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59640" w14:textId="32B0F367" w:rsidR="00865AA4" w:rsidRPr="00E660B2" w:rsidRDefault="00E660B2" w:rsidP="006713D5">
      <w:pPr>
        <w:pStyle w:val="Judul"/>
        <w:rPr>
          <w:b/>
          <w:lang w:val="en-US"/>
        </w:rPr>
      </w:pPr>
      <w:r w:rsidRPr="00E660B2">
        <w:rPr>
          <w:b/>
          <w:lang w:val="en-US"/>
        </w:rPr>
        <w:t>The Relationship of Negative Emotions, Recovery Satistfaction, And Trust in Consumers Shopee Indonesia</w:t>
      </w:r>
    </w:p>
    <w:p w14:paraId="6971D95C" w14:textId="5C52E1C5" w:rsidR="00865AA4" w:rsidRDefault="005C719B" w:rsidP="00CD7F63">
      <w:pPr>
        <w:pStyle w:val="NamaPenulis"/>
      </w:pPr>
      <w:r>
        <w:t>A.N. Andriana</w:t>
      </w:r>
      <w:r w:rsidR="00865AA4" w:rsidRPr="00666DA5">
        <w:rPr>
          <w:vertAlign w:val="superscript"/>
          <w:lang w:val="id-ID"/>
        </w:rPr>
        <w:t>1</w:t>
      </w:r>
      <w:r w:rsidR="00CC396D" w:rsidRPr="00666DA5">
        <w:t xml:space="preserve">, </w:t>
      </w:r>
      <w:r>
        <w:t>W. Bharata</w:t>
      </w:r>
      <w:r w:rsidRPr="005C719B">
        <w:rPr>
          <w:vertAlign w:val="superscript"/>
        </w:rPr>
        <w:t>2</w:t>
      </w:r>
    </w:p>
    <w:p w14:paraId="4FAC7C88" w14:textId="0E425567" w:rsidR="00666DA5" w:rsidRPr="00666DA5" w:rsidRDefault="00666DA5" w:rsidP="00CD7F63">
      <w:pPr>
        <w:pStyle w:val="NamaInstitusi"/>
      </w:pPr>
      <w:r w:rsidRPr="00666DA5">
        <w:t xml:space="preserve">Universitas </w:t>
      </w:r>
      <w:r w:rsidR="005C719B">
        <w:t>Mulawarman</w:t>
      </w:r>
    </w:p>
    <w:p w14:paraId="27324CA4" w14:textId="1C67BA4C" w:rsidR="00666DA5" w:rsidRPr="00CD7F63" w:rsidRDefault="005C719B" w:rsidP="00CD7F63">
      <w:pPr>
        <w:pStyle w:val="EmailKorespondensi"/>
      </w:pPr>
      <w:hyperlink r:id="rId8" w:history="1">
        <w:r w:rsidRPr="005C719B">
          <w:rPr>
            <w:rStyle w:val="Hyperlink"/>
            <w:lang w:val="id"/>
          </w:rPr>
          <w:t>noorandriana@fisip.</w:t>
        </w:r>
        <w:r w:rsidRPr="005C719B">
          <w:rPr>
            <w:rStyle w:val="Hyperlink"/>
          </w:rPr>
          <w:t>unmul.</w:t>
        </w:r>
        <w:r w:rsidRPr="005C719B">
          <w:rPr>
            <w:rStyle w:val="Hyperlink"/>
            <w:lang w:val="id"/>
          </w:rPr>
          <w:t>ac.id</w:t>
        </w:r>
      </w:hyperlink>
      <w:r w:rsidRPr="005C719B">
        <w:rPr>
          <w:vertAlign w:val="superscript"/>
        </w:rPr>
        <w:t>1</w:t>
      </w:r>
      <w:r>
        <w:t xml:space="preserve">, </w:t>
      </w:r>
      <w:hyperlink r:id="rId9" w:history="1">
        <w:r w:rsidRPr="005C719B">
          <w:rPr>
            <w:rStyle w:val="Hyperlink"/>
          </w:rPr>
          <w:t>wrbharata</w:t>
        </w:r>
        <w:r w:rsidRPr="005C719B">
          <w:rPr>
            <w:rStyle w:val="Hyperlink"/>
            <w:lang w:val="id"/>
          </w:rPr>
          <w:t>@fisip.</w:t>
        </w:r>
        <w:r w:rsidRPr="005C719B">
          <w:rPr>
            <w:rStyle w:val="Hyperlink"/>
          </w:rPr>
          <w:t>unmul.</w:t>
        </w:r>
        <w:r w:rsidRPr="005C719B">
          <w:rPr>
            <w:rStyle w:val="Hyperlink"/>
            <w:lang w:val="id"/>
          </w:rPr>
          <w:t>ac.id</w:t>
        </w:r>
      </w:hyperlink>
      <w:r w:rsidRPr="005C719B">
        <w:rPr>
          <w:vertAlign w:val="superscript"/>
        </w:rPr>
        <w:t>2</w:t>
      </w:r>
    </w:p>
    <w:p w14:paraId="4FB3043F" w14:textId="4CAAC7B7" w:rsidR="00865AA4" w:rsidRDefault="007745AC" w:rsidP="006713D5">
      <w:pPr>
        <w:pStyle w:val="abstrak"/>
        <w:rPr>
          <w:lang w:val="en-US"/>
        </w:rPr>
      </w:pPr>
      <w:r w:rsidRPr="007745AC">
        <w:rPr>
          <w:b/>
        </w:rPr>
        <w:t>A</w:t>
      </w:r>
      <w:r w:rsidR="005C719B">
        <w:rPr>
          <w:b/>
        </w:rPr>
        <w:t>bstract</w:t>
      </w:r>
      <w:r w:rsidRPr="007745AC">
        <w:rPr>
          <w:b/>
        </w:rPr>
        <w:t>:</w:t>
      </w:r>
      <w:r>
        <w:t xml:space="preserve"> </w:t>
      </w:r>
      <w:r w:rsidR="005C719B" w:rsidRPr="00DD2E6E">
        <w:rPr>
          <w:i/>
          <w:lang w:val="en-US"/>
        </w:rPr>
        <w:t>The phenomenon of the many cases and problems that occur related to the COD payment system on Shopee e-commerce is the basis for this research. The researcher tries to describe the concept of Recovery Service by connecting several attributes such as Negative Emotions, Recovery Satisfaction, and Trust. The population in this study are Shopee e-commerce consumers in Indonesia. The sampling technique used was the quota sampling method with a total sample of 110 respondents. The data collection technique uses a questionnaire that has been tested for validity and reliability. The data analysis method used in this research is Generalized Structured Component Analysis (GSCA). The results of the study stated that all hypotheses proposed in this study were accepted.</w:t>
      </w:r>
    </w:p>
    <w:p w14:paraId="5B277F15" w14:textId="77777777" w:rsidR="005C719B" w:rsidRDefault="005C719B" w:rsidP="006713D5">
      <w:pPr>
        <w:pStyle w:val="abstrak"/>
        <w:rPr>
          <w:i/>
          <w:lang w:val="en-US"/>
        </w:rPr>
      </w:pPr>
      <w:r w:rsidRPr="005C719B">
        <w:rPr>
          <w:b/>
          <w:lang w:val="en-US"/>
        </w:rPr>
        <w:t>Keywords:</w:t>
      </w:r>
      <w:r>
        <w:rPr>
          <w:lang w:val="en-US"/>
        </w:rPr>
        <w:t xml:space="preserve"> </w:t>
      </w:r>
      <w:r>
        <w:rPr>
          <w:i/>
          <w:lang w:val="en-US"/>
        </w:rPr>
        <w:t xml:space="preserve">COD, </w:t>
      </w:r>
      <w:r w:rsidRPr="005C719B">
        <w:rPr>
          <w:i/>
          <w:lang w:val="en-US"/>
        </w:rPr>
        <w:t>Negative Emotions</w:t>
      </w:r>
      <w:r>
        <w:rPr>
          <w:i/>
          <w:lang w:val="en-US"/>
        </w:rPr>
        <w:t xml:space="preserve">; </w:t>
      </w:r>
      <w:r w:rsidRPr="005C719B">
        <w:rPr>
          <w:i/>
          <w:lang w:val="en-US"/>
        </w:rPr>
        <w:t>Recovery Satisfaction</w:t>
      </w:r>
      <w:r>
        <w:rPr>
          <w:i/>
          <w:lang w:val="en-US"/>
        </w:rPr>
        <w:t>; Trust.</w:t>
      </w:r>
    </w:p>
    <w:p w14:paraId="4EBC90CB" w14:textId="7FE861D6" w:rsidR="005C719B" w:rsidRPr="00CC396D" w:rsidRDefault="005C719B" w:rsidP="006713D5">
      <w:pPr>
        <w:pStyle w:val="abstrak"/>
      </w:pPr>
      <w:r w:rsidRPr="005C719B">
        <w:rPr>
          <w:b/>
          <w:lang w:val="en-US"/>
        </w:rPr>
        <w:t>Abstrak:</w:t>
      </w:r>
      <w:r>
        <w:rPr>
          <w:lang w:val="en-US"/>
        </w:rPr>
        <w:t xml:space="preserve"> </w:t>
      </w:r>
      <w:r w:rsidRPr="0071329A">
        <w:rPr>
          <w:lang w:val="en-US"/>
        </w:rPr>
        <w:t xml:space="preserve">Fenomena banyaknya kasus dan permasalahan yang terjadi berkaitan dengan sistem pembayaran COD pada </w:t>
      </w:r>
      <w:r w:rsidRPr="0071329A">
        <w:rPr>
          <w:i/>
          <w:lang w:val="en-US"/>
        </w:rPr>
        <w:t>e-commerce</w:t>
      </w:r>
      <w:r w:rsidRPr="0071329A">
        <w:rPr>
          <w:lang w:val="en-US"/>
        </w:rPr>
        <w:t xml:space="preserve"> Shopee menjadi dasar dalam penelitian ini. Peneliti berusaha menjabarkan konsep </w:t>
      </w:r>
      <w:r w:rsidRPr="0071329A">
        <w:rPr>
          <w:i/>
          <w:lang w:val="en-US"/>
        </w:rPr>
        <w:t>Recovery Service</w:t>
      </w:r>
      <w:r w:rsidRPr="0071329A">
        <w:rPr>
          <w:lang w:val="en-US"/>
        </w:rPr>
        <w:t xml:space="preserve"> dengan menghubungkan beberapa atribut seperti </w:t>
      </w:r>
      <w:r w:rsidRPr="0071329A">
        <w:rPr>
          <w:i/>
          <w:lang w:val="en-US"/>
        </w:rPr>
        <w:t>Negative Emotions, Recovery Satisfaction,</w:t>
      </w:r>
      <w:r w:rsidRPr="0071329A">
        <w:rPr>
          <w:lang w:val="en-US"/>
        </w:rPr>
        <w:t xml:space="preserve"> dan </w:t>
      </w:r>
      <w:r w:rsidRPr="0071329A">
        <w:rPr>
          <w:i/>
          <w:lang w:val="en-US"/>
        </w:rPr>
        <w:t>Trust</w:t>
      </w:r>
      <w:r w:rsidRPr="0071329A">
        <w:rPr>
          <w:lang w:val="en-US"/>
        </w:rPr>
        <w:t xml:space="preserve">. Populasi dalam penelitian ini adalah konsumen </w:t>
      </w:r>
      <w:r w:rsidRPr="0071329A">
        <w:rPr>
          <w:i/>
          <w:lang w:val="en-US"/>
        </w:rPr>
        <w:t>e-commerce</w:t>
      </w:r>
      <w:r w:rsidRPr="0071329A">
        <w:rPr>
          <w:lang w:val="en-US"/>
        </w:rPr>
        <w:t xml:space="preserve"> Shopee di Indonesia</w:t>
      </w:r>
      <w:r w:rsidRPr="0071329A">
        <w:rPr>
          <w:lang w:val="id"/>
        </w:rPr>
        <w:t xml:space="preserve">. </w:t>
      </w:r>
      <w:r w:rsidRPr="0071329A">
        <w:rPr>
          <w:lang w:val="en-US"/>
        </w:rPr>
        <w:t xml:space="preserve">Teknik pengambilan sampel menggunakan metode </w:t>
      </w:r>
      <w:r w:rsidRPr="0071329A">
        <w:rPr>
          <w:i/>
          <w:lang w:val="en-US"/>
        </w:rPr>
        <w:t>quota sampling</w:t>
      </w:r>
      <w:r w:rsidRPr="0071329A">
        <w:rPr>
          <w:lang w:val="en-US"/>
        </w:rPr>
        <w:t xml:space="preserve"> dengan jumlah sampel sebesar 110 orang responden.</w:t>
      </w:r>
      <w:r w:rsidRPr="0071329A">
        <w:rPr>
          <w:lang w:val="id"/>
        </w:rPr>
        <w:t xml:space="preserve"> Teknik pengumpulan data</w:t>
      </w:r>
      <w:r w:rsidRPr="0071329A">
        <w:rPr>
          <w:lang w:val="en-US"/>
        </w:rPr>
        <w:t xml:space="preserve"> </w:t>
      </w:r>
      <w:r w:rsidRPr="0071329A">
        <w:rPr>
          <w:lang w:val="id"/>
        </w:rPr>
        <w:t xml:space="preserve">menggunakan kuesioner yang telah diuji validitas dan reliabilitasnya. </w:t>
      </w:r>
      <w:r w:rsidRPr="0071329A">
        <w:rPr>
          <w:lang w:val="en-US"/>
        </w:rPr>
        <w:t xml:space="preserve">Metode analisa data yang digunakan dalam penelitian ini adalah </w:t>
      </w:r>
      <w:r w:rsidRPr="0071329A">
        <w:rPr>
          <w:i/>
          <w:lang w:val="en-US"/>
        </w:rPr>
        <w:t>Generalized Structured Component Analysis</w:t>
      </w:r>
      <w:r w:rsidRPr="0071329A">
        <w:rPr>
          <w:lang w:val="en-US"/>
        </w:rPr>
        <w:t xml:space="preserve"> (GSCA).</w:t>
      </w:r>
      <w:r w:rsidRPr="0071329A">
        <w:rPr>
          <w:lang w:val="id"/>
        </w:rPr>
        <w:t xml:space="preserve"> Hasil</w:t>
      </w:r>
      <w:r w:rsidRPr="0071329A">
        <w:rPr>
          <w:lang w:val="en-US"/>
        </w:rPr>
        <w:t xml:space="preserve"> </w:t>
      </w:r>
      <w:r w:rsidRPr="0071329A">
        <w:rPr>
          <w:lang w:val="id"/>
        </w:rPr>
        <w:t xml:space="preserve">penelitian </w:t>
      </w:r>
      <w:r w:rsidRPr="0071329A">
        <w:rPr>
          <w:lang w:val="en-US"/>
        </w:rPr>
        <w:t>menyatakan bahwa semua hipotesis yang diajukan dalam penelitian ini diterima.</w:t>
      </w:r>
      <w:r>
        <w:rPr>
          <w:i/>
          <w:lang w:val="en-US"/>
        </w:rPr>
        <w:t xml:space="preserve"> </w:t>
      </w:r>
    </w:p>
    <w:p w14:paraId="21B6C878" w14:textId="2871B539" w:rsidR="00DD27F2" w:rsidRPr="00531D41" w:rsidRDefault="00865AA4" w:rsidP="00272F24">
      <w:pPr>
        <w:ind w:right="-55"/>
        <w:rPr>
          <w:rFonts w:ascii="Times New Roman" w:hAnsi="Times New Roman"/>
          <w:iCs/>
          <w:color w:val="000000" w:themeColor="text1"/>
        </w:rPr>
      </w:pPr>
      <w:r w:rsidRPr="00531D41">
        <w:rPr>
          <w:rFonts w:ascii="Times New Roman" w:hAnsi="Times New Roman"/>
          <w:b/>
          <w:color w:val="000000" w:themeColor="text1"/>
        </w:rPr>
        <w:t xml:space="preserve">Kata Kunci: </w:t>
      </w:r>
      <w:r w:rsidR="00DD2E6E">
        <w:rPr>
          <w:rFonts w:ascii="Times New Roman" w:hAnsi="Times New Roman"/>
          <w:iCs/>
          <w:color w:val="000000" w:themeColor="text1"/>
        </w:rPr>
        <w:t>COD, Emosi Negatif, Pemulihan Kepuasan, Kepercayaan.</w:t>
      </w:r>
    </w:p>
    <w:p w14:paraId="7C35666D" w14:textId="77777777" w:rsidR="00DD27F2" w:rsidRPr="001E4326" w:rsidRDefault="00DD27F2" w:rsidP="00DD27F2">
      <w:pPr>
        <w:jc w:val="both"/>
        <w:rPr>
          <w:rFonts w:ascii="Times New Roman" w:hAnsi="Times New Roman"/>
          <w:color w:val="000000" w:themeColor="text1"/>
          <w:sz w:val="20"/>
          <w:szCs w:val="20"/>
        </w:rPr>
      </w:pPr>
    </w:p>
    <w:p w14:paraId="27A764B3" w14:textId="77777777" w:rsidR="00E472F8" w:rsidRPr="00531D41" w:rsidRDefault="00E472F8">
      <w:pPr>
        <w:rPr>
          <w:lang w:val="id-ID"/>
        </w:rPr>
        <w:sectPr w:rsidR="00E472F8" w:rsidRPr="00531D41">
          <w:headerReference w:type="default" r:id="rId10"/>
          <w:footerReference w:type="default" r:id="rId11"/>
          <w:pgSz w:w="12240" w:h="15840"/>
          <w:pgMar w:top="1440" w:right="1440" w:bottom="1440" w:left="1440" w:header="720" w:footer="720" w:gutter="0"/>
          <w:cols w:space="720"/>
          <w:docGrid w:linePitch="360"/>
        </w:sectPr>
      </w:pPr>
    </w:p>
    <w:p w14:paraId="5BCEFFAB" w14:textId="77777777" w:rsidR="006504A7" w:rsidRPr="00531D41" w:rsidRDefault="006504A7" w:rsidP="00CD7F63">
      <w:pPr>
        <w:pStyle w:val="JudulSubbab"/>
      </w:pPr>
      <w:r w:rsidRPr="00531D41">
        <w:lastRenderedPageBreak/>
        <w:t>PENDAHULUAN</w:t>
      </w:r>
    </w:p>
    <w:p w14:paraId="3678C788" w14:textId="3E7B8A6F" w:rsidR="00DD2E6E" w:rsidRDefault="00DD2E6E" w:rsidP="006876D3">
      <w:pPr>
        <w:pStyle w:val="Paragrafpertama"/>
        <w:rPr>
          <w:rFonts w:eastAsia="Times New Roman"/>
          <w:lang w:val="id" w:eastAsia="id-ID"/>
        </w:rPr>
      </w:pPr>
      <w:r w:rsidRPr="0071329A">
        <w:rPr>
          <w:rFonts w:eastAsia="Times New Roman"/>
          <w:lang w:val="id" w:eastAsia="id-ID"/>
        </w:rPr>
        <w:t xml:space="preserve">Penetrasi internet di jaman modern membuat belanja </w:t>
      </w:r>
      <w:r w:rsidRPr="0071329A">
        <w:rPr>
          <w:rFonts w:eastAsia="Times New Roman"/>
          <w:i/>
          <w:lang w:val="id" w:eastAsia="id-ID"/>
        </w:rPr>
        <w:t>online</w:t>
      </w:r>
      <w:r w:rsidRPr="0071329A">
        <w:rPr>
          <w:rFonts w:eastAsia="Times New Roman"/>
          <w:lang w:val="id" w:eastAsia="id-ID"/>
        </w:rPr>
        <w:t xml:space="preserve"> menjadi semakin diminati. Belanja </w:t>
      </w:r>
      <w:r w:rsidRPr="0071329A">
        <w:rPr>
          <w:rFonts w:eastAsia="Times New Roman"/>
          <w:i/>
          <w:lang w:val="id" w:eastAsia="id-ID"/>
        </w:rPr>
        <w:t>online</w:t>
      </w:r>
      <w:r w:rsidRPr="0071329A">
        <w:rPr>
          <w:rFonts w:eastAsia="Times New Roman"/>
          <w:lang w:val="id" w:eastAsia="id-ID"/>
        </w:rPr>
        <w:t xml:space="preserve"> diasumsikan menawarkan harga yang lebih murah daripada toko konvensional. Dalam proses belanja </w:t>
      </w:r>
      <w:r w:rsidRPr="0071329A">
        <w:rPr>
          <w:rFonts w:eastAsia="Times New Roman"/>
          <w:i/>
          <w:lang w:val="id" w:eastAsia="id-ID"/>
        </w:rPr>
        <w:t>online</w:t>
      </w:r>
      <w:r w:rsidRPr="0071329A">
        <w:rPr>
          <w:rFonts w:eastAsia="Times New Roman"/>
          <w:lang w:val="id" w:eastAsia="id-ID"/>
        </w:rPr>
        <w:t xml:space="preserve">, konsumen akan menghemat waktu dan biaya pada saat mencari barang tertentu (Seo &amp; Kim, 1999). Faktor pendorong terbesar yang membuat belanja </w:t>
      </w:r>
      <w:r w:rsidRPr="0071329A">
        <w:rPr>
          <w:rFonts w:eastAsia="Times New Roman"/>
          <w:i/>
          <w:lang w:val="id" w:eastAsia="id-ID"/>
        </w:rPr>
        <w:t>online</w:t>
      </w:r>
      <w:r w:rsidRPr="0071329A">
        <w:rPr>
          <w:rFonts w:eastAsia="Times New Roman"/>
          <w:lang w:val="id" w:eastAsia="id-ID"/>
        </w:rPr>
        <w:t xml:space="preserve"> semakin berkembang adalah kemudahan yang diberikan (Alba </w:t>
      </w:r>
      <w:r w:rsidRPr="0071329A">
        <w:rPr>
          <w:rFonts w:eastAsia="Times New Roman"/>
          <w:i/>
          <w:lang w:val="id" w:eastAsia="id-ID"/>
        </w:rPr>
        <w:t>et. al.</w:t>
      </w:r>
      <w:r w:rsidRPr="0071329A">
        <w:rPr>
          <w:rFonts w:eastAsia="Times New Roman"/>
          <w:lang w:val="id" w:eastAsia="id-ID"/>
        </w:rPr>
        <w:t>, 1997) pada saat pencarian barang, maupun pada proses transaksi.</w:t>
      </w:r>
    </w:p>
    <w:p w14:paraId="247AA5F5" w14:textId="0A2C01FB" w:rsidR="00DD2E6E" w:rsidRDefault="00DD2E6E" w:rsidP="006876D3">
      <w:pPr>
        <w:pStyle w:val="Paragrafpertama"/>
        <w:rPr>
          <w:lang w:val="id"/>
        </w:rPr>
      </w:pPr>
      <w:r w:rsidRPr="0071329A">
        <w:rPr>
          <w:lang w:val="id"/>
        </w:rPr>
        <w:t xml:space="preserve">Konsumen mempunyai banyak alasan untuk melakukan belanja </w:t>
      </w:r>
      <w:r w:rsidRPr="0071329A">
        <w:rPr>
          <w:i/>
          <w:lang w:val="id"/>
        </w:rPr>
        <w:t>online</w:t>
      </w:r>
      <w:r w:rsidRPr="0071329A">
        <w:rPr>
          <w:lang w:val="id"/>
        </w:rPr>
        <w:t xml:space="preserve">. Alasan utama adalah untuk memenuhi kebutuhan. Sebagian orang lagi </w:t>
      </w:r>
      <w:r w:rsidRPr="0071329A">
        <w:rPr>
          <w:lang w:val="id"/>
        </w:rPr>
        <w:lastRenderedPageBreak/>
        <w:t xml:space="preserve">beranggapan bahwa belanja </w:t>
      </w:r>
      <w:r w:rsidRPr="0071329A">
        <w:rPr>
          <w:i/>
          <w:lang w:val="id"/>
        </w:rPr>
        <w:t>online</w:t>
      </w:r>
      <w:r w:rsidRPr="0071329A">
        <w:rPr>
          <w:lang w:val="id"/>
        </w:rPr>
        <w:t xml:space="preserve"> adalah kegiatan yang menarik, menyenangkan, dan dapat menghilangkan stres. Untuk alasan yang kedua ini, konsumen akan lebih banyak melibatkan emosi daripada akal.</w:t>
      </w:r>
    </w:p>
    <w:p w14:paraId="5554A26B" w14:textId="74E1B1B4" w:rsidR="00DD2E6E" w:rsidRDefault="00DD2E6E" w:rsidP="006876D3">
      <w:pPr>
        <w:pStyle w:val="Paragrafpertama"/>
        <w:rPr>
          <w:lang w:val="id"/>
        </w:rPr>
      </w:pPr>
      <w:r w:rsidRPr="00A5027C">
        <w:rPr>
          <w:lang w:val="id"/>
        </w:rPr>
        <w:t xml:space="preserve">Walgito (2005) menyatakan bahwa emosi adalah suatu keadaan yang ditimbulkan oleh situasi tertentu. Berdasarkan teori penilaian kognitif (Bagozzi </w:t>
      </w:r>
      <w:r w:rsidRPr="00A5027C">
        <w:rPr>
          <w:i/>
          <w:lang w:val="id"/>
        </w:rPr>
        <w:t>et. al</w:t>
      </w:r>
      <w:r w:rsidRPr="00A5027C">
        <w:rPr>
          <w:lang w:val="id"/>
        </w:rPr>
        <w:t xml:space="preserve">., 1999), emosi akan muncul sebagai respon terhadap penilaian yang dibuat seseorang untuk hal yang relevan dengan kesejahteraan seseorang tersebut. Dapat disimpulkan bahwa seseorang akan menilai suatu keadaan berdasarkan emosi yang dirasakan, bukan dari fakta peristiwa itu sendiri. Secara garis besar, para ahli membagi </w:t>
      </w:r>
      <w:r w:rsidRPr="00A5027C">
        <w:rPr>
          <w:lang w:val="id"/>
        </w:rPr>
        <w:lastRenderedPageBreak/>
        <w:t>emosi menjadi 2 jenis, yaitu emosi positif (</w:t>
      </w:r>
      <w:r w:rsidRPr="00A5027C">
        <w:rPr>
          <w:i/>
          <w:lang w:val="id"/>
        </w:rPr>
        <w:t>positive emotions</w:t>
      </w:r>
      <w:r w:rsidRPr="00A5027C">
        <w:rPr>
          <w:lang w:val="id"/>
        </w:rPr>
        <w:t>) dan emosi negatif (</w:t>
      </w:r>
      <w:r w:rsidRPr="00A5027C">
        <w:rPr>
          <w:i/>
          <w:lang w:val="id"/>
        </w:rPr>
        <w:t>negative emotions</w:t>
      </w:r>
      <w:r w:rsidRPr="00A5027C">
        <w:rPr>
          <w:lang w:val="id"/>
        </w:rPr>
        <w:t>).</w:t>
      </w:r>
    </w:p>
    <w:p w14:paraId="116B36A3" w14:textId="7E349FB9" w:rsidR="00DD2E6E" w:rsidRDefault="00DD2E6E" w:rsidP="006876D3">
      <w:pPr>
        <w:pStyle w:val="Paragrafpertama"/>
        <w:rPr>
          <w:lang w:val="id"/>
        </w:rPr>
      </w:pPr>
      <w:r>
        <w:t>L</w:t>
      </w:r>
      <w:r w:rsidRPr="00A5027C">
        <w:t>iteratur</w:t>
      </w:r>
      <w:r w:rsidRPr="00A5027C">
        <w:rPr>
          <w:lang w:val="id"/>
        </w:rPr>
        <w:t xml:space="preserve"> lain menekankan bahwa </w:t>
      </w:r>
      <w:r w:rsidRPr="00A5027C">
        <w:rPr>
          <w:i/>
          <w:lang w:val="id"/>
        </w:rPr>
        <w:t>Negative Emotions</w:t>
      </w:r>
      <w:r w:rsidRPr="00A5027C">
        <w:rPr>
          <w:lang w:val="id"/>
        </w:rPr>
        <w:t xml:space="preserve"> konsumen akan mempengaruhi perilaku mereka, tidak terkecuali dalam hal kepuasan (Menon &amp; Dube, 2004; Schoefer &amp; Ennew, 2002; Smith &amp; Bolton, 2002). Saat konsumen yang mengalami </w:t>
      </w:r>
      <w:r w:rsidRPr="00A5027C">
        <w:rPr>
          <w:i/>
          <w:lang w:val="id"/>
        </w:rPr>
        <w:t>Negative Emotions</w:t>
      </w:r>
      <w:r w:rsidRPr="00A5027C">
        <w:rPr>
          <w:lang w:val="id"/>
        </w:rPr>
        <w:t xml:space="preserve"> melakukan belanja </w:t>
      </w:r>
      <w:r w:rsidRPr="00A5027C">
        <w:rPr>
          <w:i/>
          <w:lang w:val="id"/>
        </w:rPr>
        <w:t>online</w:t>
      </w:r>
      <w:r w:rsidRPr="00A5027C">
        <w:rPr>
          <w:lang w:val="id"/>
        </w:rPr>
        <w:t xml:space="preserve">, mereka cenderung akan lebih sensitif dan tidak pernah puas. Konsumen tersebut lebih banyak melakukan komplain, bahkan untuk hal-hal kecil. Walaupun sebagai manusia </w:t>
      </w:r>
      <w:r w:rsidRPr="00A5027C">
        <w:rPr>
          <w:i/>
          <w:lang w:val="id"/>
        </w:rPr>
        <w:t>complaint behavior</w:t>
      </w:r>
      <w:r w:rsidRPr="00A5027C">
        <w:rPr>
          <w:lang w:val="id"/>
        </w:rPr>
        <w:t xml:space="preserve"> adalah hal yang wajar.</w:t>
      </w:r>
    </w:p>
    <w:p w14:paraId="76ABD4E0" w14:textId="1A19B556" w:rsidR="00DD2E6E" w:rsidRDefault="00DD2E6E" w:rsidP="006876D3">
      <w:pPr>
        <w:pStyle w:val="Paragrafpertama"/>
        <w:rPr>
          <w:lang w:val="id"/>
        </w:rPr>
      </w:pPr>
      <w:r w:rsidRPr="00A5027C">
        <w:rPr>
          <w:lang w:val="id"/>
        </w:rPr>
        <w:t xml:space="preserve">Tindakan perusahaan dalam mengatasi komplain konsumen didefinisikan sebagai </w:t>
      </w:r>
      <w:r w:rsidRPr="00A5027C">
        <w:rPr>
          <w:i/>
          <w:lang w:val="id"/>
        </w:rPr>
        <w:t>recovery service</w:t>
      </w:r>
      <w:r w:rsidRPr="00A5027C">
        <w:rPr>
          <w:lang w:val="id"/>
        </w:rPr>
        <w:t xml:space="preserve"> (Gronroos, 1990). Tujuan utama dari </w:t>
      </w:r>
      <w:r w:rsidRPr="00A5027C">
        <w:rPr>
          <w:i/>
          <w:lang w:val="id"/>
        </w:rPr>
        <w:t>recovery service</w:t>
      </w:r>
      <w:r w:rsidRPr="00A5027C">
        <w:rPr>
          <w:lang w:val="id"/>
        </w:rPr>
        <w:t xml:space="preserve"> adalah untuk mengembalikan kepuasan konsumen (</w:t>
      </w:r>
      <w:r w:rsidRPr="00A5027C">
        <w:rPr>
          <w:i/>
          <w:lang w:val="id"/>
        </w:rPr>
        <w:t>recovery satisfaction</w:t>
      </w:r>
      <w:r w:rsidRPr="00A5027C">
        <w:rPr>
          <w:lang w:val="id"/>
        </w:rPr>
        <w:t xml:space="preserve">). Sebagian besar studi terdahulu telah mengkaji konsep </w:t>
      </w:r>
      <w:r w:rsidRPr="00A5027C">
        <w:rPr>
          <w:i/>
          <w:lang w:val="id"/>
        </w:rPr>
        <w:t>recovery satisfaction</w:t>
      </w:r>
      <w:r w:rsidRPr="00A5027C">
        <w:rPr>
          <w:lang w:val="id"/>
        </w:rPr>
        <w:t xml:space="preserve"> dengan berfokus pada teori </w:t>
      </w:r>
      <w:r w:rsidRPr="00A5027C">
        <w:rPr>
          <w:i/>
          <w:lang w:val="id"/>
        </w:rPr>
        <w:t xml:space="preserve">justice </w:t>
      </w:r>
      <w:r w:rsidRPr="00A5027C">
        <w:rPr>
          <w:lang w:val="id"/>
        </w:rPr>
        <w:t xml:space="preserve">(Lanza </w:t>
      </w:r>
      <w:r w:rsidRPr="00A5027C">
        <w:rPr>
          <w:i/>
          <w:lang w:val="id"/>
        </w:rPr>
        <w:t>et. al</w:t>
      </w:r>
      <w:r w:rsidRPr="00A5027C">
        <w:rPr>
          <w:lang w:val="id"/>
        </w:rPr>
        <w:t xml:space="preserve">., 2009; Any </w:t>
      </w:r>
      <w:r w:rsidRPr="00A5027C">
        <w:rPr>
          <w:i/>
          <w:lang w:val="id"/>
        </w:rPr>
        <w:t>et. al</w:t>
      </w:r>
      <w:r w:rsidRPr="00A5027C">
        <w:rPr>
          <w:lang w:val="id"/>
        </w:rPr>
        <w:t xml:space="preserve">., 2019; Wen &amp; Chi, 2013). Dapat dismpulkan bahwa masih sedikit yang penelitian yang menguji secara langsung pengaruh </w:t>
      </w:r>
      <w:r w:rsidRPr="00A5027C">
        <w:rPr>
          <w:i/>
          <w:lang w:val="id"/>
        </w:rPr>
        <w:t>Negative Emotions</w:t>
      </w:r>
      <w:r w:rsidRPr="00A5027C">
        <w:rPr>
          <w:lang w:val="id"/>
        </w:rPr>
        <w:t xml:space="preserve"> terhadap </w:t>
      </w:r>
      <w:r w:rsidRPr="00A5027C">
        <w:rPr>
          <w:i/>
          <w:lang w:val="id"/>
        </w:rPr>
        <w:t>Recovery Satisfaction</w:t>
      </w:r>
      <w:r w:rsidRPr="00A5027C">
        <w:rPr>
          <w:lang w:val="id"/>
        </w:rPr>
        <w:t>, sehingga sangat logis ketika peneliti menghubungkan kedua variabel tersebut.</w:t>
      </w:r>
    </w:p>
    <w:p w14:paraId="674E71F1" w14:textId="429B0338" w:rsidR="00DD2E6E" w:rsidRDefault="00DD2E6E" w:rsidP="006876D3">
      <w:pPr>
        <w:pStyle w:val="Paragrafpertama"/>
        <w:rPr>
          <w:lang w:val="id"/>
        </w:rPr>
      </w:pPr>
      <w:r w:rsidRPr="0071329A">
        <w:rPr>
          <w:i/>
          <w:lang w:val="id"/>
        </w:rPr>
        <w:t>Recovery Satisfaction</w:t>
      </w:r>
      <w:r w:rsidRPr="0071329A">
        <w:rPr>
          <w:lang w:val="id"/>
        </w:rPr>
        <w:t xml:space="preserve"> memiliki dampak positif terhadap kepuasan terhadap perusahaan secara keseluruhan (Maxham dan Netemeyer, 2002). Menurut </w:t>
      </w:r>
      <w:r w:rsidRPr="0071329A">
        <w:t xml:space="preserve">Fang </w:t>
      </w:r>
      <w:r w:rsidRPr="0071329A">
        <w:rPr>
          <w:i/>
        </w:rPr>
        <w:t>et</w:t>
      </w:r>
      <w:r w:rsidRPr="0071329A">
        <w:rPr>
          <w:i/>
          <w:lang w:val="id"/>
        </w:rPr>
        <w:t>.</w:t>
      </w:r>
      <w:r w:rsidRPr="0071329A">
        <w:rPr>
          <w:i/>
        </w:rPr>
        <w:t xml:space="preserve"> al</w:t>
      </w:r>
      <w:r w:rsidRPr="0071329A">
        <w:t>. (2011</w:t>
      </w:r>
      <w:r w:rsidRPr="0071329A">
        <w:rPr>
          <w:lang w:val="id"/>
        </w:rPr>
        <w:t xml:space="preserve">), </w:t>
      </w:r>
      <w:r w:rsidRPr="0071329A">
        <w:t xml:space="preserve">kepuasan telah banyak digunakan dalam sejumlah studi penelitian untuk menguji sikap </w:t>
      </w:r>
      <w:r w:rsidRPr="0071329A">
        <w:rPr>
          <w:lang w:val="id"/>
        </w:rPr>
        <w:t>konsumen</w:t>
      </w:r>
      <w:r w:rsidRPr="0071329A">
        <w:t xml:space="preserve"> </w:t>
      </w:r>
      <w:r w:rsidRPr="0071329A">
        <w:rPr>
          <w:lang w:val="id"/>
        </w:rPr>
        <w:t>dalam konteks</w:t>
      </w:r>
      <w:r w:rsidRPr="0071329A">
        <w:t xml:space="preserve"> belanja </w:t>
      </w:r>
      <w:r w:rsidRPr="0071329A">
        <w:rPr>
          <w:i/>
        </w:rPr>
        <w:t>online</w:t>
      </w:r>
      <w:r w:rsidRPr="0071329A">
        <w:t>.</w:t>
      </w:r>
      <w:r w:rsidRPr="0071329A">
        <w:rPr>
          <w:lang w:val="id"/>
        </w:rPr>
        <w:t xml:space="preserve"> Kepuasan berhubungan erat dengan kepercayaan. Ketika konsumen merasa bahwa kepuasan mereka dipulihkan (</w:t>
      </w:r>
      <w:r w:rsidRPr="0071329A">
        <w:rPr>
          <w:i/>
          <w:lang w:val="id"/>
        </w:rPr>
        <w:t>recovery satisfaction</w:t>
      </w:r>
      <w:r w:rsidRPr="0071329A">
        <w:rPr>
          <w:lang w:val="id"/>
        </w:rPr>
        <w:t xml:space="preserve">), pada saat yang sama, </w:t>
      </w:r>
      <w:r w:rsidRPr="0071329A">
        <w:rPr>
          <w:i/>
          <w:lang w:val="id"/>
        </w:rPr>
        <w:t>trust</w:t>
      </w:r>
      <w:r w:rsidRPr="0071329A">
        <w:rPr>
          <w:lang w:val="id"/>
        </w:rPr>
        <w:t xml:space="preserve"> yang hilang akan timbul kembali (Pelaez </w:t>
      </w:r>
      <w:r w:rsidRPr="0071329A">
        <w:rPr>
          <w:i/>
          <w:lang w:val="id"/>
        </w:rPr>
        <w:t>et. al</w:t>
      </w:r>
      <w:r w:rsidRPr="0071329A">
        <w:rPr>
          <w:lang w:val="id"/>
        </w:rPr>
        <w:t xml:space="preserve">., 2015). Senada dengan pemikiran tersebut, peneliti berusaha menghubungkan variabel </w:t>
      </w:r>
      <w:r w:rsidRPr="0071329A">
        <w:rPr>
          <w:i/>
          <w:lang w:val="id"/>
        </w:rPr>
        <w:t>Recovery Satisfaction</w:t>
      </w:r>
      <w:r w:rsidRPr="0071329A">
        <w:rPr>
          <w:lang w:val="id"/>
        </w:rPr>
        <w:t xml:space="preserve"> terhadap </w:t>
      </w:r>
      <w:r w:rsidRPr="0071329A">
        <w:rPr>
          <w:i/>
          <w:lang w:val="id"/>
        </w:rPr>
        <w:t xml:space="preserve">Trust </w:t>
      </w:r>
      <w:r w:rsidRPr="0071329A">
        <w:rPr>
          <w:lang w:val="id"/>
        </w:rPr>
        <w:t xml:space="preserve">dalam konteks belanja </w:t>
      </w:r>
      <w:r w:rsidRPr="0071329A">
        <w:rPr>
          <w:i/>
          <w:lang w:val="id"/>
        </w:rPr>
        <w:t>online</w:t>
      </w:r>
      <w:r w:rsidRPr="0071329A">
        <w:rPr>
          <w:lang w:val="id"/>
        </w:rPr>
        <w:t>.</w:t>
      </w:r>
    </w:p>
    <w:p w14:paraId="4FD76392" w14:textId="414DC639" w:rsidR="00DD2E6E" w:rsidRDefault="00DD2E6E" w:rsidP="006876D3">
      <w:pPr>
        <w:pStyle w:val="Paragrafpertama"/>
        <w:rPr>
          <w:lang w:val="id"/>
        </w:rPr>
      </w:pPr>
      <w:r w:rsidRPr="0071329A">
        <w:rPr>
          <w:lang w:val="id"/>
        </w:rPr>
        <w:t xml:space="preserve">Emosi (positif maupun negatif) mempunyai pengaruh signifikan terhadap kepercayaan (Dunn &amp; Schweitzer, 2005). Studi yang dilakukan oleh Murwatiningsih &amp; Apriliani (2013) menyatakan bahwa </w:t>
      </w:r>
      <w:r w:rsidRPr="0071329A">
        <w:rPr>
          <w:i/>
          <w:lang w:val="id"/>
        </w:rPr>
        <w:t>trust</w:t>
      </w:r>
      <w:r w:rsidRPr="0071329A">
        <w:rPr>
          <w:lang w:val="id"/>
        </w:rPr>
        <w:t xml:space="preserve"> dibentuk oleh kemampuan, niat baik dan integritas pemasar dan emosi konsumen. </w:t>
      </w:r>
      <w:r w:rsidRPr="0071329A">
        <w:rPr>
          <w:lang w:val="id"/>
        </w:rPr>
        <w:lastRenderedPageBreak/>
        <w:t xml:space="preserve">Berdasarkan fakta empiris tersebut, peneliti berasumsi bahwa </w:t>
      </w:r>
      <w:r w:rsidRPr="0071329A">
        <w:rPr>
          <w:i/>
          <w:lang w:val="id"/>
        </w:rPr>
        <w:t>Negative Emotions</w:t>
      </w:r>
      <w:r w:rsidRPr="0071329A">
        <w:rPr>
          <w:lang w:val="id"/>
        </w:rPr>
        <w:t xml:space="preserve"> akan berpengaruh terhadap </w:t>
      </w:r>
      <w:r w:rsidRPr="0071329A">
        <w:rPr>
          <w:i/>
          <w:lang w:val="id"/>
        </w:rPr>
        <w:t xml:space="preserve">Trust </w:t>
      </w:r>
      <w:r w:rsidRPr="0071329A">
        <w:rPr>
          <w:lang w:val="id"/>
        </w:rPr>
        <w:t xml:space="preserve">terkait dengan konteks belanja </w:t>
      </w:r>
      <w:r w:rsidRPr="0071329A">
        <w:rPr>
          <w:i/>
          <w:lang w:val="id"/>
        </w:rPr>
        <w:t>online</w:t>
      </w:r>
      <w:r w:rsidRPr="0071329A">
        <w:rPr>
          <w:lang w:val="id"/>
        </w:rPr>
        <w:t>.</w:t>
      </w:r>
    </w:p>
    <w:p w14:paraId="5FBA5026" w14:textId="3A354F32" w:rsidR="00DD2E6E" w:rsidRDefault="00DD2E6E" w:rsidP="006876D3">
      <w:pPr>
        <w:pStyle w:val="Paragrafpertama"/>
        <w:rPr>
          <w:lang w:val="id"/>
        </w:rPr>
      </w:pPr>
      <w:r w:rsidRPr="0071329A">
        <w:rPr>
          <w:lang w:val="id"/>
        </w:rPr>
        <w:t xml:space="preserve">Keberadaan </w:t>
      </w:r>
      <w:r w:rsidRPr="0071329A">
        <w:rPr>
          <w:i/>
          <w:lang w:val="id"/>
        </w:rPr>
        <w:t>e-commerce</w:t>
      </w:r>
      <w:r w:rsidRPr="0071329A">
        <w:rPr>
          <w:lang w:val="id"/>
        </w:rPr>
        <w:t xml:space="preserve"> sudah tidak lagi merupakan hal asing bagi seseorang, khususnya pada kalangan konsumen di Indonesia. Di masa pandemi Covid-19 sekarang ini, pertumbuhan pasar </w:t>
      </w:r>
      <w:r w:rsidRPr="0071329A">
        <w:rPr>
          <w:i/>
          <w:lang w:val="id"/>
        </w:rPr>
        <w:t>e-commerce</w:t>
      </w:r>
      <w:r w:rsidRPr="0071329A">
        <w:rPr>
          <w:lang w:val="id"/>
        </w:rPr>
        <w:t xml:space="preserve"> di Indonesia semakin meningkat. Pertumbuhan ini juga dampak dari perkembangan infrastruktur dan penetrasi digital di Indonesia (</w:t>
      </w:r>
      <w:hyperlink r:id="rId12" w:history="1">
        <w:r w:rsidRPr="0071329A">
          <w:rPr>
            <w:rStyle w:val="Hyperlink"/>
            <w:lang w:val="id"/>
          </w:rPr>
          <w:t>https://www.sirclo.com/jumlah-pengguna-e-commerce-indonesia/</w:t>
        </w:r>
      </w:hyperlink>
      <w:r w:rsidRPr="0071329A">
        <w:rPr>
          <w:lang w:val="id"/>
        </w:rPr>
        <w:t xml:space="preserve">). Ada banyak pilihan </w:t>
      </w:r>
      <w:r w:rsidRPr="0071329A">
        <w:rPr>
          <w:i/>
          <w:lang w:val="id"/>
        </w:rPr>
        <w:t>platform e-commerce</w:t>
      </w:r>
      <w:r w:rsidRPr="0071329A">
        <w:rPr>
          <w:lang w:val="id"/>
        </w:rPr>
        <w:t xml:space="preserve"> yang dapat digunakan untuk berbelanja </w:t>
      </w:r>
      <w:r w:rsidRPr="0071329A">
        <w:rPr>
          <w:i/>
          <w:iCs/>
          <w:lang w:val="id"/>
        </w:rPr>
        <w:t>online</w:t>
      </w:r>
      <w:r w:rsidRPr="0071329A">
        <w:rPr>
          <w:lang w:val="id"/>
        </w:rPr>
        <w:t>, seperti </w:t>
      </w:r>
      <w:r w:rsidRPr="0071329A">
        <w:rPr>
          <w:i/>
          <w:iCs/>
          <w:lang w:val="id"/>
        </w:rPr>
        <w:t>marketplace</w:t>
      </w:r>
      <w:r w:rsidRPr="0071329A">
        <w:rPr>
          <w:lang w:val="id"/>
        </w:rPr>
        <w:t xml:space="preserve">, </w:t>
      </w:r>
      <w:r w:rsidRPr="0071329A">
        <w:rPr>
          <w:i/>
          <w:lang w:val="id"/>
        </w:rPr>
        <w:t>website</w:t>
      </w:r>
      <w:r w:rsidRPr="0071329A">
        <w:rPr>
          <w:lang w:val="id"/>
        </w:rPr>
        <w:t>, dan media sosial.</w:t>
      </w:r>
    </w:p>
    <w:p w14:paraId="2A2C04F0" w14:textId="6A964A4B" w:rsidR="00DD2E6E" w:rsidRDefault="00DD2E6E" w:rsidP="006876D3">
      <w:pPr>
        <w:pStyle w:val="Paragrafpertama"/>
        <w:rPr>
          <w:lang w:val="id"/>
        </w:rPr>
      </w:pPr>
      <w:r w:rsidRPr="0071329A">
        <w:rPr>
          <w:lang w:val="id"/>
        </w:rPr>
        <w:t xml:space="preserve">Menurut survei yang dilakukan MarkPlus Inc. pada kuartal ke 3 tahun 2020, diketahui bahwa Shopee merupakan </w:t>
      </w:r>
      <w:r w:rsidRPr="0071329A">
        <w:rPr>
          <w:i/>
          <w:lang w:val="id"/>
        </w:rPr>
        <w:t>e-commerce</w:t>
      </w:r>
      <w:r w:rsidRPr="0071329A">
        <w:rPr>
          <w:lang w:val="id"/>
        </w:rPr>
        <w:t xml:space="preserve"> dengan tingkat </w:t>
      </w:r>
      <w:r w:rsidRPr="0071329A">
        <w:rPr>
          <w:i/>
          <w:lang w:val="id"/>
        </w:rPr>
        <w:t>top mind</w:t>
      </w:r>
      <w:r w:rsidRPr="0071329A">
        <w:rPr>
          <w:lang w:val="id"/>
        </w:rPr>
        <w:t xml:space="preserve"> tertinggi di konsumen Indonesia (</w:t>
      </w:r>
      <w:hyperlink r:id="rId13" w:history="1">
        <w:r w:rsidRPr="0071329A">
          <w:rPr>
            <w:rStyle w:val="Hyperlink"/>
            <w:lang w:val="id"/>
          </w:rPr>
          <w:t>https://bisnis.tempo.co/read/1387374</w:t>
        </w:r>
      </w:hyperlink>
      <w:r w:rsidRPr="0071329A">
        <w:rPr>
          <w:lang w:val="id"/>
        </w:rPr>
        <w:t xml:space="preserve">). Survei dilakukan secara acak terhadap 500 responden di kota-kota besar di Indonesia. Tingginya minat konsumen Indonesia terhadap Shopee tidak terlepas dari kegiatan promosi yang dilakukan, misalnya </w:t>
      </w:r>
      <w:r w:rsidRPr="0071329A">
        <w:rPr>
          <w:i/>
          <w:lang w:val="id"/>
        </w:rPr>
        <w:t>flash sale</w:t>
      </w:r>
      <w:r w:rsidRPr="0071329A">
        <w:rPr>
          <w:lang w:val="id"/>
        </w:rPr>
        <w:t xml:space="preserve">.  Selain itu, Shopee termasuk salah satu </w:t>
      </w:r>
      <w:r w:rsidRPr="0071329A">
        <w:rPr>
          <w:i/>
          <w:lang w:val="id"/>
        </w:rPr>
        <w:t>e-commerce</w:t>
      </w:r>
      <w:r w:rsidRPr="0071329A">
        <w:rPr>
          <w:lang w:val="id"/>
        </w:rPr>
        <w:t xml:space="preserve"> yang pertama kali menawarkan fitur pembayaran </w:t>
      </w:r>
      <w:r w:rsidRPr="0071329A">
        <w:rPr>
          <w:i/>
          <w:lang w:val="id"/>
        </w:rPr>
        <w:t>cash on delivery</w:t>
      </w:r>
      <w:r w:rsidRPr="0071329A">
        <w:rPr>
          <w:lang w:val="id"/>
        </w:rPr>
        <w:t xml:space="preserve"> (COD).</w:t>
      </w:r>
    </w:p>
    <w:p w14:paraId="22AD10C4" w14:textId="5A42E98A" w:rsidR="00DD2E6E" w:rsidRDefault="00DD2E6E" w:rsidP="006876D3">
      <w:pPr>
        <w:pStyle w:val="Paragrafpertama"/>
        <w:rPr>
          <w:lang w:val="id"/>
        </w:rPr>
      </w:pPr>
      <w:r w:rsidRPr="0071329A">
        <w:rPr>
          <w:lang w:val="id"/>
        </w:rPr>
        <w:t>Pengertian COD adalah sistem pembayaran dimana konsumen akan melakukan pembayaran ketika barang sudah di tangan atau sampai ke tempat pengiriman (</w:t>
      </w:r>
      <w:hyperlink r:id="rId14" w:history="1">
        <w:r w:rsidRPr="0071329A">
          <w:rPr>
            <w:rStyle w:val="Hyperlink"/>
            <w:lang w:val="id"/>
          </w:rPr>
          <w:t>https://seller.shopee.co.id/edu/article/3360</w:t>
        </w:r>
      </w:hyperlink>
      <w:r w:rsidRPr="0071329A">
        <w:rPr>
          <w:lang w:val="id"/>
        </w:rPr>
        <w:t>). Sebagian besar konsumen memilih transaksi dengan sistem COD karena ingin memastikan bahwa produk benar-benar sesuai dengan yang ditawarkan pada iklan. Tidak hanya bermanfaat bagi konsumen, sistem pembayaran COD juga berdampak pada kenaikan omzet penjual (Ikhsan &amp; Hasan, 2020). Faktanya sistem pembayaran COD bukanlah bebas dari resiko ataupun kekurangan.</w:t>
      </w:r>
    </w:p>
    <w:p w14:paraId="54062793" w14:textId="2B2EF9A3" w:rsidR="00DD2E6E" w:rsidRDefault="00DD2E6E" w:rsidP="006876D3">
      <w:pPr>
        <w:pStyle w:val="Paragrafpertama"/>
        <w:rPr>
          <w:lang w:val="id"/>
        </w:rPr>
      </w:pPr>
      <w:r w:rsidRPr="0071329A">
        <w:rPr>
          <w:lang w:val="id"/>
        </w:rPr>
        <w:t xml:space="preserve">Fenomena yang terjadi di Indonesia selama beberapa waktu terakhir adalah banyaknya kasus dan permasalahan terkait dengan sistem pembayaran COD. Konsumen yang merasa dirugikan karena produk yang dipesan tidak sesuai, </w:t>
      </w:r>
      <w:r w:rsidRPr="0071329A">
        <w:rPr>
          <w:lang w:val="id"/>
        </w:rPr>
        <w:lastRenderedPageBreak/>
        <w:t>justru melampiaskan kekesalannya kepada kurir dengan mengancam menodongkan pistol (</w:t>
      </w:r>
      <w:hyperlink r:id="rId15" w:history="1">
        <w:r w:rsidRPr="0071329A">
          <w:rPr>
            <w:rStyle w:val="Hyperlink"/>
            <w:lang w:val="id"/>
          </w:rPr>
          <w:t>https://hot.liputan6.com/read/4548175</w:t>
        </w:r>
      </w:hyperlink>
      <w:r w:rsidRPr="0071329A">
        <w:rPr>
          <w:lang w:val="id"/>
        </w:rPr>
        <w:t>). Beberapa kasus yang lain turut menjadi viral di media sosial, seperti seorang ibu yang menolak bayar dan justru memarahi kurir yang mengantar barang (</w:t>
      </w:r>
      <w:hyperlink r:id="rId16" w:history="1">
        <w:r w:rsidRPr="0071329A">
          <w:rPr>
            <w:rStyle w:val="Hyperlink"/>
            <w:lang w:val="id"/>
          </w:rPr>
          <w:t>https://www.kompas.tv/article/174323</w:t>
        </w:r>
      </w:hyperlink>
      <w:r w:rsidRPr="0071329A">
        <w:rPr>
          <w:lang w:val="id"/>
        </w:rPr>
        <w:t>).</w:t>
      </w:r>
    </w:p>
    <w:p w14:paraId="442BB0AA" w14:textId="31AD8A48" w:rsidR="00DD2E6E" w:rsidRDefault="00DD2E6E" w:rsidP="006876D3">
      <w:pPr>
        <w:pStyle w:val="Paragrafpertama"/>
      </w:pPr>
      <w:r>
        <w:t xml:space="preserve">Berbagai permasalahan yang terjadi disebabkan kurangnya pemahaman konsumen Indonesia terkait dengan sistem pembayaran COD. Konsumen berpendapat bahwa mereka bisa membuka paket yang dikirimkan kurir sebelum melakukan pembayaran. Pihak </w:t>
      </w:r>
      <w:r w:rsidRPr="003D4457">
        <w:rPr>
          <w:i/>
        </w:rPr>
        <w:t>e-commerce</w:t>
      </w:r>
      <w:r>
        <w:t xml:space="preserve"> sebenarnya sudah menjabarkan dengan detail aturan sistem pembayaran COD, salah satunya yaitu tentang larangan membuka paket sebelum melakukan pembayaran. Namun demikian, permasalahan semacam ini masih terus terjadi pada konsumen di Indonesia.</w:t>
      </w:r>
    </w:p>
    <w:p w14:paraId="699ECB63" w14:textId="28A06C99" w:rsidR="00DD2E6E" w:rsidRDefault="00DD2E6E" w:rsidP="006876D3">
      <w:pPr>
        <w:pStyle w:val="Paragrafpertama"/>
      </w:pPr>
      <w:r>
        <w:t xml:space="preserve">Dampak selanjutnya dari berbagai permasalahan terkait dengan sistem pembayaran COD memungkinkan untuk menurunkan tingkat belanja </w:t>
      </w:r>
      <w:r w:rsidRPr="003D4457">
        <w:rPr>
          <w:i/>
        </w:rPr>
        <w:t>online</w:t>
      </w:r>
      <w:r>
        <w:t xml:space="preserve">. Dari sisi konsumen, sebagian beranggapan bahwa sistem pembayaran COD hanya menguntungkan pihak penjual. Sedangkan dari sisi penjual, sebagian merasa bahwa sistem pembayaran COD rawan mengalami kegagalan diakibatkan hal-hal tertentu (konsumen menolak membayar atau konsumen tidak berada di tempat). Fenomena ini adalah sebuah tantangan yang harus dihadapi pihak </w:t>
      </w:r>
      <w:r w:rsidRPr="008458D7">
        <w:rPr>
          <w:i/>
        </w:rPr>
        <w:t>e-commerce</w:t>
      </w:r>
      <w:r>
        <w:t xml:space="preserve"> (Shopee).</w:t>
      </w:r>
    </w:p>
    <w:p w14:paraId="335571E6" w14:textId="00946F45" w:rsidR="00DD2E6E" w:rsidRDefault="00DD2E6E" w:rsidP="006876D3">
      <w:pPr>
        <w:pStyle w:val="Paragrafpertama"/>
      </w:pPr>
      <w:r>
        <w:t xml:space="preserve">Penelitian ini membuktikan bahwa pengelolaan </w:t>
      </w:r>
      <w:r w:rsidRPr="00013E76">
        <w:rPr>
          <w:i/>
        </w:rPr>
        <w:t>Negative Emotions</w:t>
      </w:r>
      <w:r>
        <w:t xml:space="preserve"> konsumen yang dilakukan oleh perusahaan akan menimbulkan </w:t>
      </w:r>
      <w:r w:rsidRPr="00013E76">
        <w:rPr>
          <w:i/>
        </w:rPr>
        <w:t>Recovery Satistfaction</w:t>
      </w:r>
      <w:r>
        <w:rPr>
          <w:i/>
        </w:rPr>
        <w:t xml:space="preserve"> </w:t>
      </w:r>
      <w:r>
        <w:t xml:space="preserve">dan pada akhirnya akan meningkatkan </w:t>
      </w:r>
      <w:r w:rsidRPr="008458D7">
        <w:rPr>
          <w:i/>
        </w:rPr>
        <w:t>Trust</w:t>
      </w:r>
      <w:r>
        <w:t xml:space="preserve">. Lebih lanjut, emosi negatif konsumen berbanding terbalik dengan rasa kepercayaan mereka terhadap perusahaan. Semakin kecil tingkat emosi negatif yang dirasakan konsumen, maka akan semakin besar kepercayaan mereka. Begitu pula ketika perusahaan dapat menyelesaikan komplain maupun permasalahaan yang dialami konsumen, maka tingkat kepuasan akan dapat dipulihkan. </w:t>
      </w:r>
    </w:p>
    <w:p w14:paraId="597D6183" w14:textId="1C652B7F" w:rsidR="002E2C01" w:rsidRDefault="002E2C01" w:rsidP="006876D3">
      <w:pPr>
        <w:pStyle w:val="Paragrafpertama"/>
      </w:pPr>
    </w:p>
    <w:p w14:paraId="70426E3E" w14:textId="77777777" w:rsidR="002E2C01" w:rsidRPr="00DD2E6E" w:rsidRDefault="002E2C01" w:rsidP="006876D3">
      <w:pPr>
        <w:pStyle w:val="Paragrafpertama"/>
      </w:pPr>
    </w:p>
    <w:p w14:paraId="563B82ED" w14:textId="77777777" w:rsidR="00E04104" w:rsidRPr="00CD7F63" w:rsidRDefault="00E04104" w:rsidP="00CD7F63">
      <w:pPr>
        <w:pStyle w:val="JudulSubbab"/>
      </w:pPr>
      <w:r w:rsidRPr="00CD7F63">
        <w:lastRenderedPageBreak/>
        <w:t>METODE</w:t>
      </w:r>
      <w:r w:rsidR="006876D3" w:rsidRPr="00CD7F63">
        <w:t xml:space="preserve"> </w:t>
      </w:r>
      <w:r w:rsidRPr="00CD7F63">
        <w:t xml:space="preserve">PENELITIAN </w:t>
      </w:r>
    </w:p>
    <w:p w14:paraId="41314F71" w14:textId="308A1B22" w:rsidR="00DD2E6E" w:rsidRDefault="00DD2E6E" w:rsidP="006876D3">
      <w:pPr>
        <w:pStyle w:val="Paragrafpertama"/>
      </w:pPr>
      <w:r w:rsidRPr="004D0EAD">
        <w:t xml:space="preserve">Penelitian ini menggunakan pendekatan kuantitatif. Adapun jenis penelitiannya adalah </w:t>
      </w:r>
      <w:r w:rsidRPr="004D0EAD">
        <w:rPr>
          <w:i/>
        </w:rPr>
        <w:t>explanatory research</w:t>
      </w:r>
      <w:r w:rsidRPr="004D0EAD">
        <w:t xml:space="preserve">. Maholtra (2009) menyebutkan bahwa tujuan penelitian eksplanatori adalah untuk mengeksplorasi melalui situasi untuk mendapatkan wawasan dan pemahaman. Sumber data primer diperoleh menggunakan metode </w:t>
      </w:r>
      <w:r w:rsidRPr="004D0EAD">
        <w:rPr>
          <w:i/>
        </w:rPr>
        <w:t>online survey</w:t>
      </w:r>
      <w:r w:rsidRPr="004D0EAD">
        <w:t xml:space="preserve">. Metode analisa data yang digunakan dalam penelitian ini adalah </w:t>
      </w:r>
      <w:r w:rsidRPr="004D0EAD">
        <w:rPr>
          <w:i/>
        </w:rPr>
        <w:t>Generalized Structured Component Analysis</w:t>
      </w:r>
      <w:r w:rsidRPr="004D0EAD">
        <w:t xml:space="preserve"> (GSCA).</w:t>
      </w:r>
    </w:p>
    <w:p w14:paraId="3D3FC53D" w14:textId="5FF7718E" w:rsidR="00DD2E6E" w:rsidRDefault="00DD2E6E" w:rsidP="006876D3">
      <w:pPr>
        <w:pStyle w:val="Paragrafpertama"/>
      </w:pPr>
      <w:r>
        <w:t xml:space="preserve">Populasi dalam penelitian ini adalah konsumen </w:t>
      </w:r>
      <w:r w:rsidRPr="0084546F">
        <w:rPr>
          <w:i/>
        </w:rPr>
        <w:t>e-commerce</w:t>
      </w:r>
      <w:r>
        <w:t xml:space="preserve"> Shopee</w:t>
      </w:r>
      <w:r w:rsidRPr="0039748B">
        <w:t xml:space="preserve"> </w:t>
      </w:r>
      <w:r>
        <w:t xml:space="preserve">yang juga merupakan </w:t>
      </w:r>
      <w:r w:rsidRPr="009B01E0">
        <w:rPr>
          <w:i/>
        </w:rPr>
        <w:t>follower</w:t>
      </w:r>
      <w:r>
        <w:t xml:space="preserve"> akun Instagram shopee_id. Jika dilihat dari akun Instagram shopee_id, diketahui jumlah </w:t>
      </w:r>
      <w:r w:rsidRPr="009B01E0">
        <w:rPr>
          <w:i/>
        </w:rPr>
        <w:t>follower</w:t>
      </w:r>
      <w:r>
        <w:t xml:space="preserve"> adalah sebanyak 7,6 juta orang. Namun peneliti berasumsi bahwa jumlah tersebut tidak semua pernah melakukan transaksi di Shopee. Berdasarkan pemikiran tersebut, disimpulkan bahwa populasi dalam penelitian ini tidak diketahui jumlah pastinya (</w:t>
      </w:r>
      <w:r w:rsidRPr="009B01E0">
        <w:rPr>
          <w:i/>
        </w:rPr>
        <w:t>infinite population</w:t>
      </w:r>
      <w:r>
        <w:t>).</w:t>
      </w:r>
    </w:p>
    <w:p w14:paraId="32CC3578" w14:textId="5F07D782" w:rsidR="00DD2E6E" w:rsidRDefault="00DD2E6E" w:rsidP="006876D3">
      <w:pPr>
        <w:pStyle w:val="Paragrafpertama"/>
      </w:pPr>
      <w:r>
        <w:t xml:space="preserve">Jumlah sampel pada penelitian ini berdasarkan rumus Hair </w:t>
      </w:r>
      <w:r w:rsidRPr="006108A0">
        <w:rPr>
          <w:i/>
        </w:rPr>
        <w:t>et. al.</w:t>
      </w:r>
      <w:r>
        <w:t xml:space="preserve"> (2010) adalah 110 orang. Teknik pengambilan sampel pada penelitian ini menggunakan metode </w:t>
      </w:r>
      <w:r>
        <w:rPr>
          <w:i/>
        </w:rPr>
        <w:t>quota</w:t>
      </w:r>
      <w:r w:rsidRPr="00D17A4F">
        <w:rPr>
          <w:i/>
        </w:rPr>
        <w:t xml:space="preserve"> sampling</w:t>
      </w:r>
      <w:r>
        <w:t>. Peneliti akan menelusuri calon responden berdasarkan beberapa pertimbangan tertentu, sampai jumlah sampel dipenuhi. Adapun kriteria responden adalah sebagai berikut:</w:t>
      </w:r>
    </w:p>
    <w:p w14:paraId="4AE3704B" w14:textId="15E4C93B" w:rsidR="00DD2E6E" w:rsidRDefault="00DD2E6E" w:rsidP="00DD2E6E">
      <w:pPr>
        <w:pStyle w:val="Paragrafpertama"/>
        <w:numPr>
          <w:ilvl w:val="0"/>
          <w:numId w:val="3"/>
        </w:numPr>
        <w:ind w:left="270" w:hanging="270"/>
      </w:pPr>
      <w:r>
        <w:t xml:space="preserve">Responden adalah </w:t>
      </w:r>
      <w:r w:rsidRPr="004E184B">
        <w:rPr>
          <w:i/>
        </w:rPr>
        <w:t>follower</w:t>
      </w:r>
      <w:r>
        <w:t xml:space="preserve"> akun Instagram shopee_id.</w:t>
      </w:r>
    </w:p>
    <w:p w14:paraId="0508A199" w14:textId="248D6474" w:rsidR="00DD2E6E" w:rsidRDefault="00DD2E6E" w:rsidP="00DD2E6E">
      <w:pPr>
        <w:pStyle w:val="Paragrafpertama"/>
        <w:numPr>
          <w:ilvl w:val="0"/>
          <w:numId w:val="3"/>
        </w:numPr>
        <w:ind w:left="270" w:hanging="270"/>
      </w:pPr>
      <w:r>
        <w:t>Responden pernah melakukan transaksi di Shopee.</w:t>
      </w:r>
    </w:p>
    <w:p w14:paraId="5F537468" w14:textId="407A61F3" w:rsidR="00DD2E6E" w:rsidRDefault="00DD2E6E" w:rsidP="00DD2E6E">
      <w:pPr>
        <w:pStyle w:val="Paragrafpertama"/>
        <w:numPr>
          <w:ilvl w:val="0"/>
          <w:numId w:val="3"/>
        </w:numPr>
        <w:ind w:left="270" w:hanging="270"/>
      </w:pPr>
      <w:r>
        <w:t>Responden pernah mengalami permasalahan berkaitan dengan sistem pembayaran COD di Shopee.</w:t>
      </w:r>
    </w:p>
    <w:p w14:paraId="320C8593" w14:textId="7FBA9519" w:rsidR="00DD2E6E" w:rsidRDefault="00DD2E6E" w:rsidP="006876D3">
      <w:pPr>
        <w:pStyle w:val="Paragrafpertama"/>
      </w:pPr>
      <w:r>
        <w:t xml:space="preserve">Berdasarkan fenomena dan kajian </w:t>
      </w:r>
      <w:r w:rsidRPr="00EB5E1E">
        <w:t>empiris yang telah dipaparkan sebelumnya, dirumuskan model hipotesis sebagai berikut:</w:t>
      </w:r>
    </w:p>
    <w:p w14:paraId="1EE81154" w14:textId="70195010" w:rsidR="00DD2E6E" w:rsidRDefault="00DD2E6E" w:rsidP="006876D3">
      <w:pPr>
        <w:pStyle w:val="Paragrafpertama"/>
        <w:rPr>
          <w:lang w:val="id"/>
        </w:rPr>
      </w:pPr>
      <w:r>
        <w:t xml:space="preserve">H1: </w:t>
      </w:r>
      <w:r w:rsidRPr="00A5027C">
        <w:rPr>
          <w:i/>
        </w:rPr>
        <w:t>Negative Emotions</w:t>
      </w:r>
      <w:r w:rsidRPr="00A5027C">
        <w:rPr>
          <w:lang w:val="id"/>
        </w:rPr>
        <w:t xml:space="preserve"> berpengaruh</w:t>
      </w:r>
      <w:r w:rsidRPr="00A5027C">
        <w:t xml:space="preserve"> negatif</w:t>
      </w:r>
      <w:r w:rsidRPr="00A5027C">
        <w:rPr>
          <w:lang w:val="id"/>
        </w:rPr>
        <w:t xml:space="preserve"> terhadap </w:t>
      </w:r>
      <w:r w:rsidRPr="00A5027C">
        <w:rPr>
          <w:i/>
        </w:rPr>
        <w:t>Recovery Satisfaction</w:t>
      </w:r>
      <w:r>
        <w:rPr>
          <w:lang w:val="id"/>
        </w:rPr>
        <w:t>.</w:t>
      </w:r>
    </w:p>
    <w:p w14:paraId="16216023" w14:textId="26073917" w:rsidR="00DD2E6E" w:rsidRPr="002E2C01" w:rsidRDefault="00DD2E6E" w:rsidP="006876D3">
      <w:pPr>
        <w:pStyle w:val="Paragrafpertama"/>
        <w:rPr>
          <w:i/>
          <w:lang w:val="en-US"/>
        </w:rPr>
      </w:pPr>
      <w:r>
        <w:t xml:space="preserve">H2: </w:t>
      </w:r>
      <w:r w:rsidRPr="00A5027C">
        <w:rPr>
          <w:i/>
        </w:rPr>
        <w:t>Negative Emotions</w:t>
      </w:r>
      <w:r w:rsidRPr="00A5027C">
        <w:rPr>
          <w:lang w:val="id"/>
        </w:rPr>
        <w:t xml:space="preserve"> berpengaruh</w:t>
      </w:r>
      <w:r w:rsidRPr="00A5027C">
        <w:t xml:space="preserve"> negatif</w:t>
      </w:r>
      <w:r w:rsidRPr="00A5027C">
        <w:rPr>
          <w:lang w:val="id"/>
        </w:rPr>
        <w:t xml:space="preserve"> terhadap </w:t>
      </w:r>
      <w:r w:rsidRPr="00A5027C">
        <w:rPr>
          <w:i/>
        </w:rPr>
        <w:t>Trust</w:t>
      </w:r>
      <w:r w:rsidR="002E2C01">
        <w:rPr>
          <w:i/>
          <w:lang w:val="en-US"/>
        </w:rPr>
        <w:t>.</w:t>
      </w:r>
    </w:p>
    <w:p w14:paraId="1E6981EF" w14:textId="2C3A53FC" w:rsidR="00DD2E6E" w:rsidRPr="002E2C01" w:rsidRDefault="00DD2E6E" w:rsidP="006876D3">
      <w:pPr>
        <w:pStyle w:val="Paragrafpertama"/>
        <w:rPr>
          <w:i/>
          <w:lang w:val="en-US"/>
        </w:rPr>
      </w:pPr>
      <w:r>
        <w:t xml:space="preserve">H3: </w:t>
      </w:r>
      <w:r w:rsidRPr="00A5027C">
        <w:rPr>
          <w:i/>
        </w:rPr>
        <w:t>Recovery Satisfaction</w:t>
      </w:r>
      <w:r w:rsidRPr="00A5027C">
        <w:rPr>
          <w:lang w:val="id"/>
        </w:rPr>
        <w:t xml:space="preserve"> berpengaruh</w:t>
      </w:r>
      <w:r w:rsidRPr="00A5027C">
        <w:t xml:space="preserve"> positif</w:t>
      </w:r>
      <w:r w:rsidRPr="00A5027C">
        <w:rPr>
          <w:lang w:val="id"/>
        </w:rPr>
        <w:t xml:space="preserve"> terhadap </w:t>
      </w:r>
      <w:r w:rsidRPr="00A5027C">
        <w:rPr>
          <w:i/>
        </w:rPr>
        <w:t>Trust</w:t>
      </w:r>
      <w:r w:rsidR="002E2C01">
        <w:rPr>
          <w:i/>
          <w:lang w:val="en-US"/>
        </w:rPr>
        <w:t>.</w:t>
      </w:r>
    </w:p>
    <w:p w14:paraId="4F10BA62" w14:textId="446B5303" w:rsidR="00A34CD3" w:rsidRDefault="00DD2E6E" w:rsidP="00A34CD3">
      <w:pPr>
        <w:pStyle w:val="Paragrafpertama"/>
        <w:rPr>
          <w:lang w:val="en-US"/>
        </w:rPr>
      </w:pPr>
      <w:r>
        <w:rPr>
          <w:noProof/>
          <w:lang w:val="en-US"/>
        </w:rPr>
        <w:lastRenderedPageBreak/>
        <w:drawing>
          <wp:inline distT="0" distB="0" distL="0" distR="0" wp14:anchorId="19653A0F" wp14:editId="68EEE702">
            <wp:extent cx="2780030" cy="16217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0030" cy="1621790"/>
                    </a:xfrm>
                    <a:prstGeom prst="rect">
                      <a:avLst/>
                    </a:prstGeom>
                    <a:noFill/>
                  </pic:spPr>
                </pic:pic>
              </a:graphicData>
            </a:graphic>
          </wp:inline>
        </w:drawing>
      </w:r>
    </w:p>
    <w:p w14:paraId="645C6DDC" w14:textId="487704AB" w:rsidR="005751E2" w:rsidRPr="005751E2" w:rsidRDefault="005751E2" w:rsidP="005751E2">
      <w:pPr>
        <w:pStyle w:val="Paragrafpertama"/>
        <w:jc w:val="center"/>
        <w:rPr>
          <w:sz w:val="20"/>
          <w:szCs w:val="20"/>
          <w:lang w:val="en-US"/>
        </w:rPr>
      </w:pPr>
      <w:r>
        <w:rPr>
          <w:sz w:val="20"/>
          <w:szCs w:val="20"/>
          <w:lang w:val="en-US"/>
        </w:rPr>
        <w:t>sumber: peneliti 2021</w:t>
      </w:r>
    </w:p>
    <w:p w14:paraId="42BACD4A" w14:textId="2410F839" w:rsidR="00A34CD3" w:rsidRPr="00A34CD3" w:rsidRDefault="00A34CD3" w:rsidP="00A34CD3">
      <w:pPr>
        <w:pStyle w:val="Paragrafpertama"/>
        <w:jc w:val="center"/>
        <w:rPr>
          <w:b/>
          <w:sz w:val="20"/>
          <w:szCs w:val="20"/>
          <w:lang w:val="en-US"/>
        </w:rPr>
      </w:pPr>
      <w:r w:rsidRPr="00A34CD3">
        <w:rPr>
          <w:b/>
          <w:sz w:val="20"/>
          <w:szCs w:val="20"/>
        </w:rPr>
        <w:t xml:space="preserve">Gambar 1. </w:t>
      </w:r>
      <w:r w:rsidRPr="00A34CD3">
        <w:rPr>
          <w:b/>
          <w:sz w:val="20"/>
          <w:szCs w:val="20"/>
          <w:lang w:val="en-US"/>
        </w:rPr>
        <w:t>Model Hipotesis.</w:t>
      </w:r>
    </w:p>
    <w:p w14:paraId="3A0F5715" w14:textId="77777777" w:rsidR="00A34CD3" w:rsidRPr="00A34CD3" w:rsidRDefault="00A34CD3" w:rsidP="00A34CD3">
      <w:pPr>
        <w:pStyle w:val="Paragrafpertama"/>
        <w:jc w:val="center"/>
        <w:rPr>
          <w:lang w:val="en-US"/>
        </w:rPr>
      </w:pPr>
    </w:p>
    <w:p w14:paraId="15076E6B" w14:textId="443608B3" w:rsidR="00A34CD3" w:rsidRDefault="00A34CD3" w:rsidP="00A34CD3">
      <w:pPr>
        <w:pStyle w:val="Paragrafpertama"/>
        <w:jc w:val="center"/>
        <w:rPr>
          <w:b/>
          <w:sz w:val="20"/>
          <w:szCs w:val="20"/>
        </w:rPr>
      </w:pPr>
      <w:r w:rsidRPr="00A34CD3">
        <w:rPr>
          <w:b/>
          <w:sz w:val="20"/>
          <w:szCs w:val="20"/>
          <w:lang w:val="id"/>
        </w:rPr>
        <w:t xml:space="preserve">Tabel 1. </w:t>
      </w:r>
      <w:r w:rsidRPr="00A34CD3">
        <w:rPr>
          <w:b/>
          <w:sz w:val="20"/>
          <w:szCs w:val="20"/>
        </w:rPr>
        <w:t>Definisi Operasional Variabel</w:t>
      </w:r>
    </w:p>
    <w:tbl>
      <w:tblPr>
        <w:tblW w:w="448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2160"/>
        <w:gridCol w:w="1170"/>
      </w:tblGrid>
      <w:tr w:rsidR="00A34CD3" w:rsidRPr="00B87B34" w14:paraId="5CC2FDAF" w14:textId="77777777" w:rsidTr="008A314F">
        <w:trPr>
          <w:trHeight w:val="440"/>
        </w:trPr>
        <w:tc>
          <w:tcPr>
            <w:tcW w:w="1152" w:type="dxa"/>
            <w:tcBorders>
              <w:left w:val="nil"/>
              <w:bottom w:val="single" w:sz="4" w:space="0" w:color="000000"/>
              <w:right w:val="nil"/>
            </w:tcBorders>
            <w:vAlign w:val="center"/>
          </w:tcPr>
          <w:p w14:paraId="40DD634F" w14:textId="77777777" w:rsidR="00A34CD3" w:rsidRPr="00B87B34" w:rsidRDefault="00A34CD3" w:rsidP="00A34CD3">
            <w:pPr>
              <w:spacing w:after="0" w:line="240" w:lineRule="auto"/>
              <w:jc w:val="center"/>
              <w:rPr>
                <w:rFonts w:ascii="Times New Roman" w:hAnsi="Times New Roman" w:cs="Times New Roman"/>
                <w:sz w:val="20"/>
                <w:szCs w:val="20"/>
              </w:rPr>
            </w:pPr>
            <w:r w:rsidRPr="00B87B34">
              <w:rPr>
                <w:rFonts w:ascii="Times New Roman" w:hAnsi="Times New Roman" w:cs="Times New Roman"/>
                <w:sz w:val="20"/>
                <w:szCs w:val="20"/>
              </w:rPr>
              <w:t>Variabel</w:t>
            </w:r>
          </w:p>
        </w:tc>
        <w:tc>
          <w:tcPr>
            <w:tcW w:w="2160" w:type="dxa"/>
            <w:tcBorders>
              <w:left w:val="nil"/>
              <w:bottom w:val="single" w:sz="4" w:space="0" w:color="000000"/>
              <w:right w:val="nil"/>
            </w:tcBorders>
            <w:vAlign w:val="center"/>
          </w:tcPr>
          <w:p w14:paraId="0837B182" w14:textId="77777777" w:rsidR="00A34CD3" w:rsidRPr="00B87B34" w:rsidRDefault="00A34CD3" w:rsidP="00A34CD3">
            <w:pPr>
              <w:spacing w:after="0" w:line="240" w:lineRule="auto"/>
              <w:jc w:val="center"/>
              <w:rPr>
                <w:rFonts w:ascii="Times New Roman" w:hAnsi="Times New Roman" w:cs="Times New Roman"/>
                <w:sz w:val="20"/>
                <w:szCs w:val="20"/>
              </w:rPr>
            </w:pPr>
            <w:r w:rsidRPr="00B87B34">
              <w:rPr>
                <w:rFonts w:ascii="Times New Roman" w:hAnsi="Times New Roman" w:cs="Times New Roman"/>
                <w:sz w:val="20"/>
                <w:szCs w:val="20"/>
              </w:rPr>
              <w:t>Indikator</w:t>
            </w:r>
          </w:p>
        </w:tc>
        <w:tc>
          <w:tcPr>
            <w:tcW w:w="1170" w:type="dxa"/>
            <w:tcBorders>
              <w:left w:val="nil"/>
              <w:bottom w:val="single" w:sz="4" w:space="0" w:color="000000"/>
              <w:right w:val="nil"/>
            </w:tcBorders>
            <w:vAlign w:val="center"/>
          </w:tcPr>
          <w:p w14:paraId="5BA1799A" w14:textId="77777777" w:rsidR="00A34CD3" w:rsidRPr="00B87B34" w:rsidRDefault="00A34CD3" w:rsidP="00A34CD3">
            <w:pPr>
              <w:spacing w:line="240" w:lineRule="auto"/>
              <w:jc w:val="center"/>
              <w:rPr>
                <w:rFonts w:ascii="Times New Roman" w:hAnsi="Times New Roman" w:cs="Times New Roman"/>
                <w:sz w:val="20"/>
                <w:szCs w:val="20"/>
              </w:rPr>
            </w:pPr>
            <w:r w:rsidRPr="00B87B34">
              <w:rPr>
                <w:rFonts w:ascii="Times New Roman" w:hAnsi="Times New Roman" w:cs="Times New Roman"/>
                <w:sz w:val="20"/>
                <w:szCs w:val="20"/>
              </w:rPr>
              <w:t>Sumber</w:t>
            </w:r>
          </w:p>
        </w:tc>
      </w:tr>
      <w:tr w:rsidR="00A34CD3" w:rsidRPr="00B87B34" w14:paraId="11595881" w14:textId="77777777" w:rsidTr="001F0965">
        <w:trPr>
          <w:trHeight w:val="260"/>
        </w:trPr>
        <w:tc>
          <w:tcPr>
            <w:tcW w:w="1152" w:type="dxa"/>
            <w:vMerge w:val="restart"/>
            <w:tcBorders>
              <w:left w:val="nil"/>
              <w:bottom w:val="nil"/>
              <w:right w:val="nil"/>
            </w:tcBorders>
            <w:vAlign w:val="center"/>
          </w:tcPr>
          <w:p w14:paraId="3F8AFC44" w14:textId="77777777" w:rsidR="00A34CD3" w:rsidRPr="00B87B34" w:rsidRDefault="00A34CD3" w:rsidP="00A34CD3">
            <w:pPr>
              <w:spacing w:after="0" w:line="240" w:lineRule="auto"/>
              <w:jc w:val="center"/>
              <w:rPr>
                <w:rFonts w:ascii="Times New Roman" w:hAnsi="Times New Roman" w:cs="Times New Roman"/>
                <w:sz w:val="20"/>
                <w:szCs w:val="20"/>
              </w:rPr>
            </w:pPr>
            <w:r w:rsidRPr="00B87B34">
              <w:rPr>
                <w:rFonts w:ascii="Times New Roman" w:hAnsi="Times New Roman" w:cs="Times New Roman"/>
                <w:i/>
                <w:sz w:val="20"/>
                <w:szCs w:val="20"/>
              </w:rPr>
              <w:t>Negative Emotions</w:t>
            </w:r>
            <w:r w:rsidRPr="00B87B34">
              <w:rPr>
                <w:rFonts w:ascii="Times New Roman" w:hAnsi="Times New Roman" w:cs="Times New Roman"/>
                <w:sz w:val="20"/>
                <w:szCs w:val="20"/>
              </w:rPr>
              <w:t xml:space="preserve"> </w:t>
            </w:r>
          </w:p>
          <w:p w14:paraId="51FC8070" w14:textId="77777777" w:rsidR="00A34CD3" w:rsidRPr="00B87B34" w:rsidRDefault="00A34CD3" w:rsidP="00A34CD3">
            <w:pPr>
              <w:spacing w:after="0" w:line="240" w:lineRule="auto"/>
              <w:jc w:val="center"/>
              <w:rPr>
                <w:rFonts w:ascii="Times New Roman" w:hAnsi="Times New Roman" w:cs="Times New Roman"/>
                <w:sz w:val="20"/>
                <w:szCs w:val="20"/>
              </w:rPr>
            </w:pPr>
            <w:r w:rsidRPr="00B87B34">
              <w:rPr>
                <w:rFonts w:ascii="Times New Roman" w:hAnsi="Times New Roman" w:cs="Times New Roman"/>
                <w:sz w:val="20"/>
                <w:szCs w:val="20"/>
              </w:rPr>
              <w:t>(X1)</w:t>
            </w:r>
          </w:p>
        </w:tc>
        <w:tc>
          <w:tcPr>
            <w:tcW w:w="2160" w:type="dxa"/>
            <w:tcBorders>
              <w:left w:val="nil"/>
              <w:bottom w:val="nil"/>
              <w:right w:val="nil"/>
            </w:tcBorders>
            <w:vAlign w:val="center"/>
          </w:tcPr>
          <w:p w14:paraId="5ED82A51" w14:textId="07DEE80A" w:rsidR="00A34CD3" w:rsidRPr="00B87B34" w:rsidRDefault="00A34CD3" w:rsidP="00A34CD3">
            <w:pPr>
              <w:spacing w:after="0" w:line="240" w:lineRule="auto"/>
              <w:rPr>
                <w:rFonts w:ascii="Times New Roman" w:hAnsi="Times New Roman" w:cs="Times New Roman"/>
                <w:sz w:val="20"/>
                <w:szCs w:val="20"/>
              </w:rPr>
            </w:pPr>
            <w:r>
              <w:rPr>
                <w:rFonts w:ascii="Times New Roman" w:hAnsi="Times New Roman" w:cs="Times New Roman"/>
                <w:sz w:val="20"/>
                <w:szCs w:val="20"/>
              </w:rPr>
              <w:t>Merasa kecewa</w:t>
            </w:r>
          </w:p>
        </w:tc>
        <w:tc>
          <w:tcPr>
            <w:tcW w:w="1170" w:type="dxa"/>
            <w:vMerge w:val="restart"/>
            <w:tcBorders>
              <w:left w:val="nil"/>
              <w:bottom w:val="nil"/>
              <w:right w:val="nil"/>
            </w:tcBorders>
            <w:vAlign w:val="center"/>
          </w:tcPr>
          <w:p w14:paraId="25DC5944" w14:textId="28BE47C1" w:rsidR="00A34CD3" w:rsidRPr="00B87B34" w:rsidRDefault="00A34CD3" w:rsidP="00A34CD3">
            <w:pPr>
              <w:spacing w:after="0" w:line="240" w:lineRule="auto"/>
              <w:rPr>
                <w:rFonts w:ascii="Times New Roman" w:hAnsi="Times New Roman" w:cs="Times New Roman"/>
                <w:sz w:val="20"/>
                <w:szCs w:val="20"/>
              </w:rPr>
            </w:pPr>
            <w:r w:rsidRPr="00B87B34">
              <w:rPr>
                <w:rFonts w:ascii="Times New Roman" w:hAnsi="Times New Roman" w:cs="Times New Roman"/>
                <w:sz w:val="20"/>
                <w:szCs w:val="20"/>
              </w:rPr>
              <w:t>Wen &amp; Chi (2013); Smith &amp; Bolton (2002)</w:t>
            </w:r>
          </w:p>
        </w:tc>
      </w:tr>
      <w:tr w:rsidR="00A34CD3" w:rsidRPr="00B87B34" w14:paraId="0F8D27A5" w14:textId="77777777" w:rsidTr="001F0965">
        <w:trPr>
          <w:trHeight w:val="242"/>
        </w:trPr>
        <w:tc>
          <w:tcPr>
            <w:tcW w:w="1152" w:type="dxa"/>
            <w:vMerge/>
            <w:tcBorders>
              <w:left w:val="nil"/>
              <w:bottom w:val="nil"/>
              <w:right w:val="nil"/>
            </w:tcBorders>
            <w:vAlign w:val="center"/>
          </w:tcPr>
          <w:p w14:paraId="2BA4F553" w14:textId="77777777" w:rsidR="00A34CD3" w:rsidRPr="00B87B34" w:rsidRDefault="00A34CD3" w:rsidP="00A34CD3">
            <w:pPr>
              <w:spacing w:after="0" w:line="240" w:lineRule="auto"/>
              <w:jc w:val="center"/>
              <w:rPr>
                <w:rFonts w:ascii="Times New Roman" w:hAnsi="Times New Roman" w:cs="Times New Roman"/>
                <w:sz w:val="20"/>
                <w:szCs w:val="20"/>
              </w:rPr>
            </w:pPr>
          </w:p>
        </w:tc>
        <w:tc>
          <w:tcPr>
            <w:tcW w:w="2160" w:type="dxa"/>
            <w:tcBorders>
              <w:top w:val="nil"/>
              <w:left w:val="nil"/>
              <w:bottom w:val="nil"/>
              <w:right w:val="nil"/>
            </w:tcBorders>
            <w:vAlign w:val="center"/>
          </w:tcPr>
          <w:p w14:paraId="72644E49" w14:textId="447443AB" w:rsidR="00A34CD3" w:rsidRPr="00B87B34" w:rsidRDefault="00A34CD3" w:rsidP="00A34CD3">
            <w:pPr>
              <w:spacing w:after="0" w:line="240" w:lineRule="auto"/>
              <w:rPr>
                <w:rFonts w:ascii="Times New Roman" w:hAnsi="Times New Roman" w:cs="Times New Roman"/>
                <w:sz w:val="20"/>
                <w:szCs w:val="20"/>
              </w:rPr>
            </w:pPr>
            <w:r>
              <w:rPr>
                <w:rFonts w:ascii="Times New Roman" w:hAnsi="Times New Roman" w:cs="Times New Roman"/>
                <w:sz w:val="20"/>
                <w:szCs w:val="20"/>
              </w:rPr>
              <w:t>Merasa sedih</w:t>
            </w:r>
          </w:p>
        </w:tc>
        <w:tc>
          <w:tcPr>
            <w:tcW w:w="1170" w:type="dxa"/>
            <w:vMerge/>
            <w:tcBorders>
              <w:left w:val="nil"/>
              <w:bottom w:val="nil"/>
              <w:right w:val="nil"/>
            </w:tcBorders>
            <w:vAlign w:val="center"/>
          </w:tcPr>
          <w:p w14:paraId="0D1C3E42" w14:textId="77777777" w:rsidR="00A34CD3" w:rsidRPr="00B87B34" w:rsidRDefault="00A34CD3" w:rsidP="00A34CD3">
            <w:pPr>
              <w:spacing w:after="0" w:line="240" w:lineRule="auto"/>
              <w:rPr>
                <w:rFonts w:ascii="Times New Roman" w:hAnsi="Times New Roman" w:cs="Times New Roman"/>
                <w:sz w:val="20"/>
                <w:szCs w:val="20"/>
              </w:rPr>
            </w:pPr>
          </w:p>
        </w:tc>
      </w:tr>
      <w:tr w:rsidR="00A34CD3" w:rsidRPr="00B87B34" w14:paraId="67557095" w14:textId="77777777" w:rsidTr="001F0965">
        <w:trPr>
          <w:trHeight w:val="188"/>
        </w:trPr>
        <w:tc>
          <w:tcPr>
            <w:tcW w:w="1152" w:type="dxa"/>
            <w:vMerge/>
            <w:tcBorders>
              <w:left w:val="nil"/>
              <w:bottom w:val="nil"/>
              <w:right w:val="nil"/>
            </w:tcBorders>
            <w:vAlign w:val="center"/>
          </w:tcPr>
          <w:p w14:paraId="3536AB3A" w14:textId="77777777" w:rsidR="00A34CD3" w:rsidRPr="00B87B34" w:rsidRDefault="00A34CD3" w:rsidP="00A34CD3">
            <w:pPr>
              <w:spacing w:after="0" w:line="240" w:lineRule="auto"/>
              <w:jc w:val="center"/>
              <w:rPr>
                <w:rFonts w:ascii="Times New Roman" w:hAnsi="Times New Roman" w:cs="Times New Roman"/>
                <w:sz w:val="20"/>
                <w:szCs w:val="20"/>
              </w:rPr>
            </w:pPr>
          </w:p>
        </w:tc>
        <w:tc>
          <w:tcPr>
            <w:tcW w:w="2160" w:type="dxa"/>
            <w:tcBorders>
              <w:top w:val="nil"/>
              <w:left w:val="nil"/>
              <w:bottom w:val="nil"/>
              <w:right w:val="nil"/>
            </w:tcBorders>
            <w:vAlign w:val="center"/>
          </w:tcPr>
          <w:p w14:paraId="0D539216" w14:textId="51C5C443" w:rsidR="00A34CD3" w:rsidRPr="00B87B34" w:rsidRDefault="00A34CD3" w:rsidP="00A34CD3">
            <w:pPr>
              <w:spacing w:after="0" w:line="240" w:lineRule="auto"/>
              <w:rPr>
                <w:rFonts w:ascii="Times New Roman" w:hAnsi="Times New Roman" w:cs="Times New Roman"/>
                <w:sz w:val="20"/>
                <w:szCs w:val="20"/>
              </w:rPr>
            </w:pPr>
            <w:r w:rsidRPr="00B87B34">
              <w:rPr>
                <w:rFonts w:ascii="Times New Roman" w:hAnsi="Times New Roman" w:cs="Times New Roman"/>
                <w:sz w:val="20"/>
                <w:szCs w:val="20"/>
              </w:rPr>
              <w:t>Merasa tertekan</w:t>
            </w:r>
          </w:p>
        </w:tc>
        <w:tc>
          <w:tcPr>
            <w:tcW w:w="1170" w:type="dxa"/>
            <w:vMerge/>
            <w:tcBorders>
              <w:left w:val="nil"/>
              <w:bottom w:val="nil"/>
              <w:right w:val="nil"/>
            </w:tcBorders>
            <w:vAlign w:val="center"/>
          </w:tcPr>
          <w:p w14:paraId="5A180A71" w14:textId="77777777" w:rsidR="00A34CD3" w:rsidRPr="00B87B34" w:rsidRDefault="00A34CD3" w:rsidP="00A34CD3">
            <w:pPr>
              <w:spacing w:after="0" w:line="240" w:lineRule="auto"/>
              <w:rPr>
                <w:rFonts w:ascii="Times New Roman" w:hAnsi="Times New Roman" w:cs="Times New Roman"/>
                <w:sz w:val="20"/>
                <w:szCs w:val="20"/>
              </w:rPr>
            </w:pPr>
          </w:p>
        </w:tc>
      </w:tr>
      <w:tr w:rsidR="00A34CD3" w:rsidRPr="00B87B34" w14:paraId="01523EE3" w14:textId="77777777" w:rsidTr="001F0965">
        <w:trPr>
          <w:trHeight w:val="260"/>
        </w:trPr>
        <w:tc>
          <w:tcPr>
            <w:tcW w:w="1152" w:type="dxa"/>
            <w:vMerge/>
            <w:tcBorders>
              <w:left w:val="nil"/>
              <w:bottom w:val="nil"/>
              <w:right w:val="nil"/>
            </w:tcBorders>
            <w:vAlign w:val="center"/>
          </w:tcPr>
          <w:p w14:paraId="53CCF4AC" w14:textId="77777777" w:rsidR="00A34CD3" w:rsidRPr="00B87B34" w:rsidRDefault="00A34CD3" w:rsidP="00A34CD3">
            <w:pPr>
              <w:spacing w:after="0" w:line="240" w:lineRule="auto"/>
              <w:jc w:val="center"/>
              <w:rPr>
                <w:rFonts w:ascii="Times New Roman" w:hAnsi="Times New Roman" w:cs="Times New Roman"/>
                <w:sz w:val="20"/>
                <w:szCs w:val="20"/>
              </w:rPr>
            </w:pPr>
          </w:p>
        </w:tc>
        <w:tc>
          <w:tcPr>
            <w:tcW w:w="2160" w:type="dxa"/>
            <w:tcBorders>
              <w:top w:val="nil"/>
              <w:left w:val="nil"/>
              <w:bottom w:val="nil"/>
              <w:right w:val="nil"/>
            </w:tcBorders>
            <w:vAlign w:val="center"/>
          </w:tcPr>
          <w:p w14:paraId="78D33D94" w14:textId="2E4E3315" w:rsidR="00A34CD3" w:rsidRPr="00B87B34" w:rsidRDefault="00A34CD3" w:rsidP="00A34CD3">
            <w:pPr>
              <w:spacing w:after="0" w:line="240" w:lineRule="auto"/>
              <w:rPr>
                <w:rFonts w:ascii="Times New Roman" w:hAnsi="Times New Roman" w:cs="Times New Roman"/>
                <w:sz w:val="20"/>
                <w:szCs w:val="20"/>
              </w:rPr>
            </w:pPr>
            <w:r w:rsidRPr="00B87B34">
              <w:rPr>
                <w:rFonts w:ascii="Times New Roman" w:hAnsi="Times New Roman" w:cs="Times New Roman"/>
                <w:sz w:val="20"/>
                <w:szCs w:val="20"/>
              </w:rPr>
              <w:t>Merasa marah</w:t>
            </w:r>
          </w:p>
        </w:tc>
        <w:tc>
          <w:tcPr>
            <w:tcW w:w="1170" w:type="dxa"/>
            <w:vMerge/>
            <w:tcBorders>
              <w:left w:val="nil"/>
              <w:bottom w:val="nil"/>
              <w:right w:val="nil"/>
            </w:tcBorders>
            <w:vAlign w:val="center"/>
          </w:tcPr>
          <w:p w14:paraId="5AEE4176" w14:textId="77777777" w:rsidR="00A34CD3" w:rsidRPr="00B87B34" w:rsidRDefault="00A34CD3" w:rsidP="00A34CD3">
            <w:pPr>
              <w:spacing w:after="0" w:line="240" w:lineRule="auto"/>
              <w:rPr>
                <w:rFonts w:ascii="Times New Roman" w:hAnsi="Times New Roman" w:cs="Times New Roman"/>
                <w:sz w:val="20"/>
                <w:szCs w:val="20"/>
              </w:rPr>
            </w:pPr>
          </w:p>
        </w:tc>
      </w:tr>
      <w:tr w:rsidR="00A34CD3" w:rsidRPr="00B87B34" w14:paraId="6E6FC35A" w14:textId="77777777" w:rsidTr="00771715">
        <w:trPr>
          <w:trHeight w:val="367"/>
        </w:trPr>
        <w:tc>
          <w:tcPr>
            <w:tcW w:w="1152" w:type="dxa"/>
            <w:vMerge w:val="restart"/>
            <w:tcBorders>
              <w:top w:val="nil"/>
              <w:left w:val="nil"/>
              <w:bottom w:val="nil"/>
              <w:right w:val="nil"/>
            </w:tcBorders>
            <w:vAlign w:val="center"/>
          </w:tcPr>
          <w:p w14:paraId="4B4336F9" w14:textId="77777777" w:rsidR="00A34CD3" w:rsidRPr="00B87B34" w:rsidRDefault="00A34CD3" w:rsidP="00A34CD3">
            <w:pPr>
              <w:spacing w:after="0" w:line="240" w:lineRule="auto"/>
              <w:jc w:val="center"/>
              <w:rPr>
                <w:rFonts w:ascii="Times New Roman" w:hAnsi="Times New Roman" w:cs="Times New Roman"/>
                <w:sz w:val="20"/>
                <w:szCs w:val="20"/>
              </w:rPr>
            </w:pPr>
            <w:r w:rsidRPr="00B87B34">
              <w:rPr>
                <w:rFonts w:ascii="Times New Roman" w:hAnsi="Times New Roman" w:cs="Times New Roman"/>
                <w:i/>
                <w:sz w:val="20"/>
                <w:szCs w:val="20"/>
              </w:rPr>
              <w:t>Recovery satisfaction</w:t>
            </w:r>
            <w:r w:rsidRPr="00B87B34">
              <w:rPr>
                <w:rFonts w:ascii="Times New Roman" w:hAnsi="Times New Roman" w:cs="Times New Roman"/>
                <w:sz w:val="20"/>
                <w:szCs w:val="20"/>
              </w:rPr>
              <w:t xml:space="preserve"> </w:t>
            </w:r>
          </w:p>
          <w:p w14:paraId="6CA0C440" w14:textId="77777777" w:rsidR="00A34CD3" w:rsidRPr="00B87B34" w:rsidRDefault="00A34CD3" w:rsidP="00A34CD3">
            <w:pPr>
              <w:spacing w:after="0" w:line="240" w:lineRule="auto"/>
              <w:jc w:val="center"/>
              <w:rPr>
                <w:rFonts w:ascii="Times New Roman" w:hAnsi="Times New Roman" w:cs="Times New Roman"/>
                <w:sz w:val="20"/>
                <w:szCs w:val="20"/>
              </w:rPr>
            </w:pPr>
            <w:r w:rsidRPr="00B87B34">
              <w:rPr>
                <w:rFonts w:ascii="Times New Roman" w:hAnsi="Times New Roman" w:cs="Times New Roman"/>
                <w:sz w:val="20"/>
                <w:szCs w:val="20"/>
              </w:rPr>
              <w:t>(Y1)</w:t>
            </w:r>
          </w:p>
        </w:tc>
        <w:tc>
          <w:tcPr>
            <w:tcW w:w="2160" w:type="dxa"/>
            <w:tcBorders>
              <w:top w:val="nil"/>
              <w:left w:val="nil"/>
              <w:bottom w:val="nil"/>
              <w:right w:val="nil"/>
            </w:tcBorders>
            <w:vAlign w:val="center"/>
          </w:tcPr>
          <w:p w14:paraId="6E95AFBA" w14:textId="436B132A" w:rsidR="00A34CD3" w:rsidRPr="00B87B34" w:rsidRDefault="00A34CD3" w:rsidP="00A34CD3">
            <w:pPr>
              <w:spacing w:after="0" w:line="240" w:lineRule="auto"/>
              <w:rPr>
                <w:rFonts w:ascii="Times New Roman" w:hAnsi="Times New Roman" w:cs="Times New Roman"/>
                <w:sz w:val="20"/>
                <w:szCs w:val="20"/>
              </w:rPr>
            </w:pPr>
            <w:r w:rsidRPr="00B87B34">
              <w:rPr>
                <w:rFonts w:ascii="Times New Roman" w:hAnsi="Times New Roman" w:cs="Times New Roman"/>
                <w:sz w:val="20"/>
                <w:szCs w:val="20"/>
              </w:rPr>
              <w:t>Memberikan solusi</w:t>
            </w:r>
            <w:r w:rsidRPr="00B87B34">
              <w:rPr>
                <w:rStyle w:val="longtext"/>
                <w:rFonts w:ascii="Times New Roman" w:hAnsi="Times New Roman" w:cs="Times New Roman"/>
                <w:sz w:val="20"/>
                <w:szCs w:val="20"/>
              </w:rPr>
              <w:t xml:space="preserve"> </w:t>
            </w:r>
          </w:p>
        </w:tc>
        <w:tc>
          <w:tcPr>
            <w:tcW w:w="1170" w:type="dxa"/>
            <w:vMerge w:val="restart"/>
            <w:tcBorders>
              <w:top w:val="nil"/>
              <w:left w:val="nil"/>
              <w:bottom w:val="nil"/>
              <w:right w:val="nil"/>
            </w:tcBorders>
            <w:vAlign w:val="center"/>
          </w:tcPr>
          <w:p w14:paraId="7F8362BC" w14:textId="77777777" w:rsidR="00A34CD3" w:rsidRPr="00B87B34" w:rsidRDefault="00A34CD3" w:rsidP="00A34CD3">
            <w:pPr>
              <w:spacing w:after="0" w:line="240" w:lineRule="auto"/>
              <w:rPr>
                <w:rStyle w:val="longtext"/>
                <w:rFonts w:ascii="Times New Roman" w:hAnsi="Times New Roman" w:cs="Times New Roman"/>
                <w:sz w:val="20"/>
                <w:szCs w:val="20"/>
              </w:rPr>
            </w:pPr>
            <w:r w:rsidRPr="00B87B34">
              <w:rPr>
                <w:rFonts w:ascii="Times New Roman" w:hAnsi="Times New Roman" w:cs="Times New Roman"/>
                <w:sz w:val="20"/>
                <w:szCs w:val="20"/>
              </w:rPr>
              <w:t xml:space="preserve">Any </w:t>
            </w:r>
            <w:r w:rsidRPr="00B87B34">
              <w:rPr>
                <w:rFonts w:ascii="Times New Roman" w:hAnsi="Times New Roman" w:cs="Times New Roman"/>
                <w:i/>
                <w:sz w:val="20"/>
                <w:szCs w:val="20"/>
              </w:rPr>
              <w:t>et. al.</w:t>
            </w:r>
            <w:r w:rsidRPr="00B87B34">
              <w:rPr>
                <w:rFonts w:ascii="Times New Roman" w:hAnsi="Times New Roman" w:cs="Times New Roman"/>
                <w:sz w:val="20"/>
                <w:szCs w:val="20"/>
              </w:rPr>
              <w:t xml:space="preserve"> (2019); Wen &amp; Chi (2013)</w:t>
            </w:r>
          </w:p>
        </w:tc>
      </w:tr>
      <w:tr w:rsidR="00A34CD3" w:rsidRPr="00B87B34" w14:paraId="2DA241CB" w14:textId="77777777" w:rsidTr="00771715">
        <w:trPr>
          <w:trHeight w:val="367"/>
        </w:trPr>
        <w:tc>
          <w:tcPr>
            <w:tcW w:w="1152" w:type="dxa"/>
            <w:vMerge/>
            <w:tcBorders>
              <w:left w:val="nil"/>
              <w:bottom w:val="nil"/>
              <w:right w:val="nil"/>
            </w:tcBorders>
            <w:vAlign w:val="center"/>
          </w:tcPr>
          <w:p w14:paraId="50A633AE" w14:textId="77777777" w:rsidR="00A34CD3" w:rsidRPr="00B87B34" w:rsidRDefault="00A34CD3" w:rsidP="00A34CD3">
            <w:pPr>
              <w:spacing w:after="0" w:line="240" w:lineRule="auto"/>
              <w:jc w:val="center"/>
              <w:rPr>
                <w:rFonts w:ascii="Times New Roman" w:hAnsi="Times New Roman" w:cs="Times New Roman"/>
                <w:sz w:val="20"/>
                <w:szCs w:val="20"/>
              </w:rPr>
            </w:pPr>
          </w:p>
        </w:tc>
        <w:tc>
          <w:tcPr>
            <w:tcW w:w="2160" w:type="dxa"/>
            <w:tcBorders>
              <w:top w:val="nil"/>
              <w:left w:val="nil"/>
              <w:bottom w:val="nil"/>
              <w:right w:val="nil"/>
            </w:tcBorders>
            <w:vAlign w:val="center"/>
          </w:tcPr>
          <w:p w14:paraId="131967EA" w14:textId="12C6262F" w:rsidR="00A34CD3" w:rsidRPr="00B87B34" w:rsidRDefault="00A34CD3" w:rsidP="00A34CD3">
            <w:pPr>
              <w:spacing w:after="0" w:line="240" w:lineRule="auto"/>
              <w:rPr>
                <w:rStyle w:val="longtext"/>
                <w:rFonts w:ascii="Times New Roman" w:hAnsi="Times New Roman" w:cs="Times New Roman"/>
                <w:sz w:val="20"/>
                <w:szCs w:val="20"/>
              </w:rPr>
            </w:pPr>
            <w:r w:rsidRPr="00B87B34">
              <w:rPr>
                <w:rFonts w:ascii="Times New Roman" w:hAnsi="Times New Roman" w:cs="Times New Roman"/>
                <w:sz w:val="20"/>
                <w:szCs w:val="20"/>
              </w:rPr>
              <w:t>Memberikan kompensasi</w:t>
            </w:r>
            <w:r w:rsidRPr="00B87B34">
              <w:rPr>
                <w:rStyle w:val="longtext"/>
                <w:rFonts w:ascii="Times New Roman" w:hAnsi="Times New Roman" w:cs="Times New Roman"/>
                <w:sz w:val="20"/>
                <w:szCs w:val="20"/>
              </w:rPr>
              <w:t xml:space="preserve"> </w:t>
            </w:r>
          </w:p>
        </w:tc>
        <w:tc>
          <w:tcPr>
            <w:tcW w:w="1170" w:type="dxa"/>
            <w:vMerge/>
            <w:tcBorders>
              <w:left w:val="nil"/>
              <w:bottom w:val="nil"/>
              <w:right w:val="nil"/>
            </w:tcBorders>
            <w:vAlign w:val="center"/>
          </w:tcPr>
          <w:p w14:paraId="50B43D58" w14:textId="77777777" w:rsidR="00A34CD3" w:rsidRPr="00B87B34" w:rsidRDefault="00A34CD3" w:rsidP="00A34CD3">
            <w:pPr>
              <w:spacing w:after="0" w:line="240" w:lineRule="auto"/>
              <w:rPr>
                <w:rStyle w:val="longtext"/>
                <w:rFonts w:ascii="Times New Roman" w:hAnsi="Times New Roman" w:cs="Times New Roman"/>
                <w:sz w:val="20"/>
                <w:szCs w:val="20"/>
              </w:rPr>
            </w:pPr>
          </w:p>
        </w:tc>
      </w:tr>
      <w:tr w:rsidR="00A34CD3" w:rsidRPr="00B87B34" w14:paraId="7B39547D" w14:textId="77777777" w:rsidTr="00771715">
        <w:trPr>
          <w:trHeight w:val="382"/>
        </w:trPr>
        <w:tc>
          <w:tcPr>
            <w:tcW w:w="1152" w:type="dxa"/>
            <w:vMerge/>
            <w:tcBorders>
              <w:left w:val="nil"/>
              <w:bottom w:val="nil"/>
              <w:right w:val="nil"/>
            </w:tcBorders>
            <w:vAlign w:val="center"/>
          </w:tcPr>
          <w:p w14:paraId="44C2E702" w14:textId="77777777" w:rsidR="00A34CD3" w:rsidRPr="00B87B34" w:rsidRDefault="00A34CD3" w:rsidP="00A34CD3">
            <w:pPr>
              <w:spacing w:after="0" w:line="240" w:lineRule="auto"/>
              <w:jc w:val="center"/>
              <w:rPr>
                <w:rFonts w:ascii="Times New Roman" w:hAnsi="Times New Roman" w:cs="Times New Roman"/>
                <w:sz w:val="20"/>
                <w:szCs w:val="20"/>
              </w:rPr>
            </w:pPr>
          </w:p>
        </w:tc>
        <w:tc>
          <w:tcPr>
            <w:tcW w:w="2160" w:type="dxa"/>
            <w:tcBorders>
              <w:top w:val="nil"/>
              <w:left w:val="nil"/>
              <w:bottom w:val="nil"/>
              <w:right w:val="nil"/>
            </w:tcBorders>
            <w:vAlign w:val="center"/>
          </w:tcPr>
          <w:p w14:paraId="0424FE8A" w14:textId="76B01EE7" w:rsidR="00A34CD3" w:rsidRPr="00B87B34" w:rsidRDefault="00A34CD3" w:rsidP="00A34CD3">
            <w:pPr>
              <w:spacing w:after="0" w:line="240" w:lineRule="auto"/>
              <w:rPr>
                <w:rStyle w:val="longtext"/>
                <w:rFonts w:ascii="Times New Roman" w:hAnsi="Times New Roman" w:cs="Times New Roman"/>
                <w:sz w:val="20"/>
                <w:szCs w:val="20"/>
              </w:rPr>
            </w:pPr>
            <w:r w:rsidRPr="00B87B34">
              <w:rPr>
                <w:rStyle w:val="longtext"/>
                <w:rFonts w:ascii="Times New Roman" w:hAnsi="Times New Roman" w:cs="Times New Roman"/>
                <w:sz w:val="20"/>
                <w:szCs w:val="20"/>
              </w:rPr>
              <w:t>Dukungan</w:t>
            </w:r>
            <w:r>
              <w:rPr>
                <w:rStyle w:val="longtext"/>
                <w:rFonts w:ascii="Times New Roman" w:hAnsi="Times New Roman" w:cs="Times New Roman"/>
                <w:sz w:val="20"/>
                <w:szCs w:val="20"/>
              </w:rPr>
              <w:t xml:space="preserve"> instansi</w:t>
            </w:r>
          </w:p>
        </w:tc>
        <w:tc>
          <w:tcPr>
            <w:tcW w:w="1170" w:type="dxa"/>
            <w:vMerge/>
            <w:tcBorders>
              <w:left w:val="nil"/>
              <w:bottom w:val="nil"/>
              <w:right w:val="nil"/>
            </w:tcBorders>
            <w:vAlign w:val="center"/>
          </w:tcPr>
          <w:p w14:paraId="1A459A33" w14:textId="77777777" w:rsidR="00A34CD3" w:rsidRPr="00B87B34" w:rsidRDefault="00A34CD3" w:rsidP="00A34CD3">
            <w:pPr>
              <w:spacing w:after="0" w:line="240" w:lineRule="auto"/>
              <w:rPr>
                <w:rStyle w:val="longtext"/>
                <w:rFonts w:ascii="Times New Roman" w:hAnsi="Times New Roman" w:cs="Times New Roman"/>
                <w:sz w:val="20"/>
                <w:szCs w:val="20"/>
              </w:rPr>
            </w:pPr>
          </w:p>
        </w:tc>
      </w:tr>
      <w:tr w:rsidR="00A34CD3" w:rsidRPr="00B87B34" w14:paraId="1C02BC1B" w14:textId="77777777" w:rsidTr="00771715">
        <w:trPr>
          <w:trHeight w:val="367"/>
        </w:trPr>
        <w:tc>
          <w:tcPr>
            <w:tcW w:w="1152" w:type="dxa"/>
            <w:vMerge w:val="restart"/>
            <w:tcBorders>
              <w:top w:val="nil"/>
              <w:left w:val="nil"/>
              <w:right w:val="nil"/>
            </w:tcBorders>
            <w:vAlign w:val="center"/>
          </w:tcPr>
          <w:p w14:paraId="616B47EE" w14:textId="77777777" w:rsidR="00A34CD3" w:rsidRPr="00B87B34" w:rsidRDefault="00A34CD3" w:rsidP="00A34CD3">
            <w:pPr>
              <w:spacing w:after="0" w:line="240" w:lineRule="auto"/>
              <w:jc w:val="center"/>
              <w:rPr>
                <w:rFonts w:ascii="Times New Roman" w:hAnsi="Times New Roman" w:cs="Times New Roman"/>
                <w:sz w:val="20"/>
                <w:szCs w:val="20"/>
              </w:rPr>
            </w:pPr>
            <w:r w:rsidRPr="00B87B34">
              <w:rPr>
                <w:rFonts w:ascii="Times New Roman" w:hAnsi="Times New Roman" w:cs="Times New Roman"/>
                <w:i/>
                <w:sz w:val="20"/>
                <w:szCs w:val="20"/>
              </w:rPr>
              <w:t>Trust</w:t>
            </w:r>
            <w:r w:rsidRPr="00B87B34">
              <w:rPr>
                <w:rFonts w:ascii="Times New Roman" w:hAnsi="Times New Roman" w:cs="Times New Roman"/>
                <w:sz w:val="20"/>
                <w:szCs w:val="20"/>
              </w:rPr>
              <w:t xml:space="preserve"> (Y2)</w:t>
            </w:r>
          </w:p>
        </w:tc>
        <w:tc>
          <w:tcPr>
            <w:tcW w:w="2160" w:type="dxa"/>
            <w:tcBorders>
              <w:top w:val="nil"/>
              <w:left w:val="nil"/>
              <w:bottom w:val="nil"/>
              <w:right w:val="nil"/>
            </w:tcBorders>
            <w:vAlign w:val="center"/>
          </w:tcPr>
          <w:p w14:paraId="6BB34D80" w14:textId="54DE9B73" w:rsidR="00A34CD3" w:rsidRPr="00B87B34" w:rsidRDefault="00A34CD3" w:rsidP="00A34CD3">
            <w:pPr>
              <w:spacing w:after="0" w:line="240" w:lineRule="auto"/>
              <w:rPr>
                <w:rStyle w:val="longtext"/>
                <w:rFonts w:ascii="Times New Roman" w:hAnsi="Times New Roman" w:cs="Times New Roman"/>
                <w:sz w:val="20"/>
                <w:szCs w:val="20"/>
              </w:rPr>
            </w:pPr>
            <w:r w:rsidRPr="00B87B34">
              <w:rPr>
                <w:rFonts w:ascii="Times New Roman" w:hAnsi="Times New Roman" w:cs="Times New Roman"/>
                <w:sz w:val="20"/>
                <w:szCs w:val="20"/>
              </w:rPr>
              <w:t>Yakin mengutamakan kepentingan konsumen</w:t>
            </w:r>
          </w:p>
        </w:tc>
        <w:tc>
          <w:tcPr>
            <w:tcW w:w="1170" w:type="dxa"/>
            <w:vMerge w:val="restart"/>
            <w:tcBorders>
              <w:top w:val="nil"/>
              <w:left w:val="nil"/>
              <w:right w:val="nil"/>
            </w:tcBorders>
            <w:vAlign w:val="center"/>
          </w:tcPr>
          <w:p w14:paraId="58B111BF" w14:textId="77777777" w:rsidR="00A34CD3" w:rsidRPr="00B87B34" w:rsidRDefault="00A34CD3" w:rsidP="00A34CD3">
            <w:pPr>
              <w:spacing w:after="0" w:line="240" w:lineRule="auto"/>
              <w:rPr>
                <w:rStyle w:val="longtext"/>
                <w:rFonts w:ascii="Times New Roman" w:hAnsi="Times New Roman" w:cs="Times New Roman"/>
                <w:sz w:val="20"/>
                <w:szCs w:val="20"/>
              </w:rPr>
            </w:pPr>
            <w:r w:rsidRPr="00B87B34">
              <w:rPr>
                <w:rFonts w:ascii="Times New Roman" w:hAnsi="Times New Roman" w:cs="Times New Roman"/>
                <w:sz w:val="20"/>
                <w:szCs w:val="20"/>
              </w:rPr>
              <w:t xml:space="preserve">DeWitt </w:t>
            </w:r>
            <w:r w:rsidRPr="00B87B34">
              <w:rPr>
                <w:rFonts w:ascii="Times New Roman" w:hAnsi="Times New Roman" w:cs="Times New Roman"/>
                <w:i/>
                <w:sz w:val="20"/>
                <w:szCs w:val="20"/>
              </w:rPr>
              <w:t>et. al.</w:t>
            </w:r>
            <w:r w:rsidRPr="00B87B34">
              <w:rPr>
                <w:rFonts w:ascii="Times New Roman" w:hAnsi="Times New Roman" w:cs="Times New Roman"/>
                <w:sz w:val="20"/>
                <w:szCs w:val="20"/>
              </w:rPr>
              <w:t xml:space="preserve"> (2008); Wen &amp; Chi (2013)</w:t>
            </w:r>
          </w:p>
        </w:tc>
      </w:tr>
      <w:tr w:rsidR="00A34CD3" w:rsidRPr="00B87B34" w14:paraId="731501CB" w14:textId="77777777" w:rsidTr="008A314F">
        <w:trPr>
          <w:trHeight w:val="367"/>
        </w:trPr>
        <w:tc>
          <w:tcPr>
            <w:tcW w:w="1152" w:type="dxa"/>
            <w:vMerge/>
            <w:tcBorders>
              <w:left w:val="nil"/>
              <w:right w:val="nil"/>
            </w:tcBorders>
            <w:vAlign w:val="center"/>
          </w:tcPr>
          <w:p w14:paraId="2FF72AFB" w14:textId="77777777" w:rsidR="00A34CD3" w:rsidRPr="00B87B34" w:rsidRDefault="00A34CD3" w:rsidP="00A34CD3">
            <w:pPr>
              <w:spacing w:after="0" w:line="240" w:lineRule="auto"/>
              <w:rPr>
                <w:rFonts w:ascii="Times New Roman" w:hAnsi="Times New Roman" w:cs="Times New Roman"/>
                <w:sz w:val="20"/>
                <w:szCs w:val="20"/>
              </w:rPr>
            </w:pPr>
          </w:p>
        </w:tc>
        <w:tc>
          <w:tcPr>
            <w:tcW w:w="2160" w:type="dxa"/>
            <w:tcBorders>
              <w:top w:val="nil"/>
              <w:left w:val="nil"/>
              <w:bottom w:val="nil"/>
              <w:right w:val="nil"/>
            </w:tcBorders>
            <w:vAlign w:val="center"/>
          </w:tcPr>
          <w:p w14:paraId="3838AA7D" w14:textId="737D1F32" w:rsidR="00A34CD3" w:rsidRPr="00B87B34" w:rsidRDefault="00A34CD3" w:rsidP="00A34CD3">
            <w:pPr>
              <w:spacing w:after="0" w:line="240" w:lineRule="auto"/>
              <w:rPr>
                <w:rStyle w:val="longtext"/>
                <w:rFonts w:ascii="Times New Roman" w:hAnsi="Times New Roman" w:cs="Times New Roman"/>
                <w:sz w:val="20"/>
                <w:szCs w:val="20"/>
              </w:rPr>
            </w:pPr>
            <w:r w:rsidRPr="00B87B34">
              <w:rPr>
                <w:rFonts w:ascii="Times New Roman" w:hAnsi="Times New Roman" w:cs="Times New Roman"/>
                <w:sz w:val="20"/>
                <w:szCs w:val="20"/>
              </w:rPr>
              <w:t>Yakin akan menepati janji</w:t>
            </w:r>
            <w:r w:rsidRPr="00B87B34">
              <w:rPr>
                <w:rStyle w:val="longtext"/>
                <w:rFonts w:ascii="Times New Roman" w:hAnsi="Times New Roman" w:cs="Times New Roman"/>
                <w:sz w:val="20"/>
                <w:szCs w:val="20"/>
              </w:rPr>
              <w:t xml:space="preserve"> </w:t>
            </w:r>
          </w:p>
        </w:tc>
        <w:tc>
          <w:tcPr>
            <w:tcW w:w="1170" w:type="dxa"/>
            <w:vMerge/>
            <w:tcBorders>
              <w:left w:val="nil"/>
              <w:right w:val="nil"/>
            </w:tcBorders>
          </w:tcPr>
          <w:p w14:paraId="70F145F0" w14:textId="77777777" w:rsidR="00A34CD3" w:rsidRPr="00B87B34" w:rsidRDefault="00A34CD3" w:rsidP="008A314F">
            <w:pPr>
              <w:spacing w:after="0" w:line="240" w:lineRule="auto"/>
              <w:rPr>
                <w:rStyle w:val="longtext"/>
                <w:rFonts w:ascii="Times New Roman" w:hAnsi="Times New Roman" w:cs="Times New Roman"/>
                <w:sz w:val="20"/>
                <w:szCs w:val="20"/>
              </w:rPr>
            </w:pPr>
          </w:p>
        </w:tc>
      </w:tr>
      <w:tr w:rsidR="00A34CD3" w:rsidRPr="00B87B34" w14:paraId="53A915F6" w14:textId="77777777" w:rsidTr="008A314F">
        <w:trPr>
          <w:trHeight w:val="396"/>
        </w:trPr>
        <w:tc>
          <w:tcPr>
            <w:tcW w:w="1152" w:type="dxa"/>
            <w:vMerge/>
            <w:tcBorders>
              <w:left w:val="nil"/>
              <w:right w:val="nil"/>
            </w:tcBorders>
            <w:vAlign w:val="center"/>
          </w:tcPr>
          <w:p w14:paraId="07F2C176" w14:textId="77777777" w:rsidR="00A34CD3" w:rsidRPr="00B87B34" w:rsidRDefault="00A34CD3" w:rsidP="00A34CD3">
            <w:pPr>
              <w:spacing w:after="0" w:line="240" w:lineRule="auto"/>
              <w:rPr>
                <w:rFonts w:ascii="Times New Roman" w:hAnsi="Times New Roman" w:cs="Times New Roman"/>
                <w:sz w:val="20"/>
                <w:szCs w:val="20"/>
              </w:rPr>
            </w:pPr>
          </w:p>
        </w:tc>
        <w:tc>
          <w:tcPr>
            <w:tcW w:w="2160" w:type="dxa"/>
            <w:tcBorders>
              <w:top w:val="nil"/>
              <w:left w:val="nil"/>
              <w:bottom w:val="nil"/>
              <w:right w:val="nil"/>
            </w:tcBorders>
            <w:vAlign w:val="center"/>
          </w:tcPr>
          <w:p w14:paraId="06F470F6" w14:textId="3D416554" w:rsidR="00A34CD3" w:rsidRPr="00B87B34" w:rsidRDefault="00A34CD3" w:rsidP="00A34CD3">
            <w:pPr>
              <w:spacing w:after="0" w:line="240" w:lineRule="auto"/>
              <w:rPr>
                <w:rStyle w:val="longtext"/>
                <w:rFonts w:ascii="Times New Roman" w:hAnsi="Times New Roman" w:cs="Times New Roman"/>
                <w:sz w:val="20"/>
                <w:szCs w:val="20"/>
              </w:rPr>
            </w:pPr>
            <w:r w:rsidRPr="00B87B34">
              <w:rPr>
                <w:rFonts w:ascii="Times New Roman" w:hAnsi="Times New Roman" w:cs="Times New Roman"/>
                <w:sz w:val="20"/>
                <w:szCs w:val="20"/>
              </w:rPr>
              <w:t>Yakin menyelesaikan permasalahan dengan efektif</w:t>
            </w:r>
          </w:p>
        </w:tc>
        <w:tc>
          <w:tcPr>
            <w:tcW w:w="1170" w:type="dxa"/>
            <w:vMerge/>
            <w:tcBorders>
              <w:left w:val="nil"/>
              <w:right w:val="nil"/>
            </w:tcBorders>
          </w:tcPr>
          <w:p w14:paraId="6A9E3D78" w14:textId="77777777" w:rsidR="00A34CD3" w:rsidRPr="00B87B34" w:rsidRDefault="00A34CD3" w:rsidP="008A314F">
            <w:pPr>
              <w:spacing w:after="0" w:line="240" w:lineRule="auto"/>
              <w:rPr>
                <w:rStyle w:val="longtext"/>
                <w:rFonts w:ascii="Times New Roman" w:hAnsi="Times New Roman" w:cs="Times New Roman"/>
                <w:sz w:val="20"/>
                <w:szCs w:val="20"/>
              </w:rPr>
            </w:pPr>
          </w:p>
        </w:tc>
      </w:tr>
      <w:tr w:rsidR="00A34CD3" w:rsidRPr="00B87B34" w14:paraId="7A52DA2E" w14:textId="77777777" w:rsidTr="008A314F">
        <w:trPr>
          <w:trHeight w:val="367"/>
        </w:trPr>
        <w:tc>
          <w:tcPr>
            <w:tcW w:w="1152" w:type="dxa"/>
            <w:vMerge/>
            <w:tcBorders>
              <w:left w:val="nil"/>
              <w:right w:val="nil"/>
            </w:tcBorders>
            <w:vAlign w:val="center"/>
          </w:tcPr>
          <w:p w14:paraId="18BC5164" w14:textId="77777777" w:rsidR="00A34CD3" w:rsidRPr="00B87B34" w:rsidRDefault="00A34CD3" w:rsidP="00A34CD3">
            <w:pPr>
              <w:spacing w:after="0" w:line="240" w:lineRule="auto"/>
              <w:rPr>
                <w:rFonts w:ascii="Times New Roman" w:hAnsi="Times New Roman" w:cs="Times New Roman"/>
                <w:sz w:val="20"/>
                <w:szCs w:val="20"/>
              </w:rPr>
            </w:pPr>
          </w:p>
        </w:tc>
        <w:tc>
          <w:tcPr>
            <w:tcW w:w="2160" w:type="dxa"/>
            <w:tcBorders>
              <w:top w:val="nil"/>
              <w:left w:val="nil"/>
              <w:right w:val="nil"/>
            </w:tcBorders>
            <w:vAlign w:val="center"/>
          </w:tcPr>
          <w:p w14:paraId="0B8B26B3" w14:textId="4CE84878" w:rsidR="00A34CD3" w:rsidRPr="00B87B34" w:rsidRDefault="00A34CD3" w:rsidP="00A34CD3">
            <w:pPr>
              <w:spacing w:after="0" w:line="240" w:lineRule="auto"/>
              <w:ind w:left="-15" w:firstLine="15"/>
              <w:rPr>
                <w:rStyle w:val="longtext"/>
                <w:rFonts w:ascii="Times New Roman" w:hAnsi="Times New Roman" w:cs="Times New Roman"/>
                <w:sz w:val="20"/>
                <w:szCs w:val="20"/>
              </w:rPr>
            </w:pPr>
            <w:r w:rsidRPr="00B87B34">
              <w:rPr>
                <w:rFonts w:ascii="Times New Roman" w:hAnsi="Times New Roman" w:cs="Times New Roman"/>
                <w:sz w:val="20"/>
                <w:szCs w:val="20"/>
              </w:rPr>
              <w:t>Yakin menyediakan pemulihan layana</w:t>
            </w:r>
            <w:r>
              <w:rPr>
                <w:rStyle w:val="longtext"/>
                <w:rFonts w:ascii="Times New Roman" w:hAnsi="Times New Roman" w:cs="Times New Roman"/>
                <w:sz w:val="20"/>
                <w:szCs w:val="20"/>
              </w:rPr>
              <w:t>n</w:t>
            </w:r>
          </w:p>
        </w:tc>
        <w:tc>
          <w:tcPr>
            <w:tcW w:w="1170" w:type="dxa"/>
            <w:vMerge/>
            <w:tcBorders>
              <w:left w:val="nil"/>
              <w:right w:val="nil"/>
            </w:tcBorders>
          </w:tcPr>
          <w:p w14:paraId="74584B6F" w14:textId="77777777" w:rsidR="00A34CD3" w:rsidRPr="00B87B34" w:rsidRDefault="00A34CD3" w:rsidP="008A314F">
            <w:pPr>
              <w:spacing w:after="0" w:line="240" w:lineRule="auto"/>
              <w:rPr>
                <w:rStyle w:val="longtext"/>
                <w:rFonts w:ascii="Times New Roman" w:hAnsi="Times New Roman" w:cs="Times New Roman"/>
                <w:sz w:val="20"/>
                <w:szCs w:val="20"/>
              </w:rPr>
            </w:pPr>
          </w:p>
        </w:tc>
      </w:tr>
    </w:tbl>
    <w:p w14:paraId="441AACB1" w14:textId="02E663D2" w:rsidR="00E04104" w:rsidRPr="006876D3" w:rsidRDefault="002E2C01" w:rsidP="006876D3">
      <w:pPr>
        <w:pStyle w:val="Paragrafpertama"/>
      </w:pPr>
      <w:r>
        <w:rPr>
          <w:sz w:val="20"/>
          <w:szCs w:val="20"/>
          <w:lang w:val="en-US"/>
        </w:rPr>
        <w:t>sumber</w:t>
      </w:r>
      <w:r>
        <w:rPr>
          <w:sz w:val="20"/>
          <w:szCs w:val="20"/>
          <w:lang w:val="en-US"/>
        </w:rPr>
        <w:t>: data diolah</w:t>
      </w:r>
      <w:r>
        <w:rPr>
          <w:sz w:val="20"/>
          <w:szCs w:val="20"/>
          <w:lang w:val="en-US"/>
        </w:rPr>
        <w:t xml:space="preserve"> 2021</w:t>
      </w:r>
    </w:p>
    <w:p w14:paraId="4E5FE009" w14:textId="77777777" w:rsidR="00170FA8" w:rsidRPr="00531D41" w:rsidRDefault="00EB5AB9" w:rsidP="006713D5">
      <w:pPr>
        <w:pStyle w:val="JudulSubbab"/>
        <w:spacing w:before="120"/>
      </w:pPr>
      <w:r w:rsidRPr="00531D41">
        <w:t>HASIL DAN PEMBAHASAN</w:t>
      </w:r>
    </w:p>
    <w:p w14:paraId="39FC69BE" w14:textId="5B39FE65" w:rsidR="005751E2" w:rsidRDefault="005751E2" w:rsidP="006876D3">
      <w:pPr>
        <w:pStyle w:val="Paragrafpertama"/>
        <w:rPr>
          <w:lang w:val="id"/>
        </w:rPr>
      </w:pPr>
      <w:r w:rsidRPr="005751E2">
        <w:rPr>
          <w:lang w:val="id"/>
        </w:rPr>
        <w:t xml:space="preserve">FIT menunjukkan varian total dari semua variabel yang dapat dijelaskan oleh model tertentu. Nilai FIT berkisar dari 0 sampai 1. Model yang terbentuk dapat menjelaskan semua variabel yang ada sebesar 0.647. </w:t>
      </w:r>
      <w:r w:rsidRPr="005751E2">
        <w:rPr>
          <w:lang w:val="en-US"/>
        </w:rPr>
        <w:t xml:space="preserve">Nilai varian variabel </w:t>
      </w:r>
      <w:r w:rsidRPr="005751E2">
        <w:rPr>
          <w:i/>
          <w:lang w:val="en-US"/>
        </w:rPr>
        <w:t>Negative Emotions</w:t>
      </w:r>
      <w:r w:rsidRPr="005751E2">
        <w:rPr>
          <w:lang w:val="id"/>
        </w:rPr>
        <w:t xml:space="preserve">, </w:t>
      </w:r>
      <w:r w:rsidRPr="005751E2">
        <w:rPr>
          <w:i/>
          <w:lang w:val="en-US"/>
        </w:rPr>
        <w:t>Recovery Satisfaction</w:t>
      </w:r>
      <w:r w:rsidRPr="005751E2">
        <w:rPr>
          <w:lang w:val="id"/>
        </w:rPr>
        <w:t xml:space="preserve">, dan </w:t>
      </w:r>
      <w:r w:rsidRPr="005751E2">
        <w:rPr>
          <w:i/>
          <w:lang w:val="en-US"/>
        </w:rPr>
        <w:t>Trust</w:t>
      </w:r>
      <w:r w:rsidRPr="005751E2">
        <w:rPr>
          <w:lang w:val="id"/>
        </w:rPr>
        <w:t xml:space="preserve"> yang dapat dijelaskan oleh model adalah sebesar 64.7% dan sisanya (35.3%) dapat dijelaskan oleh variabel yang lain. Semakin besar nilai FIT yang diperoleh, maka model </w:t>
      </w:r>
      <w:r w:rsidRPr="005751E2">
        <w:rPr>
          <w:lang w:val="en-US"/>
        </w:rPr>
        <w:t>dapat dinyatakan</w:t>
      </w:r>
      <w:r w:rsidRPr="005751E2">
        <w:rPr>
          <w:lang w:val="id"/>
        </w:rPr>
        <w:t xml:space="preserve"> semakin bagus.</w:t>
      </w:r>
    </w:p>
    <w:p w14:paraId="5AE158EF" w14:textId="3485375B" w:rsidR="005751E2" w:rsidRDefault="005751E2" w:rsidP="006876D3">
      <w:pPr>
        <w:pStyle w:val="Paragrafpertama"/>
        <w:rPr>
          <w:rFonts w:eastAsia="Times New Roman"/>
          <w:lang w:eastAsia="id-ID"/>
        </w:rPr>
      </w:pPr>
      <w:r w:rsidRPr="0077395D">
        <w:rPr>
          <w:rFonts w:eastAsia="Times New Roman"/>
          <w:lang w:eastAsia="id-ID"/>
        </w:rPr>
        <w:t xml:space="preserve">Berdasarkan data statistik pada tabel 2, terlihat nilai GFI adalah sebesar 0,715. Nilai GFI mendekati 1 dan nilai SRMR mendekati 0, sehingga dapat </w:t>
      </w:r>
      <w:r w:rsidRPr="0077395D">
        <w:rPr>
          <w:rFonts w:eastAsia="Times New Roman"/>
          <w:lang w:eastAsia="id-ID"/>
        </w:rPr>
        <w:lastRenderedPageBreak/>
        <w:t>disimpulkan indikasi pendugaan parameter GSCA adalah cocok. Pada model ini, nilai SRMR adalah 0,388.</w:t>
      </w:r>
    </w:p>
    <w:p w14:paraId="75A96AB5" w14:textId="2AE2FE97" w:rsidR="005751E2" w:rsidRDefault="005751E2" w:rsidP="005751E2">
      <w:pPr>
        <w:pStyle w:val="Paragrafpertama"/>
        <w:jc w:val="center"/>
        <w:rPr>
          <w:b/>
          <w:sz w:val="20"/>
          <w:szCs w:val="20"/>
        </w:rPr>
      </w:pPr>
      <w:r>
        <w:rPr>
          <w:b/>
          <w:sz w:val="20"/>
          <w:szCs w:val="20"/>
          <w:lang w:val="id"/>
        </w:rPr>
        <w:t>Tabel 2</w:t>
      </w:r>
      <w:r w:rsidRPr="00A34CD3">
        <w:rPr>
          <w:b/>
          <w:sz w:val="20"/>
          <w:szCs w:val="20"/>
          <w:lang w:val="id"/>
        </w:rPr>
        <w:t xml:space="preserve">. </w:t>
      </w:r>
      <w:r>
        <w:rPr>
          <w:b/>
          <w:sz w:val="20"/>
          <w:szCs w:val="20"/>
        </w:rPr>
        <w:t>Model FIT GSCA</w:t>
      </w:r>
    </w:p>
    <w:tbl>
      <w:tblPr>
        <w:tblW w:w="4500" w:type="dxa"/>
        <w:tblCellMar>
          <w:top w:w="15" w:type="dxa"/>
          <w:left w:w="15" w:type="dxa"/>
          <w:bottom w:w="15" w:type="dxa"/>
          <w:right w:w="15" w:type="dxa"/>
        </w:tblCellMar>
        <w:tblLook w:val="04A0" w:firstRow="1" w:lastRow="0" w:firstColumn="1" w:lastColumn="0" w:noHBand="0" w:noVBand="1"/>
      </w:tblPr>
      <w:tblGrid>
        <w:gridCol w:w="2430"/>
        <w:gridCol w:w="2070"/>
      </w:tblGrid>
      <w:tr w:rsidR="005751E2" w:rsidRPr="00BB39F4" w14:paraId="13117B4B" w14:textId="77777777" w:rsidTr="005751E2">
        <w:tc>
          <w:tcPr>
            <w:tcW w:w="4500" w:type="dxa"/>
            <w:gridSpan w:val="2"/>
            <w:tcBorders>
              <w:top w:val="outset" w:sz="6" w:space="0" w:color="auto"/>
              <w:bottom w:val="outset" w:sz="6" w:space="0" w:color="auto"/>
            </w:tcBorders>
            <w:vAlign w:val="center"/>
            <w:hideMark/>
          </w:tcPr>
          <w:p w14:paraId="745F9CDB" w14:textId="77777777" w:rsidR="005751E2" w:rsidRPr="005751E2" w:rsidRDefault="005751E2" w:rsidP="008A314F">
            <w:pPr>
              <w:spacing w:after="0" w:line="240" w:lineRule="auto"/>
              <w:jc w:val="center"/>
              <w:rPr>
                <w:rFonts w:ascii="Times New Roman" w:hAnsi="Times New Roman"/>
                <w:bCs/>
                <w:sz w:val="20"/>
                <w:szCs w:val="20"/>
              </w:rPr>
            </w:pPr>
            <w:r w:rsidRPr="005751E2">
              <w:rPr>
                <w:rFonts w:ascii="Times New Roman" w:hAnsi="Times New Roman"/>
                <w:bCs/>
                <w:sz w:val="20"/>
                <w:szCs w:val="20"/>
              </w:rPr>
              <w:t xml:space="preserve">Model Fit </w:t>
            </w:r>
          </w:p>
        </w:tc>
      </w:tr>
      <w:tr w:rsidR="005751E2" w:rsidRPr="00BB39F4" w14:paraId="1B348580" w14:textId="77777777" w:rsidTr="005751E2">
        <w:tc>
          <w:tcPr>
            <w:tcW w:w="2430" w:type="dxa"/>
            <w:tcBorders>
              <w:top w:val="outset" w:sz="6" w:space="0" w:color="auto"/>
              <w:right w:val="outset" w:sz="6" w:space="0" w:color="auto"/>
            </w:tcBorders>
            <w:vAlign w:val="center"/>
            <w:hideMark/>
          </w:tcPr>
          <w:p w14:paraId="20B397EE" w14:textId="77777777" w:rsidR="005751E2" w:rsidRPr="005751E2" w:rsidRDefault="005751E2" w:rsidP="008A314F">
            <w:pPr>
              <w:spacing w:after="0" w:line="240" w:lineRule="auto"/>
              <w:jc w:val="center"/>
              <w:rPr>
                <w:rFonts w:ascii="Times New Roman" w:hAnsi="Times New Roman"/>
                <w:bCs/>
                <w:sz w:val="20"/>
                <w:szCs w:val="20"/>
              </w:rPr>
            </w:pPr>
            <w:r w:rsidRPr="005751E2">
              <w:rPr>
                <w:rFonts w:ascii="Times New Roman" w:hAnsi="Times New Roman"/>
                <w:bCs/>
                <w:sz w:val="20"/>
                <w:szCs w:val="20"/>
              </w:rPr>
              <w:t xml:space="preserve">FIT </w:t>
            </w:r>
          </w:p>
        </w:tc>
        <w:tc>
          <w:tcPr>
            <w:tcW w:w="2070" w:type="dxa"/>
            <w:tcBorders>
              <w:top w:val="outset" w:sz="6" w:space="0" w:color="auto"/>
              <w:left w:val="outset" w:sz="6" w:space="0" w:color="auto"/>
            </w:tcBorders>
            <w:vAlign w:val="center"/>
            <w:hideMark/>
          </w:tcPr>
          <w:p w14:paraId="24D85B55" w14:textId="77777777" w:rsidR="005751E2" w:rsidRPr="005751E2" w:rsidRDefault="005751E2" w:rsidP="008A314F">
            <w:pPr>
              <w:spacing w:after="0" w:line="240" w:lineRule="auto"/>
              <w:jc w:val="center"/>
              <w:rPr>
                <w:rFonts w:ascii="Times New Roman" w:hAnsi="Times New Roman"/>
                <w:sz w:val="20"/>
                <w:szCs w:val="20"/>
              </w:rPr>
            </w:pPr>
            <w:r w:rsidRPr="005751E2">
              <w:rPr>
                <w:rFonts w:ascii="Times New Roman" w:hAnsi="Times New Roman"/>
                <w:sz w:val="20"/>
                <w:szCs w:val="20"/>
              </w:rPr>
              <w:t xml:space="preserve">0.647 </w:t>
            </w:r>
          </w:p>
        </w:tc>
      </w:tr>
      <w:tr w:rsidR="005751E2" w:rsidRPr="00BB39F4" w14:paraId="2C258102" w14:textId="77777777" w:rsidTr="005751E2">
        <w:tc>
          <w:tcPr>
            <w:tcW w:w="2430" w:type="dxa"/>
            <w:tcBorders>
              <w:right w:val="outset" w:sz="6" w:space="0" w:color="auto"/>
            </w:tcBorders>
            <w:vAlign w:val="center"/>
            <w:hideMark/>
          </w:tcPr>
          <w:p w14:paraId="48F24D20" w14:textId="77777777" w:rsidR="005751E2" w:rsidRPr="005751E2" w:rsidRDefault="005751E2" w:rsidP="008A314F">
            <w:pPr>
              <w:spacing w:after="0" w:line="240" w:lineRule="auto"/>
              <w:jc w:val="center"/>
              <w:rPr>
                <w:rFonts w:ascii="Times New Roman" w:hAnsi="Times New Roman"/>
                <w:bCs/>
                <w:sz w:val="20"/>
                <w:szCs w:val="20"/>
              </w:rPr>
            </w:pPr>
            <w:r w:rsidRPr="005751E2">
              <w:rPr>
                <w:rFonts w:ascii="Times New Roman" w:hAnsi="Times New Roman"/>
                <w:bCs/>
                <w:sz w:val="20"/>
                <w:szCs w:val="20"/>
              </w:rPr>
              <w:t xml:space="preserve">AFIT </w:t>
            </w:r>
          </w:p>
        </w:tc>
        <w:tc>
          <w:tcPr>
            <w:tcW w:w="2070" w:type="dxa"/>
            <w:tcBorders>
              <w:left w:val="outset" w:sz="6" w:space="0" w:color="auto"/>
            </w:tcBorders>
            <w:vAlign w:val="center"/>
            <w:hideMark/>
          </w:tcPr>
          <w:p w14:paraId="1285A55C" w14:textId="77777777" w:rsidR="005751E2" w:rsidRPr="005751E2" w:rsidRDefault="005751E2" w:rsidP="008A314F">
            <w:pPr>
              <w:spacing w:after="0" w:line="240" w:lineRule="auto"/>
              <w:jc w:val="center"/>
              <w:rPr>
                <w:rFonts w:ascii="Times New Roman" w:hAnsi="Times New Roman"/>
                <w:sz w:val="20"/>
                <w:szCs w:val="20"/>
              </w:rPr>
            </w:pPr>
            <w:r w:rsidRPr="005751E2">
              <w:rPr>
                <w:rFonts w:ascii="Times New Roman" w:hAnsi="Times New Roman"/>
                <w:sz w:val="20"/>
                <w:szCs w:val="20"/>
              </w:rPr>
              <w:t xml:space="preserve">0.639 </w:t>
            </w:r>
          </w:p>
        </w:tc>
      </w:tr>
      <w:tr w:rsidR="005751E2" w:rsidRPr="00BB39F4" w14:paraId="1659F4CD" w14:textId="77777777" w:rsidTr="005751E2">
        <w:tc>
          <w:tcPr>
            <w:tcW w:w="2430" w:type="dxa"/>
            <w:tcBorders>
              <w:right w:val="outset" w:sz="6" w:space="0" w:color="auto"/>
            </w:tcBorders>
            <w:vAlign w:val="center"/>
            <w:hideMark/>
          </w:tcPr>
          <w:p w14:paraId="35D2E140" w14:textId="77777777" w:rsidR="005751E2" w:rsidRPr="005751E2" w:rsidRDefault="005751E2" w:rsidP="008A314F">
            <w:pPr>
              <w:spacing w:after="0" w:line="240" w:lineRule="auto"/>
              <w:jc w:val="center"/>
              <w:rPr>
                <w:rFonts w:ascii="Times New Roman" w:hAnsi="Times New Roman"/>
                <w:bCs/>
                <w:sz w:val="20"/>
                <w:szCs w:val="20"/>
              </w:rPr>
            </w:pPr>
            <w:r w:rsidRPr="005751E2">
              <w:rPr>
                <w:rFonts w:ascii="Times New Roman" w:hAnsi="Times New Roman"/>
                <w:bCs/>
                <w:sz w:val="20"/>
                <w:szCs w:val="20"/>
              </w:rPr>
              <w:t xml:space="preserve">GFI </w:t>
            </w:r>
          </w:p>
        </w:tc>
        <w:tc>
          <w:tcPr>
            <w:tcW w:w="2070" w:type="dxa"/>
            <w:tcBorders>
              <w:left w:val="outset" w:sz="6" w:space="0" w:color="auto"/>
            </w:tcBorders>
            <w:vAlign w:val="center"/>
            <w:hideMark/>
          </w:tcPr>
          <w:p w14:paraId="76181E93" w14:textId="77777777" w:rsidR="005751E2" w:rsidRPr="005751E2" w:rsidRDefault="005751E2" w:rsidP="008A314F">
            <w:pPr>
              <w:spacing w:after="0" w:line="240" w:lineRule="auto"/>
              <w:jc w:val="center"/>
              <w:rPr>
                <w:rFonts w:ascii="Times New Roman" w:hAnsi="Times New Roman"/>
                <w:sz w:val="20"/>
                <w:szCs w:val="20"/>
              </w:rPr>
            </w:pPr>
            <w:r w:rsidRPr="005751E2">
              <w:rPr>
                <w:rFonts w:ascii="Times New Roman" w:hAnsi="Times New Roman"/>
                <w:sz w:val="20"/>
                <w:szCs w:val="20"/>
              </w:rPr>
              <w:t xml:space="preserve">0.715 </w:t>
            </w:r>
          </w:p>
        </w:tc>
      </w:tr>
      <w:tr w:rsidR="005751E2" w:rsidRPr="00BB39F4" w14:paraId="4D3574FC" w14:textId="77777777" w:rsidTr="005751E2">
        <w:tc>
          <w:tcPr>
            <w:tcW w:w="2430" w:type="dxa"/>
            <w:tcBorders>
              <w:right w:val="outset" w:sz="6" w:space="0" w:color="auto"/>
            </w:tcBorders>
            <w:vAlign w:val="center"/>
            <w:hideMark/>
          </w:tcPr>
          <w:p w14:paraId="141118A5" w14:textId="77777777" w:rsidR="005751E2" w:rsidRPr="005751E2" w:rsidRDefault="005751E2" w:rsidP="008A314F">
            <w:pPr>
              <w:spacing w:after="0" w:line="240" w:lineRule="auto"/>
              <w:jc w:val="center"/>
              <w:rPr>
                <w:rFonts w:ascii="Times New Roman" w:hAnsi="Times New Roman"/>
                <w:bCs/>
                <w:sz w:val="20"/>
                <w:szCs w:val="20"/>
              </w:rPr>
            </w:pPr>
            <w:r w:rsidRPr="005751E2">
              <w:rPr>
                <w:rFonts w:ascii="Times New Roman" w:hAnsi="Times New Roman"/>
                <w:bCs/>
                <w:sz w:val="20"/>
                <w:szCs w:val="20"/>
              </w:rPr>
              <w:t xml:space="preserve">SRMR </w:t>
            </w:r>
          </w:p>
        </w:tc>
        <w:tc>
          <w:tcPr>
            <w:tcW w:w="2070" w:type="dxa"/>
            <w:tcBorders>
              <w:left w:val="outset" w:sz="6" w:space="0" w:color="auto"/>
            </w:tcBorders>
            <w:vAlign w:val="center"/>
            <w:hideMark/>
          </w:tcPr>
          <w:p w14:paraId="6EEB1FF2" w14:textId="77777777" w:rsidR="005751E2" w:rsidRPr="005751E2" w:rsidRDefault="005751E2" w:rsidP="008A314F">
            <w:pPr>
              <w:spacing w:after="0" w:line="240" w:lineRule="auto"/>
              <w:jc w:val="center"/>
              <w:rPr>
                <w:rFonts w:ascii="Times New Roman" w:hAnsi="Times New Roman"/>
                <w:sz w:val="20"/>
                <w:szCs w:val="20"/>
              </w:rPr>
            </w:pPr>
            <w:r w:rsidRPr="005751E2">
              <w:rPr>
                <w:rFonts w:ascii="Times New Roman" w:hAnsi="Times New Roman"/>
                <w:sz w:val="20"/>
                <w:szCs w:val="20"/>
              </w:rPr>
              <w:t xml:space="preserve">0.388 </w:t>
            </w:r>
          </w:p>
        </w:tc>
      </w:tr>
      <w:tr w:rsidR="005751E2" w:rsidRPr="00BB39F4" w14:paraId="3FA4E802" w14:textId="77777777" w:rsidTr="005751E2">
        <w:tc>
          <w:tcPr>
            <w:tcW w:w="2430" w:type="dxa"/>
            <w:tcBorders>
              <w:bottom w:val="outset" w:sz="6" w:space="0" w:color="auto"/>
              <w:right w:val="outset" w:sz="6" w:space="0" w:color="auto"/>
            </w:tcBorders>
            <w:vAlign w:val="center"/>
            <w:hideMark/>
          </w:tcPr>
          <w:p w14:paraId="16D5BAF2" w14:textId="77777777" w:rsidR="005751E2" w:rsidRPr="005751E2" w:rsidRDefault="005751E2" w:rsidP="008A314F">
            <w:pPr>
              <w:spacing w:after="0" w:line="240" w:lineRule="auto"/>
              <w:jc w:val="center"/>
              <w:rPr>
                <w:rFonts w:ascii="Times New Roman" w:hAnsi="Times New Roman"/>
                <w:bCs/>
                <w:sz w:val="20"/>
                <w:szCs w:val="20"/>
              </w:rPr>
            </w:pPr>
            <w:r w:rsidRPr="005751E2">
              <w:rPr>
                <w:rFonts w:ascii="Times New Roman" w:hAnsi="Times New Roman"/>
                <w:bCs/>
                <w:sz w:val="20"/>
                <w:szCs w:val="20"/>
              </w:rPr>
              <w:t xml:space="preserve">NPAR </w:t>
            </w:r>
          </w:p>
        </w:tc>
        <w:tc>
          <w:tcPr>
            <w:tcW w:w="2070" w:type="dxa"/>
            <w:tcBorders>
              <w:left w:val="outset" w:sz="6" w:space="0" w:color="auto"/>
              <w:bottom w:val="outset" w:sz="6" w:space="0" w:color="auto"/>
            </w:tcBorders>
            <w:vAlign w:val="center"/>
            <w:hideMark/>
          </w:tcPr>
          <w:p w14:paraId="20718FC3" w14:textId="77777777" w:rsidR="005751E2" w:rsidRPr="005751E2" w:rsidRDefault="005751E2" w:rsidP="008A314F">
            <w:pPr>
              <w:spacing w:after="0" w:line="240" w:lineRule="auto"/>
              <w:jc w:val="center"/>
              <w:rPr>
                <w:rFonts w:ascii="Times New Roman" w:hAnsi="Times New Roman"/>
                <w:sz w:val="20"/>
                <w:szCs w:val="20"/>
              </w:rPr>
            </w:pPr>
            <w:r w:rsidRPr="005751E2">
              <w:rPr>
                <w:rFonts w:ascii="Times New Roman" w:hAnsi="Times New Roman"/>
                <w:sz w:val="20"/>
                <w:szCs w:val="20"/>
              </w:rPr>
              <w:t xml:space="preserve">100 </w:t>
            </w:r>
          </w:p>
        </w:tc>
      </w:tr>
    </w:tbl>
    <w:p w14:paraId="614DB9A6" w14:textId="5301BBF6" w:rsidR="005751E2" w:rsidRDefault="002E2C01" w:rsidP="005751E2">
      <w:pPr>
        <w:pStyle w:val="Paragrafpertama"/>
        <w:rPr>
          <w:sz w:val="20"/>
          <w:szCs w:val="20"/>
          <w:lang w:val="en-US"/>
        </w:rPr>
      </w:pPr>
      <w:r>
        <w:rPr>
          <w:sz w:val="20"/>
          <w:szCs w:val="20"/>
          <w:lang w:val="en-US"/>
        </w:rPr>
        <w:t>sumber</w:t>
      </w:r>
      <w:r>
        <w:rPr>
          <w:sz w:val="20"/>
          <w:szCs w:val="20"/>
          <w:lang w:val="en-US"/>
        </w:rPr>
        <w:t>: data diolah</w:t>
      </w:r>
      <w:r>
        <w:rPr>
          <w:sz w:val="20"/>
          <w:szCs w:val="20"/>
          <w:lang w:val="en-US"/>
        </w:rPr>
        <w:t xml:space="preserve"> 2021</w:t>
      </w:r>
    </w:p>
    <w:p w14:paraId="716E5EE9" w14:textId="77777777" w:rsidR="002E2C01" w:rsidRDefault="002E2C01" w:rsidP="005751E2">
      <w:pPr>
        <w:pStyle w:val="Paragrafpertama"/>
      </w:pPr>
    </w:p>
    <w:p w14:paraId="45137A01" w14:textId="17EF0C67" w:rsidR="005751E2" w:rsidRDefault="005751E2" w:rsidP="006876D3">
      <w:pPr>
        <w:pStyle w:val="Paragrafpertama"/>
        <w:rPr>
          <w:rFonts w:eastAsia="Times New Roman"/>
          <w:lang w:eastAsia="id-ID"/>
        </w:rPr>
      </w:pPr>
      <w:r w:rsidRPr="000E3E74">
        <w:rPr>
          <w:rFonts w:eastAsia="Times New Roman"/>
          <w:lang w:eastAsia="id-ID"/>
        </w:rPr>
        <w:t xml:space="preserve">Variabel pertama yaitu </w:t>
      </w:r>
      <w:r w:rsidRPr="000E3E74">
        <w:rPr>
          <w:rFonts w:eastAsia="Times New Roman"/>
          <w:i/>
          <w:lang w:eastAsia="id-ID"/>
        </w:rPr>
        <w:t>Negative Emotions</w:t>
      </w:r>
      <w:r w:rsidRPr="000E3E74">
        <w:rPr>
          <w:rFonts w:eastAsia="Times New Roman"/>
          <w:lang w:eastAsia="id-ID"/>
        </w:rPr>
        <w:t xml:space="preserve">, terdiri dari empat indikator. Jika dilihat dari nilai </w:t>
      </w:r>
      <w:r w:rsidRPr="000E3E74">
        <w:rPr>
          <w:rFonts w:eastAsia="Times New Roman"/>
          <w:i/>
          <w:iCs/>
          <w:lang w:eastAsia="id-ID"/>
        </w:rPr>
        <w:t xml:space="preserve">loading estimate </w:t>
      </w:r>
      <w:r w:rsidRPr="000E3E74">
        <w:rPr>
          <w:rFonts w:eastAsia="Times New Roman"/>
          <w:lang w:eastAsia="id-ID"/>
        </w:rPr>
        <w:t xml:space="preserve">yang diperoleh untuk masing-masing indikator, indikator  pertama (X1.1) adalah yang paling dapat mendeskripsikan variabel </w:t>
      </w:r>
      <w:r w:rsidRPr="000E3E74">
        <w:rPr>
          <w:rFonts w:eastAsia="Times New Roman"/>
          <w:i/>
          <w:lang w:eastAsia="id-ID"/>
        </w:rPr>
        <w:t>Negative Emotions</w:t>
      </w:r>
      <w:r w:rsidRPr="000E3E74">
        <w:rPr>
          <w:rFonts w:eastAsia="Times New Roman"/>
          <w:i/>
          <w:iCs/>
          <w:lang w:eastAsia="id-ID"/>
        </w:rPr>
        <w:t xml:space="preserve">. </w:t>
      </w:r>
      <w:r w:rsidRPr="000E3E74">
        <w:rPr>
          <w:rFonts w:eastAsia="Times New Roman"/>
          <w:lang w:eastAsia="id-ID"/>
        </w:rPr>
        <w:t>Nilai estimasi indikator tersebut paling besar di antara indikator yang lain yakni sebesar 0.734.</w:t>
      </w:r>
    </w:p>
    <w:p w14:paraId="48BB9838" w14:textId="6F570FF3" w:rsidR="005751E2" w:rsidRDefault="005751E2" w:rsidP="006876D3">
      <w:pPr>
        <w:pStyle w:val="Paragrafpertama"/>
        <w:rPr>
          <w:rFonts w:eastAsia="Times New Roman"/>
          <w:lang w:eastAsia="id-ID"/>
        </w:rPr>
      </w:pPr>
      <w:r w:rsidRPr="000E3E74">
        <w:rPr>
          <w:rFonts w:eastAsia="Times New Roman"/>
          <w:lang w:eastAsia="id-ID"/>
        </w:rPr>
        <w:t>Berdasarkan skala pengukuran yang digunakan, rentang skala dimulai dari satu sampai lima yang artinya rentang dimulai dari yang sangat jelek sampai sangat baik. Berdasarkan nilai titik kritis yang diperoleh, indikator ketiga (X1.3) mempunyai nilai terbesar yaitu 3.44* signifikan pada tingkat kepercayaan 93,6%. Hasil pengujian secara lengkap disajikan pada tabel 3.</w:t>
      </w:r>
    </w:p>
    <w:p w14:paraId="7A0BD54F" w14:textId="7C87B536" w:rsidR="005751E2" w:rsidRDefault="005751E2" w:rsidP="006876D3">
      <w:pPr>
        <w:pStyle w:val="Paragrafpertama"/>
      </w:pPr>
    </w:p>
    <w:p w14:paraId="7D3FDF09" w14:textId="741EDB15" w:rsidR="001F0965" w:rsidRDefault="001F0965" w:rsidP="001F0965">
      <w:pPr>
        <w:pStyle w:val="Paragrafpertama"/>
        <w:jc w:val="center"/>
      </w:pPr>
      <w:r>
        <w:rPr>
          <w:b/>
          <w:sz w:val="20"/>
          <w:szCs w:val="20"/>
          <w:lang w:val="id"/>
        </w:rPr>
        <w:t>Tabel 3</w:t>
      </w:r>
      <w:r w:rsidRPr="00A34CD3">
        <w:rPr>
          <w:b/>
          <w:sz w:val="20"/>
          <w:szCs w:val="20"/>
          <w:lang w:val="id"/>
        </w:rPr>
        <w:t xml:space="preserve">. </w:t>
      </w:r>
      <w:r w:rsidRPr="001F0965">
        <w:rPr>
          <w:b/>
          <w:sz w:val="20"/>
          <w:szCs w:val="20"/>
          <w:lang w:val="en-US"/>
        </w:rPr>
        <w:t xml:space="preserve">Variabel </w:t>
      </w:r>
      <w:r w:rsidRPr="001F0965">
        <w:rPr>
          <w:b/>
          <w:i/>
          <w:sz w:val="20"/>
          <w:szCs w:val="20"/>
          <w:lang w:val="en-US"/>
        </w:rPr>
        <w:t>Negative Emotions</w:t>
      </w:r>
      <w:r w:rsidRPr="001F0965">
        <w:rPr>
          <w:b/>
          <w:sz w:val="20"/>
          <w:szCs w:val="20"/>
          <w:lang w:val="en-US"/>
        </w:rPr>
        <w:t xml:space="preserve"> (X1)</w:t>
      </w:r>
    </w:p>
    <w:tbl>
      <w:tblPr>
        <w:tblW w:w="4499" w:type="dxa"/>
        <w:jc w:val="right"/>
        <w:tblCellMar>
          <w:top w:w="15" w:type="dxa"/>
          <w:left w:w="15" w:type="dxa"/>
          <w:bottom w:w="15" w:type="dxa"/>
          <w:right w:w="15" w:type="dxa"/>
        </w:tblCellMar>
        <w:tblLook w:val="04A0" w:firstRow="1" w:lastRow="0" w:firstColumn="1" w:lastColumn="0" w:noHBand="0" w:noVBand="1"/>
      </w:tblPr>
      <w:tblGrid>
        <w:gridCol w:w="1710"/>
        <w:gridCol w:w="1350"/>
        <w:gridCol w:w="480"/>
        <w:gridCol w:w="900"/>
        <w:gridCol w:w="59"/>
      </w:tblGrid>
      <w:tr w:rsidR="001F0965" w:rsidRPr="00235E38" w14:paraId="6C98E63C" w14:textId="77777777" w:rsidTr="001F0965">
        <w:trPr>
          <w:jc w:val="right"/>
        </w:trPr>
        <w:tc>
          <w:tcPr>
            <w:tcW w:w="1710" w:type="dxa"/>
            <w:tcBorders>
              <w:top w:val="outset" w:sz="6" w:space="0" w:color="auto"/>
            </w:tcBorders>
            <w:vAlign w:val="center"/>
            <w:hideMark/>
          </w:tcPr>
          <w:p w14:paraId="2421C90E" w14:textId="77777777" w:rsidR="001F0965" w:rsidRPr="001F0965" w:rsidRDefault="001F0965"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bCs/>
                <w:sz w:val="20"/>
                <w:szCs w:val="20"/>
                <w:lang w:val="id-ID"/>
              </w:rPr>
              <w:t xml:space="preserve">Variable </w:t>
            </w:r>
          </w:p>
        </w:tc>
        <w:tc>
          <w:tcPr>
            <w:tcW w:w="2789" w:type="dxa"/>
            <w:gridSpan w:val="4"/>
            <w:tcBorders>
              <w:top w:val="outset" w:sz="6" w:space="0" w:color="auto"/>
            </w:tcBorders>
            <w:vAlign w:val="center"/>
            <w:hideMark/>
          </w:tcPr>
          <w:p w14:paraId="3F2AEB7D"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Loading</w:t>
            </w:r>
          </w:p>
        </w:tc>
      </w:tr>
      <w:tr w:rsidR="001F0965" w:rsidRPr="00235E38" w14:paraId="1E7444B2" w14:textId="77777777" w:rsidTr="001F0965">
        <w:trPr>
          <w:trHeight w:val="169"/>
          <w:jc w:val="right"/>
        </w:trPr>
        <w:tc>
          <w:tcPr>
            <w:tcW w:w="1710" w:type="dxa"/>
            <w:vAlign w:val="center"/>
            <w:hideMark/>
          </w:tcPr>
          <w:p w14:paraId="40C5851B" w14:textId="77777777" w:rsidR="001F0965" w:rsidRPr="001F0965" w:rsidRDefault="001F0965"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bCs/>
                <w:sz w:val="20"/>
                <w:szCs w:val="20"/>
                <w:lang w:val="id-ID"/>
              </w:rPr>
              <w:t xml:space="preserve">  </w:t>
            </w:r>
          </w:p>
        </w:tc>
        <w:tc>
          <w:tcPr>
            <w:tcW w:w="1350" w:type="dxa"/>
            <w:vAlign w:val="center"/>
            <w:hideMark/>
          </w:tcPr>
          <w:p w14:paraId="749039A4"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Estimate</w:t>
            </w:r>
          </w:p>
        </w:tc>
        <w:tc>
          <w:tcPr>
            <w:tcW w:w="480" w:type="dxa"/>
            <w:vAlign w:val="center"/>
            <w:hideMark/>
          </w:tcPr>
          <w:p w14:paraId="5C004ACD"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SE</w:t>
            </w:r>
          </w:p>
        </w:tc>
        <w:tc>
          <w:tcPr>
            <w:tcW w:w="959" w:type="dxa"/>
            <w:gridSpan w:val="2"/>
            <w:vAlign w:val="center"/>
            <w:hideMark/>
          </w:tcPr>
          <w:p w14:paraId="12428EFD"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CR</w:t>
            </w:r>
          </w:p>
        </w:tc>
      </w:tr>
      <w:tr w:rsidR="001F0965" w:rsidRPr="001F0965" w14:paraId="2F0CF360" w14:textId="77777777" w:rsidTr="001F0965">
        <w:trPr>
          <w:gridAfter w:val="1"/>
          <w:wAfter w:w="59" w:type="dxa"/>
          <w:jc w:val="right"/>
        </w:trPr>
        <w:tc>
          <w:tcPr>
            <w:tcW w:w="1710" w:type="dxa"/>
            <w:tcBorders>
              <w:bottom w:val="outset" w:sz="6" w:space="0" w:color="auto"/>
            </w:tcBorders>
            <w:vAlign w:val="center"/>
            <w:hideMark/>
          </w:tcPr>
          <w:p w14:paraId="6D7C30C3" w14:textId="77777777" w:rsidR="001F0965" w:rsidRPr="001F0965" w:rsidRDefault="001F0965"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i/>
                <w:sz w:val="20"/>
                <w:szCs w:val="20"/>
              </w:rPr>
              <w:t>Negative Emotions</w:t>
            </w:r>
            <w:r w:rsidRPr="001F0965">
              <w:rPr>
                <w:rFonts w:ascii="Times New Roman" w:hAnsi="Times New Roman" w:cs="Times New Roman"/>
                <w:bCs/>
                <w:sz w:val="20"/>
                <w:szCs w:val="20"/>
                <w:lang w:val="id-ID"/>
              </w:rPr>
              <w:t xml:space="preserve"> </w:t>
            </w:r>
          </w:p>
        </w:tc>
        <w:tc>
          <w:tcPr>
            <w:tcW w:w="2730" w:type="dxa"/>
            <w:gridSpan w:val="3"/>
            <w:tcBorders>
              <w:bottom w:val="outset" w:sz="6" w:space="0" w:color="auto"/>
            </w:tcBorders>
            <w:vAlign w:val="center"/>
            <w:hideMark/>
          </w:tcPr>
          <w:p w14:paraId="50678959" w14:textId="77777777" w:rsidR="001F0965" w:rsidRPr="001F0965" w:rsidRDefault="001F0965" w:rsidP="008A314F">
            <w:pPr>
              <w:spacing w:after="0" w:line="240" w:lineRule="auto"/>
              <w:jc w:val="center"/>
              <w:rPr>
                <w:rFonts w:ascii="Times New Roman" w:hAnsi="Times New Roman"/>
                <w:bCs/>
                <w:sz w:val="20"/>
                <w:szCs w:val="20"/>
                <w:lang w:val="id-ID"/>
              </w:rPr>
            </w:pPr>
            <w:r w:rsidRPr="001F0965">
              <w:rPr>
                <w:rFonts w:ascii="Times New Roman" w:hAnsi="Times New Roman" w:cs="Times New Roman"/>
                <w:bCs/>
                <w:sz w:val="20"/>
                <w:szCs w:val="20"/>
                <w:lang w:val="id-ID"/>
              </w:rPr>
              <w:t>AVE = 0.641, Alpha =0.936</w:t>
            </w:r>
          </w:p>
        </w:tc>
      </w:tr>
      <w:tr w:rsidR="001F0965" w:rsidRPr="00235E38" w14:paraId="76B8F8FB" w14:textId="77777777" w:rsidTr="001F0965">
        <w:trPr>
          <w:jc w:val="right"/>
        </w:trPr>
        <w:tc>
          <w:tcPr>
            <w:tcW w:w="1710" w:type="dxa"/>
            <w:tcBorders>
              <w:top w:val="outset" w:sz="6" w:space="0" w:color="auto"/>
            </w:tcBorders>
            <w:vAlign w:val="center"/>
            <w:hideMark/>
          </w:tcPr>
          <w:p w14:paraId="1EE16DC3"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X1.1</w:t>
            </w:r>
          </w:p>
        </w:tc>
        <w:tc>
          <w:tcPr>
            <w:tcW w:w="1350" w:type="dxa"/>
            <w:tcBorders>
              <w:top w:val="outset" w:sz="6" w:space="0" w:color="auto"/>
            </w:tcBorders>
            <w:vAlign w:val="center"/>
            <w:hideMark/>
          </w:tcPr>
          <w:p w14:paraId="493C9B0B"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0.734</w:t>
            </w:r>
          </w:p>
        </w:tc>
        <w:tc>
          <w:tcPr>
            <w:tcW w:w="480" w:type="dxa"/>
            <w:tcBorders>
              <w:top w:val="outset" w:sz="6" w:space="0" w:color="auto"/>
            </w:tcBorders>
            <w:vAlign w:val="center"/>
            <w:hideMark/>
          </w:tcPr>
          <w:p w14:paraId="3514E098"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0.145</w:t>
            </w:r>
          </w:p>
        </w:tc>
        <w:tc>
          <w:tcPr>
            <w:tcW w:w="959" w:type="dxa"/>
            <w:gridSpan w:val="2"/>
            <w:tcBorders>
              <w:top w:val="outset" w:sz="6" w:space="0" w:color="auto"/>
            </w:tcBorders>
            <w:vAlign w:val="center"/>
            <w:hideMark/>
          </w:tcPr>
          <w:p w14:paraId="7CF8FAC3"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3.13</w:t>
            </w:r>
            <w:r w:rsidRPr="001F0965">
              <w:rPr>
                <w:rFonts w:ascii="Times New Roman" w:hAnsi="Times New Roman" w:cs="Times New Roman"/>
                <w:sz w:val="20"/>
                <w:szCs w:val="20"/>
                <w:vertAlign w:val="superscript"/>
                <w:lang w:val="id-ID"/>
              </w:rPr>
              <w:t>*</w:t>
            </w:r>
          </w:p>
        </w:tc>
      </w:tr>
      <w:tr w:rsidR="001F0965" w:rsidRPr="00235E38" w14:paraId="5F8A44AD" w14:textId="77777777" w:rsidTr="001F0965">
        <w:trPr>
          <w:jc w:val="right"/>
        </w:trPr>
        <w:tc>
          <w:tcPr>
            <w:tcW w:w="1710" w:type="dxa"/>
            <w:vAlign w:val="center"/>
            <w:hideMark/>
          </w:tcPr>
          <w:p w14:paraId="3134B5FD"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X1.2</w:t>
            </w:r>
          </w:p>
        </w:tc>
        <w:tc>
          <w:tcPr>
            <w:tcW w:w="1350" w:type="dxa"/>
            <w:vAlign w:val="center"/>
            <w:hideMark/>
          </w:tcPr>
          <w:p w14:paraId="4E3667AD"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0.61</w:t>
            </w:r>
            <w:r w:rsidRPr="001F0965">
              <w:rPr>
                <w:rFonts w:ascii="Times New Roman" w:hAnsi="Times New Roman" w:cs="Times New Roman"/>
                <w:sz w:val="20"/>
                <w:szCs w:val="20"/>
              </w:rPr>
              <w:t>3</w:t>
            </w:r>
          </w:p>
        </w:tc>
        <w:tc>
          <w:tcPr>
            <w:tcW w:w="480" w:type="dxa"/>
            <w:vAlign w:val="center"/>
            <w:hideMark/>
          </w:tcPr>
          <w:p w14:paraId="18343D9A"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0.136</w:t>
            </w:r>
          </w:p>
        </w:tc>
        <w:tc>
          <w:tcPr>
            <w:tcW w:w="959" w:type="dxa"/>
            <w:gridSpan w:val="2"/>
            <w:vAlign w:val="center"/>
            <w:hideMark/>
          </w:tcPr>
          <w:p w14:paraId="272C0A0C"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2.07</w:t>
            </w:r>
            <w:r w:rsidRPr="001F0965">
              <w:rPr>
                <w:rFonts w:ascii="Times New Roman" w:hAnsi="Times New Roman" w:cs="Times New Roman"/>
                <w:sz w:val="20"/>
                <w:szCs w:val="20"/>
                <w:vertAlign w:val="superscript"/>
                <w:lang w:val="id-ID"/>
              </w:rPr>
              <w:t>*</w:t>
            </w:r>
          </w:p>
        </w:tc>
      </w:tr>
      <w:tr w:rsidR="001F0965" w:rsidRPr="00235E38" w14:paraId="1849F79F" w14:textId="77777777" w:rsidTr="001F0965">
        <w:trPr>
          <w:jc w:val="right"/>
        </w:trPr>
        <w:tc>
          <w:tcPr>
            <w:tcW w:w="1710" w:type="dxa"/>
            <w:vAlign w:val="center"/>
            <w:hideMark/>
          </w:tcPr>
          <w:p w14:paraId="56798447"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X1.3</w:t>
            </w:r>
          </w:p>
        </w:tc>
        <w:tc>
          <w:tcPr>
            <w:tcW w:w="1350" w:type="dxa"/>
            <w:vAlign w:val="center"/>
            <w:hideMark/>
          </w:tcPr>
          <w:p w14:paraId="0ED4730F"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0.668</w:t>
            </w:r>
          </w:p>
        </w:tc>
        <w:tc>
          <w:tcPr>
            <w:tcW w:w="480" w:type="dxa"/>
            <w:vAlign w:val="center"/>
            <w:hideMark/>
          </w:tcPr>
          <w:p w14:paraId="074EC312"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0.082</w:t>
            </w:r>
          </w:p>
        </w:tc>
        <w:tc>
          <w:tcPr>
            <w:tcW w:w="959" w:type="dxa"/>
            <w:gridSpan w:val="2"/>
            <w:vAlign w:val="center"/>
            <w:hideMark/>
          </w:tcPr>
          <w:p w14:paraId="739E3AFD"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2.9</w:t>
            </w:r>
            <w:r w:rsidRPr="001F0965">
              <w:rPr>
                <w:rFonts w:ascii="Times New Roman" w:hAnsi="Times New Roman" w:cs="Times New Roman"/>
                <w:sz w:val="20"/>
                <w:szCs w:val="20"/>
              </w:rPr>
              <w:t>1</w:t>
            </w:r>
            <w:r w:rsidRPr="001F0965">
              <w:rPr>
                <w:rFonts w:ascii="Times New Roman" w:hAnsi="Times New Roman" w:cs="Times New Roman"/>
                <w:sz w:val="20"/>
                <w:szCs w:val="20"/>
                <w:vertAlign w:val="superscript"/>
                <w:lang w:val="id-ID"/>
              </w:rPr>
              <w:t>*</w:t>
            </w:r>
          </w:p>
        </w:tc>
      </w:tr>
      <w:tr w:rsidR="001F0965" w:rsidRPr="00235E38" w14:paraId="765ED0D5" w14:textId="77777777" w:rsidTr="001F0965">
        <w:trPr>
          <w:jc w:val="right"/>
        </w:trPr>
        <w:tc>
          <w:tcPr>
            <w:tcW w:w="1710" w:type="dxa"/>
            <w:tcBorders>
              <w:bottom w:val="single" w:sz="4" w:space="0" w:color="auto"/>
            </w:tcBorders>
            <w:vAlign w:val="center"/>
            <w:hideMark/>
          </w:tcPr>
          <w:p w14:paraId="68AD3E0A"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X1.4</w:t>
            </w:r>
          </w:p>
        </w:tc>
        <w:tc>
          <w:tcPr>
            <w:tcW w:w="1350" w:type="dxa"/>
            <w:tcBorders>
              <w:bottom w:val="single" w:sz="4" w:space="0" w:color="auto"/>
            </w:tcBorders>
            <w:vAlign w:val="center"/>
            <w:hideMark/>
          </w:tcPr>
          <w:p w14:paraId="5931F713"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0.727</w:t>
            </w:r>
          </w:p>
        </w:tc>
        <w:tc>
          <w:tcPr>
            <w:tcW w:w="480" w:type="dxa"/>
            <w:tcBorders>
              <w:bottom w:val="single" w:sz="4" w:space="0" w:color="auto"/>
            </w:tcBorders>
            <w:vAlign w:val="center"/>
            <w:hideMark/>
          </w:tcPr>
          <w:p w14:paraId="6CE06DE4"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lang w:val="id-ID"/>
              </w:rPr>
              <w:t>0.139</w:t>
            </w:r>
          </w:p>
        </w:tc>
        <w:tc>
          <w:tcPr>
            <w:tcW w:w="959" w:type="dxa"/>
            <w:gridSpan w:val="2"/>
            <w:tcBorders>
              <w:bottom w:val="single" w:sz="4" w:space="0" w:color="auto"/>
            </w:tcBorders>
            <w:vAlign w:val="center"/>
            <w:hideMark/>
          </w:tcPr>
          <w:p w14:paraId="78E4A36F" w14:textId="77777777" w:rsidR="001F0965" w:rsidRPr="001F0965" w:rsidRDefault="001F0965" w:rsidP="008A314F">
            <w:pPr>
              <w:spacing w:after="0" w:line="240" w:lineRule="auto"/>
              <w:jc w:val="center"/>
              <w:rPr>
                <w:rFonts w:ascii="Times New Roman" w:hAnsi="Times New Roman" w:cs="Times New Roman"/>
                <w:sz w:val="20"/>
                <w:szCs w:val="20"/>
                <w:lang w:val="id-ID"/>
              </w:rPr>
            </w:pPr>
            <w:r w:rsidRPr="001F0965">
              <w:rPr>
                <w:rFonts w:ascii="Times New Roman" w:hAnsi="Times New Roman" w:cs="Times New Roman"/>
                <w:sz w:val="20"/>
                <w:szCs w:val="20"/>
              </w:rPr>
              <w:t>3</w:t>
            </w:r>
            <w:r w:rsidRPr="001F0965">
              <w:rPr>
                <w:rFonts w:ascii="Times New Roman" w:hAnsi="Times New Roman" w:cs="Times New Roman"/>
                <w:sz w:val="20"/>
                <w:szCs w:val="20"/>
                <w:lang w:val="id-ID"/>
              </w:rPr>
              <w:t>.44</w:t>
            </w:r>
            <w:r w:rsidRPr="001F0965">
              <w:rPr>
                <w:rFonts w:ascii="Times New Roman" w:hAnsi="Times New Roman" w:cs="Times New Roman"/>
                <w:sz w:val="20"/>
                <w:szCs w:val="20"/>
                <w:vertAlign w:val="superscript"/>
                <w:lang w:val="id-ID"/>
              </w:rPr>
              <w:t>*</w:t>
            </w:r>
          </w:p>
        </w:tc>
      </w:tr>
    </w:tbl>
    <w:p w14:paraId="02FA8870" w14:textId="374FEFC7" w:rsidR="005751E2" w:rsidRDefault="002E2C01" w:rsidP="006876D3">
      <w:pPr>
        <w:pStyle w:val="Paragrafpertama"/>
        <w:rPr>
          <w:sz w:val="20"/>
          <w:szCs w:val="20"/>
          <w:lang w:val="en-US"/>
        </w:rPr>
      </w:pPr>
      <w:r>
        <w:rPr>
          <w:sz w:val="20"/>
          <w:szCs w:val="20"/>
          <w:lang w:val="en-US"/>
        </w:rPr>
        <w:t>sumber</w:t>
      </w:r>
      <w:r>
        <w:rPr>
          <w:sz w:val="20"/>
          <w:szCs w:val="20"/>
          <w:lang w:val="en-US"/>
        </w:rPr>
        <w:t>: data diolah</w:t>
      </w:r>
      <w:r>
        <w:rPr>
          <w:sz w:val="20"/>
          <w:szCs w:val="20"/>
          <w:lang w:val="en-US"/>
        </w:rPr>
        <w:t xml:space="preserve"> 2021</w:t>
      </w:r>
    </w:p>
    <w:p w14:paraId="263E605F" w14:textId="77777777" w:rsidR="002E2C01" w:rsidRDefault="002E2C01" w:rsidP="006876D3">
      <w:pPr>
        <w:pStyle w:val="Paragrafpertama"/>
      </w:pPr>
    </w:p>
    <w:p w14:paraId="3AE4754E" w14:textId="1B043CB8" w:rsidR="001F0965" w:rsidRDefault="001F0965" w:rsidP="006876D3">
      <w:pPr>
        <w:pStyle w:val="Paragrafpertama"/>
      </w:pPr>
      <w:r>
        <w:t xml:space="preserve">Variabel </w:t>
      </w:r>
      <w:r>
        <w:rPr>
          <w:i/>
        </w:rPr>
        <w:t>Recovery Satisfaction</w:t>
      </w:r>
      <w:r>
        <w:t xml:space="preserve"> terdiri dari tiga</w:t>
      </w:r>
      <w:r w:rsidRPr="00703DA3">
        <w:t xml:space="preserve"> indikator yang mendeskripsikan.</w:t>
      </w:r>
      <w:r>
        <w:t xml:space="preserve"> Berdasarkan nilai </w:t>
      </w:r>
      <w:r w:rsidRPr="00300EF9">
        <w:rPr>
          <w:i/>
          <w:iCs/>
        </w:rPr>
        <w:t xml:space="preserve">loading estimate </w:t>
      </w:r>
      <w:r w:rsidRPr="00300EF9">
        <w:t>masing-masing indikator</w:t>
      </w:r>
      <w:r>
        <w:t xml:space="preserve">, indikator kedua (Y1.2) mempunyai nilai terbesar yaitu 0,828. Secara lengkap hasil pengujian variabel </w:t>
      </w:r>
      <w:r>
        <w:rPr>
          <w:i/>
        </w:rPr>
        <w:t>Recovery Satisfaction</w:t>
      </w:r>
      <w:r>
        <w:t xml:space="preserve"> dapat dilihat pada tabel 4.</w:t>
      </w:r>
    </w:p>
    <w:p w14:paraId="0C9A1120" w14:textId="563D0FB6" w:rsidR="001F0965" w:rsidRDefault="001F0965" w:rsidP="006876D3">
      <w:pPr>
        <w:pStyle w:val="Paragrafpertama"/>
      </w:pPr>
    </w:p>
    <w:p w14:paraId="224846C4" w14:textId="77777777" w:rsidR="002E2C01" w:rsidRDefault="002E2C01" w:rsidP="001F0965">
      <w:pPr>
        <w:pStyle w:val="Paragrafpertama"/>
        <w:jc w:val="center"/>
        <w:rPr>
          <w:b/>
          <w:sz w:val="20"/>
          <w:szCs w:val="20"/>
          <w:lang w:val="id"/>
        </w:rPr>
      </w:pPr>
    </w:p>
    <w:p w14:paraId="7F90A0F7" w14:textId="2AABF7A5" w:rsidR="001F0965" w:rsidRDefault="001F0965" w:rsidP="001F0965">
      <w:pPr>
        <w:pStyle w:val="Paragrafpertama"/>
        <w:jc w:val="center"/>
        <w:rPr>
          <w:b/>
          <w:i/>
          <w:sz w:val="20"/>
          <w:szCs w:val="20"/>
          <w:lang w:val="en-US"/>
        </w:rPr>
      </w:pPr>
      <w:r>
        <w:rPr>
          <w:b/>
          <w:sz w:val="20"/>
          <w:szCs w:val="20"/>
          <w:lang w:val="id"/>
        </w:rPr>
        <w:lastRenderedPageBreak/>
        <w:t>Tabel 4</w:t>
      </w:r>
      <w:r w:rsidRPr="00A34CD3">
        <w:rPr>
          <w:b/>
          <w:sz w:val="20"/>
          <w:szCs w:val="20"/>
          <w:lang w:val="id"/>
        </w:rPr>
        <w:t xml:space="preserve">. </w:t>
      </w:r>
      <w:r w:rsidRPr="001F0965">
        <w:rPr>
          <w:b/>
          <w:sz w:val="20"/>
          <w:szCs w:val="20"/>
          <w:lang w:val="en-US"/>
        </w:rPr>
        <w:t xml:space="preserve">Variabel </w:t>
      </w:r>
      <w:r w:rsidRPr="001F0965">
        <w:rPr>
          <w:b/>
          <w:i/>
          <w:sz w:val="20"/>
          <w:szCs w:val="20"/>
          <w:lang w:val="en-US"/>
        </w:rPr>
        <w:t xml:space="preserve">Recovery Satisfaction </w:t>
      </w:r>
      <w:r w:rsidRPr="00535AB6">
        <w:rPr>
          <w:b/>
          <w:sz w:val="20"/>
          <w:szCs w:val="20"/>
          <w:lang w:val="en-US"/>
        </w:rPr>
        <w:t>(Y1)</w:t>
      </w:r>
    </w:p>
    <w:tbl>
      <w:tblPr>
        <w:tblW w:w="4499" w:type="dxa"/>
        <w:jc w:val="right"/>
        <w:tblCellMar>
          <w:top w:w="15" w:type="dxa"/>
          <w:left w:w="15" w:type="dxa"/>
          <w:bottom w:w="15" w:type="dxa"/>
          <w:right w:w="15" w:type="dxa"/>
        </w:tblCellMar>
        <w:tblLook w:val="04A0" w:firstRow="1" w:lastRow="0" w:firstColumn="1" w:lastColumn="0" w:noHBand="0" w:noVBand="1"/>
      </w:tblPr>
      <w:tblGrid>
        <w:gridCol w:w="1980"/>
        <w:gridCol w:w="1080"/>
        <w:gridCol w:w="480"/>
        <w:gridCol w:w="900"/>
        <w:gridCol w:w="59"/>
      </w:tblGrid>
      <w:tr w:rsidR="001F0965" w:rsidRPr="00235E38" w14:paraId="0BB3A60F" w14:textId="77777777" w:rsidTr="001F0965">
        <w:trPr>
          <w:jc w:val="right"/>
        </w:trPr>
        <w:tc>
          <w:tcPr>
            <w:tcW w:w="1980" w:type="dxa"/>
            <w:tcBorders>
              <w:top w:val="outset" w:sz="6" w:space="0" w:color="auto"/>
            </w:tcBorders>
            <w:vAlign w:val="center"/>
            <w:hideMark/>
          </w:tcPr>
          <w:p w14:paraId="07A9801A" w14:textId="77777777" w:rsidR="001F0965" w:rsidRPr="001F0965" w:rsidRDefault="001F0965"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bCs/>
                <w:sz w:val="20"/>
                <w:szCs w:val="20"/>
                <w:lang w:val="id-ID"/>
              </w:rPr>
              <w:t xml:space="preserve">Variable </w:t>
            </w:r>
          </w:p>
        </w:tc>
        <w:tc>
          <w:tcPr>
            <w:tcW w:w="2519" w:type="dxa"/>
            <w:gridSpan w:val="4"/>
            <w:tcBorders>
              <w:top w:val="outset" w:sz="6" w:space="0" w:color="auto"/>
            </w:tcBorders>
            <w:vAlign w:val="center"/>
            <w:hideMark/>
          </w:tcPr>
          <w:p w14:paraId="0CA4072B"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Loading</w:t>
            </w:r>
          </w:p>
        </w:tc>
      </w:tr>
      <w:tr w:rsidR="001F0965" w:rsidRPr="00235E38" w14:paraId="4C7F52B0" w14:textId="77777777" w:rsidTr="001F0965">
        <w:trPr>
          <w:trHeight w:val="169"/>
          <w:jc w:val="right"/>
        </w:trPr>
        <w:tc>
          <w:tcPr>
            <w:tcW w:w="1980" w:type="dxa"/>
            <w:vAlign w:val="center"/>
            <w:hideMark/>
          </w:tcPr>
          <w:p w14:paraId="05F65216" w14:textId="77777777" w:rsidR="001F0965" w:rsidRPr="001F0965" w:rsidRDefault="001F0965"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bCs/>
                <w:sz w:val="20"/>
                <w:szCs w:val="20"/>
                <w:lang w:val="id-ID"/>
              </w:rPr>
              <w:t xml:space="preserve">  </w:t>
            </w:r>
          </w:p>
        </w:tc>
        <w:tc>
          <w:tcPr>
            <w:tcW w:w="1080" w:type="dxa"/>
            <w:vAlign w:val="center"/>
            <w:hideMark/>
          </w:tcPr>
          <w:p w14:paraId="55B7D827"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Estimate</w:t>
            </w:r>
          </w:p>
        </w:tc>
        <w:tc>
          <w:tcPr>
            <w:tcW w:w="480" w:type="dxa"/>
            <w:vAlign w:val="center"/>
            <w:hideMark/>
          </w:tcPr>
          <w:p w14:paraId="08EC38EC"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SE</w:t>
            </w:r>
          </w:p>
        </w:tc>
        <w:tc>
          <w:tcPr>
            <w:tcW w:w="959" w:type="dxa"/>
            <w:gridSpan w:val="2"/>
            <w:vAlign w:val="center"/>
            <w:hideMark/>
          </w:tcPr>
          <w:p w14:paraId="695066A9" w14:textId="77777777" w:rsidR="001F0965" w:rsidRPr="001F0965" w:rsidRDefault="001F0965"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CR</w:t>
            </w:r>
          </w:p>
        </w:tc>
      </w:tr>
      <w:tr w:rsidR="001F0965" w:rsidRPr="001F0965" w14:paraId="65B2533C" w14:textId="77777777" w:rsidTr="001F0965">
        <w:trPr>
          <w:gridAfter w:val="1"/>
          <w:wAfter w:w="59" w:type="dxa"/>
          <w:jc w:val="right"/>
        </w:trPr>
        <w:tc>
          <w:tcPr>
            <w:tcW w:w="1980" w:type="dxa"/>
            <w:tcBorders>
              <w:bottom w:val="outset" w:sz="6" w:space="0" w:color="auto"/>
            </w:tcBorders>
            <w:vAlign w:val="center"/>
            <w:hideMark/>
          </w:tcPr>
          <w:p w14:paraId="4B93F5FD" w14:textId="6A2B42AA" w:rsidR="001F0965" w:rsidRPr="001F0965" w:rsidRDefault="001F0965"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i/>
                <w:sz w:val="20"/>
                <w:szCs w:val="20"/>
              </w:rPr>
              <w:t>Recovery Satisfaction</w:t>
            </w:r>
            <w:r w:rsidRPr="001F0965">
              <w:rPr>
                <w:rFonts w:ascii="Times New Roman" w:hAnsi="Times New Roman" w:cs="Times New Roman"/>
                <w:bCs/>
                <w:sz w:val="20"/>
                <w:szCs w:val="20"/>
                <w:lang w:val="id-ID"/>
              </w:rPr>
              <w:t xml:space="preserve"> </w:t>
            </w:r>
          </w:p>
        </w:tc>
        <w:tc>
          <w:tcPr>
            <w:tcW w:w="2460" w:type="dxa"/>
            <w:gridSpan w:val="3"/>
            <w:tcBorders>
              <w:bottom w:val="outset" w:sz="6" w:space="0" w:color="auto"/>
            </w:tcBorders>
            <w:vAlign w:val="center"/>
            <w:hideMark/>
          </w:tcPr>
          <w:p w14:paraId="0650D2C4" w14:textId="6E72ED59" w:rsidR="001F0965" w:rsidRPr="001F0965" w:rsidRDefault="001F0965" w:rsidP="008A314F">
            <w:pPr>
              <w:spacing w:after="0" w:line="240" w:lineRule="auto"/>
              <w:jc w:val="center"/>
              <w:rPr>
                <w:rFonts w:ascii="Times New Roman" w:hAnsi="Times New Roman"/>
                <w:bCs/>
                <w:sz w:val="20"/>
                <w:szCs w:val="20"/>
                <w:lang w:val="id-ID"/>
              </w:rPr>
            </w:pPr>
            <w:r w:rsidRPr="001F0965">
              <w:rPr>
                <w:rFonts w:ascii="Times New Roman" w:hAnsi="Times New Roman" w:cs="Times New Roman"/>
                <w:bCs/>
                <w:sz w:val="20"/>
                <w:szCs w:val="20"/>
                <w:lang w:val="id-ID"/>
              </w:rPr>
              <w:t>AVE = 0.754, Alpha =0.915</w:t>
            </w:r>
          </w:p>
        </w:tc>
      </w:tr>
      <w:tr w:rsidR="001F0965" w:rsidRPr="00235E38" w14:paraId="097A9BE2" w14:textId="77777777" w:rsidTr="001F0965">
        <w:trPr>
          <w:jc w:val="right"/>
        </w:trPr>
        <w:tc>
          <w:tcPr>
            <w:tcW w:w="1980" w:type="dxa"/>
            <w:tcBorders>
              <w:top w:val="outset" w:sz="6" w:space="0" w:color="auto"/>
            </w:tcBorders>
            <w:vAlign w:val="center"/>
            <w:hideMark/>
          </w:tcPr>
          <w:p w14:paraId="0530212F" w14:textId="391FD90A" w:rsidR="001F0965" w:rsidRPr="001F0965" w:rsidRDefault="001F0965" w:rsidP="001F0965">
            <w:pPr>
              <w:spacing w:after="0" w:line="240" w:lineRule="auto"/>
              <w:jc w:val="center"/>
              <w:rPr>
                <w:rFonts w:ascii="Times New Roman" w:hAnsi="Times New Roman" w:cs="Times New Roman"/>
                <w:bCs/>
                <w:sz w:val="20"/>
                <w:szCs w:val="20"/>
                <w:lang w:val="id-ID"/>
              </w:rPr>
            </w:pPr>
            <w:r w:rsidRPr="001F0965">
              <w:rPr>
                <w:rFonts w:ascii="Times New Roman" w:hAnsi="Times New Roman"/>
                <w:bCs/>
                <w:sz w:val="20"/>
                <w:szCs w:val="20"/>
                <w:lang w:val="id-ID"/>
              </w:rPr>
              <w:t>Y1.1</w:t>
            </w:r>
          </w:p>
        </w:tc>
        <w:tc>
          <w:tcPr>
            <w:tcW w:w="1080" w:type="dxa"/>
            <w:tcBorders>
              <w:top w:val="outset" w:sz="6" w:space="0" w:color="auto"/>
            </w:tcBorders>
            <w:vAlign w:val="center"/>
            <w:hideMark/>
          </w:tcPr>
          <w:p w14:paraId="2275A945" w14:textId="5517E5C0"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0.594</w:t>
            </w:r>
          </w:p>
        </w:tc>
        <w:tc>
          <w:tcPr>
            <w:tcW w:w="480" w:type="dxa"/>
            <w:tcBorders>
              <w:top w:val="outset" w:sz="6" w:space="0" w:color="auto"/>
            </w:tcBorders>
            <w:vAlign w:val="center"/>
            <w:hideMark/>
          </w:tcPr>
          <w:p w14:paraId="16EB8174" w14:textId="7457120B"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0.112</w:t>
            </w:r>
          </w:p>
        </w:tc>
        <w:tc>
          <w:tcPr>
            <w:tcW w:w="959" w:type="dxa"/>
            <w:gridSpan w:val="2"/>
            <w:tcBorders>
              <w:top w:val="outset" w:sz="6" w:space="0" w:color="auto"/>
            </w:tcBorders>
            <w:vAlign w:val="center"/>
            <w:hideMark/>
          </w:tcPr>
          <w:p w14:paraId="63D1FA42" w14:textId="29FFAE4B"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1.37</w:t>
            </w:r>
          </w:p>
        </w:tc>
      </w:tr>
      <w:tr w:rsidR="001F0965" w:rsidRPr="00235E38" w14:paraId="7ED1894C" w14:textId="77777777" w:rsidTr="001F0965">
        <w:trPr>
          <w:jc w:val="right"/>
        </w:trPr>
        <w:tc>
          <w:tcPr>
            <w:tcW w:w="1980" w:type="dxa"/>
            <w:vAlign w:val="center"/>
            <w:hideMark/>
          </w:tcPr>
          <w:p w14:paraId="3FBAE1C7" w14:textId="147601EB" w:rsidR="001F0965" w:rsidRPr="001F0965" w:rsidRDefault="001F0965" w:rsidP="001F0965">
            <w:pPr>
              <w:spacing w:after="0" w:line="240" w:lineRule="auto"/>
              <w:jc w:val="center"/>
              <w:rPr>
                <w:rFonts w:ascii="Times New Roman" w:hAnsi="Times New Roman" w:cs="Times New Roman"/>
                <w:bCs/>
                <w:sz w:val="20"/>
                <w:szCs w:val="20"/>
                <w:lang w:val="id-ID"/>
              </w:rPr>
            </w:pPr>
            <w:r w:rsidRPr="001F0965">
              <w:rPr>
                <w:rFonts w:ascii="Times New Roman" w:hAnsi="Times New Roman"/>
                <w:bCs/>
                <w:sz w:val="20"/>
                <w:szCs w:val="20"/>
                <w:lang w:val="id-ID"/>
              </w:rPr>
              <w:t>Y1.2</w:t>
            </w:r>
          </w:p>
        </w:tc>
        <w:tc>
          <w:tcPr>
            <w:tcW w:w="1080" w:type="dxa"/>
            <w:vAlign w:val="center"/>
            <w:hideMark/>
          </w:tcPr>
          <w:p w14:paraId="7F745D5D" w14:textId="08A0AB65"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0.828</w:t>
            </w:r>
          </w:p>
        </w:tc>
        <w:tc>
          <w:tcPr>
            <w:tcW w:w="480" w:type="dxa"/>
            <w:vAlign w:val="center"/>
            <w:hideMark/>
          </w:tcPr>
          <w:p w14:paraId="2E2EC354" w14:textId="0D28BD84"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0.199</w:t>
            </w:r>
          </w:p>
        </w:tc>
        <w:tc>
          <w:tcPr>
            <w:tcW w:w="959" w:type="dxa"/>
            <w:gridSpan w:val="2"/>
            <w:vAlign w:val="center"/>
            <w:hideMark/>
          </w:tcPr>
          <w:p w14:paraId="530841CF" w14:textId="335285E7"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2.13</w:t>
            </w:r>
            <w:r w:rsidRPr="001F0965">
              <w:rPr>
                <w:rFonts w:ascii="Times New Roman" w:hAnsi="Times New Roman"/>
                <w:sz w:val="20"/>
                <w:szCs w:val="20"/>
                <w:vertAlign w:val="superscript"/>
                <w:lang w:val="id-ID"/>
              </w:rPr>
              <w:t>*</w:t>
            </w:r>
          </w:p>
        </w:tc>
      </w:tr>
      <w:tr w:rsidR="001F0965" w:rsidRPr="00235E38" w14:paraId="0721331A" w14:textId="77777777" w:rsidTr="001F0965">
        <w:trPr>
          <w:jc w:val="right"/>
        </w:trPr>
        <w:tc>
          <w:tcPr>
            <w:tcW w:w="1980" w:type="dxa"/>
            <w:tcBorders>
              <w:bottom w:val="single" w:sz="4" w:space="0" w:color="auto"/>
            </w:tcBorders>
            <w:vAlign w:val="center"/>
            <w:hideMark/>
          </w:tcPr>
          <w:p w14:paraId="4C3ED7E0" w14:textId="77616AED" w:rsidR="001F0965" w:rsidRPr="001F0965" w:rsidRDefault="001F0965" w:rsidP="001F0965">
            <w:pPr>
              <w:spacing w:after="0" w:line="240" w:lineRule="auto"/>
              <w:jc w:val="center"/>
              <w:rPr>
                <w:rFonts w:ascii="Times New Roman" w:hAnsi="Times New Roman" w:cs="Times New Roman"/>
                <w:bCs/>
                <w:sz w:val="20"/>
                <w:szCs w:val="20"/>
                <w:lang w:val="id-ID"/>
              </w:rPr>
            </w:pPr>
            <w:r w:rsidRPr="001F0965">
              <w:rPr>
                <w:rFonts w:ascii="Times New Roman" w:hAnsi="Times New Roman"/>
                <w:bCs/>
                <w:sz w:val="20"/>
                <w:szCs w:val="20"/>
                <w:lang w:val="id-ID"/>
              </w:rPr>
              <w:t>Y1.3</w:t>
            </w:r>
          </w:p>
        </w:tc>
        <w:tc>
          <w:tcPr>
            <w:tcW w:w="1080" w:type="dxa"/>
            <w:tcBorders>
              <w:bottom w:val="single" w:sz="4" w:space="0" w:color="auto"/>
            </w:tcBorders>
            <w:vAlign w:val="center"/>
            <w:hideMark/>
          </w:tcPr>
          <w:p w14:paraId="21EC8C49" w14:textId="697F2734"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0.811</w:t>
            </w:r>
          </w:p>
        </w:tc>
        <w:tc>
          <w:tcPr>
            <w:tcW w:w="480" w:type="dxa"/>
            <w:tcBorders>
              <w:bottom w:val="single" w:sz="4" w:space="0" w:color="auto"/>
            </w:tcBorders>
            <w:vAlign w:val="center"/>
            <w:hideMark/>
          </w:tcPr>
          <w:p w14:paraId="0ACE932E" w14:textId="53725EA2"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lang w:val="id-ID"/>
              </w:rPr>
              <w:t>0.163</w:t>
            </w:r>
          </w:p>
        </w:tc>
        <w:tc>
          <w:tcPr>
            <w:tcW w:w="959" w:type="dxa"/>
            <w:gridSpan w:val="2"/>
            <w:tcBorders>
              <w:bottom w:val="single" w:sz="4" w:space="0" w:color="auto"/>
            </w:tcBorders>
            <w:vAlign w:val="center"/>
            <w:hideMark/>
          </w:tcPr>
          <w:p w14:paraId="31F10A34" w14:textId="1341E732" w:rsidR="001F0965" w:rsidRPr="001F0965" w:rsidRDefault="001F0965" w:rsidP="001F0965">
            <w:pPr>
              <w:spacing w:after="0" w:line="240" w:lineRule="auto"/>
              <w:jc w:val="center"/>
              <w:rPr>
                <w:rFonts w:ascii="Times New Roman" w:hAnsi="Times New Roman" w:cs="Times New Roman"/>
                <w:sz w:val="20"/>
                <w:szCs w:val="20"/>
                <w:lang w:val="id-ID"/>
              </w:rPr>
            </w:pPr>
            <w:r w:rsidRPr="001F0965">
              <w:rPr>
                <w:rFonts w:ascii="Times New Roman" w:hAnsi="Times New Roman"/>
                <w:sz w:val="20"/>
                <w:szCs w:val="20"/>
              </w:rPr>
              <w:t>2</w:t>
            </w:r>
            <w:r w:rsidRPr="001F0965">
              <w:rPr>
                <w:rFonts w:ascii="Times New Roman" w:hAnsi="Times New Roman"/>
                <w:sz w:val="20"/>
                <w:szCs w:val="20"/>
                <w:lang w:val="id-ID"/>
              </w:rPr>
              <w:t>.12</w:t>
            </w:r>
            <w:r w:rsidRPr="001F0965">
              <w:rPr>
                <w:rFonts w:ascii="Times New Roman" w:hAnsi="Times New Roman"/>
                <w:sz w:val="20"/>
                <w:szCs w:val="20"/>
                <w:vertAlign w:val="superscript"/>
                <w:lang w:val="id-ID"/>
              </w:rPr>
              <w:t>*</w:t>
            </w:r>
          </w:p>
        </w:tc>
      </w:tr>
    </w:tbl>
    <w:p w14:paraId="7D9F26B6" w14:textId="1832B3EE" w:rsidR="001F0965" w:rsidRDefault="002E2C01" w:rsidP="001F0965">
      <w:pPr>
        <w:pStyle w:val="Paragrafpertama"/>
        <w:rPr>
          <w:sz w:val="20"/>
          <w:szCs w:val="20"/>
          <w:lang w:val="en-US"/>
        </w:rPr>
      </w:pPr>
      <w:r>
        <w:rPr>
          <w:sz w:val="20"/>
          <w:szCs w:val="20"/>
          <w:lang w:val="en-US"/>
        </w:rPr>
        <w:t>sumber</w:t>
      </w:r>
      <w:r>
        <w:rPr>
          <w:sz w:val="20"/>
          <w:szCs w:val="20"/>
          <w:lang w:val="en-US"/>
        </w:rPr>
        <w:t>: data diolah</w:t>
      </w:r>
      <w:r>
        <w:rPr>
          <w:sz w:val="20"/>
          <w:szCs w:val="20"/>
          <w:lang w:val="en-US"/>
        </w:rPr>
        <w:t xml:space="preserve"> 2021</w:t>
      </w:r>
    </w:p>
    <w:p w14:paraId="59EBB746" w14:textId="77777777" w:rsidR="002E2C01" w:rsidRPr="001F0965" w:rsidRDefault="002E2C01" w:rsidP="001F0965">
      <w:pPr>
        <w:pStyle w:val="Paragrafpertama"/>
      </w:pPr>
    </w:p>
    <w:p w14:paraId="262188F3" w14:textId="3C738131" w:rsidR="00535AB6" w:rsidRDefault="002E2C01" w:rsidP="00535AB6">
      <w:pPr>
        <w:pStyle w:val="Paragrafpertama"/>
        <w:jc w:val="center"/>
        <w:rPr>
          <w:b/>
          <w:sz w:val="20"/>
          <w:szCs w:val="20"/>
          <w:lang w:val="en-US"/>
        </w:rPr>
      </w:pPr>
      <w:r>
        <w:rPr>
          <w:b/>
          <w:sz w:val="20"/>
          <w:szCs w:val="20"/>
          <w:lang w:val="id"/>
        </w:rPr>
        <w:t>Tabel 5</w:t>
      </w:r>
      <w:r w:rsidR="00535AB6" w:rsidRPr="00A34CD3">
        <w:rPr>
          <w:b/>
          <w:sz w:val="20"/>
          <w:szCs w:val="20"/>
          <w:lang w:val="id"/>
        </w:rPr>
        <w:t xml:space="preserve">. </w:t>
      </w:r>
      <w:r w:rsidR="00535AB6" w:rsidRPr="001F0965">
        <w:rPr>
          <w:b/>
          <w:sz w:val="20"/>
          <w:szCs w:val="20"/>
          <w:lang w:val="en-US"/>
        </w:rPr>
        <w:t xml:space="preserve">Variabel </w:t>
      </w:r>
      <w:r w:rsidR="00535AB6">
        <w:rPr>
          <w:b/>
          <w:i/>
          <w:sz w:val="20"/>
          <w:szCs w:val="20"/>
          <w:lang w:val="en-US"/>
        </w:rPr>
        <w:t>Trust</w:t>
      </w:r>
      <w:r w:rsidR="00535AB6" w:rsidRPr="001F0965">
        <w:rPr>
          <w:b/>
          <w:i/>
          <w:sz w:val="20"/>
          <w:szCs w:val="20"/>
          <w:lang w:val="en-US"/>
        </w:rPr>
        <w:t xml:space="preserve"> </w:t>
      </w:r>
      <w:r w:rsidR="00535AB6">
        <w:rPr>
          <w:b/>
          <w:sz w:val="20"/>
          <w:szCs w:val="20"/>
          <w:lang w:val="en-US"/>
        </w:rPr>
        <w:t>(Y2</w:t>
      </w:r>
      <w:r w:rsidR="00535AB6" w:rsidRPr="00535AB6">
        <w:rPr>
          <w:b/>
          <w:sz w:val="20"/>
          <w:szCs w:val="20"/>
          <w:lang w:val="en-US"/>
        </w:rPr>
        <w:t>)</w:t>
      </w:r>
    </w:p>
    <w:tbl>
      <w:tblPr>
        <w:tblW w:w="4499" w:type="dxa"/>
        <w:jc w:val="right"/>
        <w:tblCellMar>
          <w:top w:w="15" w:type="dxa"/>
          <w:left w:w="15" w:type="dxa"/>
          <w:bottom w:w="15" w:type="dxa"/>
          <w:right w:w="15" w:type="dxa"/>
        </w:tblCellMar>
        <w:tblLook w:val="04A0" w:firstRow="1" w:lastRow="0" w:firstColumn="1" w:lastColumn="0" w:noHBand="0" w:noVBand="1"/>
      </w:tblPr>
      <w:tblGrid>
        <w:gridCol w:w="1710"/>
        <w:gridCol w:w="1350"/>
        <w:gridCol w:w="480"/>
        <w:gridCol w:w="900"/>
        <w:gridCol w:w="59"/>
      </w:tblGrid>
      <w:tr w:rsidR="00535AB6" w:rsidRPr="00235E38" w14:paraId="4D979FC7" w14:textId="77777777" w:rsidTr="008A314F">
        <w:trPr>
          <w:jc w:val="right"/>
        </w:trPr>
        <w:tc>
          <w:tcPr>
            <w:tcW w:w="1710" w:type="dxa"/>
            <w:tcBorders>
              <w:top w:val="outset" w:sz="6" w:space="0" w:color="auto"/>
            </w:tcBorders>
            <w:vAlign w:val="center"/>
            <w:hideMark/>
          </w:tcPr>
          <w:p w14:paraId="1D9475EF" w14:textId="77777777" w:rsidR="00535AB6" w:rsidRPr="001F0965" w:rsidRDefault="00535AB6"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bCs/>
                <w:sz w:val="20"/>
                <w:szCs w:val="20"/>
                <w:lang w:val="id-ID"/>
              </w:rPr>
              <w:t xml:space="preserve">Variable </w:t>
            </w:r>
          </w:p>
        </w:tc>
        <w:tc>
          <w:tcPr>
            <w:tcW w:w="2789" w:type="dxa"/>
            <w:gridSpan w:val="4"/>
            <w:tcBorders>
              <w:top w:val="outset" w:sz="6" w:space="0" w:color="auto"/>
            </w:tcBorders>
            <w:vAlign w:val="center"/>
            <w:hideMark/>
          </w:tcPr>
          <w:p w14:paraId="637D00E1" w14:textId="77777777" w:rsidR="00535AB6" w:rsidRPr="001F0965" w:rsidRDefault="00535AB6"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Loading</w:t>
            </w:r>
          </w:p>
        </w:tc>
      </w:tr>
      <w:tr w:rsidR="00535AB6" w:rsidRPr="00235E38" w14:paraId="23315D7A" w14:textId="77777777" w:rsidTr="008A314F">
        <w:trPr>
          <w:trHeight w:val="169"/>
          <w:jc w:val="right"/>
        </w:trPr>
        <w:tc>
          <w:tcPr>
            <w:tcW w:w="1710" w:type="dxa"/>
            <w:vAlign w:val="center"/>
            <w:hideMark/>
          </w:tcPr>
          <w:p w14:paraId="4CD963F8" w14:textId="77777777" w:rsidR="00535AB6" w:rsidRPr="001F0965" w:rsidRDefault="00535AB6" w:rsidP="008A314F">
            <w:pPr>
              <w:spacing w:after="0" w:line="240" w:lineRule="auto"/>
              <w:rPr>
                <w:rFonts w:ascii="Times New Roman" w:hAnsi="Times New Roman" w:cs="Times New Roman"/>
                <w:bCs/>
                <w:sz w:val="20"/>
                <w:szCs w:val="20"/>
                <w:lang w:val="id-ID"/>
              </w:rPr>
            </w:pPr>
            <w:r w:rsidRPr="001F0965">
              <w:rPr>
                <w:rFonts w:ascii="Times New Roman" w:hAnsi="Times New Roman" w:cs="Times New Roman"/>
                <w:bCs/>
                <w:sz w:val="20"/>
                <w:szCs w:val="20"/>
                <w:lang w:val="id-ID"/>
              </w:rPr>
              <w:t xml:space="preserve">  </w:t>
            </w:r>
          </w:p>
        </w:tc>
        <w:tc>
          <w:tcPr>
            <w:tcW w:w="1350" w:type="dxa"/>
            <w:vAlign w:val="center"/>
            <w:hideMark/>
          </w:tcPr>
          <w:p w14:paraId="4ADCF04B" w14:textId="77777777" w:rsidR="00535AB6" w:rsidRPr="001F0965" w:rsidRDefault="00535AB6"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Estimate</w:t>
            </w:r>
          </w:p>
        </w:tc>
        <w:tc>
          <w:tcPr>
            <w:tcW w:w="480" w:type="dxa"/>
            <w:vAlign w:val="center"/>
            <w:hideMark/>
          </w:tcPr>
          <w:p w14:paraId="18FB46DD" w14:textId="77777777" w:rsidR="00535AB6" w:rsidRPr="001F0965" w:rsidRDefault="00535AB6"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SE</w:t>
            </w:r>
          </w:p>
        </w:tc>
        <w:tc>
          <w:tcPr>
            <w:tcW w:w="959" w:type="dxa"/>
            <w:gridSpan w:val="2"/>
            <w:vAlign w:val="center"/>
            <w:hideMark/>
          </w:tcPr>
          <w:p w14:paraId="7ADA490C" w14:textId="77777777" w:rsidR="00535AB6" w:rsidRPr="001F0965" w:rsidRDefault="00535AB6" w:rsidP="008A314F">
            <w:pPr>
              <w:spacing w:after="0" w:line="240" w:lineRule="auto"/>
              <w:jc w:val="center"/>
              <w:rPr>
                <w:rFonts w:ascii="Times New Roman" w:hAnsi="Times New Roman" w:cs="Times New Roman"/>
                <w:bCs/>
                <w:sz w:val="20"/>
                <w:szCs w:val="20"/>
                <w:lang w:val="id-ID"/>
              </w:rPr>
            </w:pPr>
            <w:r w:rsidRPr="001F0965">
              <w:rPr>
                <w:rFonts w:ascii="Times New Roman" w:hAnsi="Times New Roman" w:cs="Times New Roman"/>
                <w:bCs/>
                <w:sz w:val="20"/>
                <w:szCs w:val="20"/>
                <w:lang w:val="id-ID"/>
              </w:rPr>
              <w:t>CR</w:t>
            </w:r>
          </w:p>
        </w:tc>
      </w:tr>
      <w:tr w:rsidR="00535AB6" w:rsidRPr="001F0965" w14:paraId="707EF76E" w14:textId="77777777" w:rsidTr="008A314F">
        <w:trPr>
          <w:gridAfter w:val="1"/>
          <w:wAfter w:w="59" w:type="dxa"/>
          <w:jc w:val="right"/>
        </w:trPr>
        <w:tc>
          <w:tcPr>
            <w:tcW w:w="1710" w:type="dxa"/>
            <w:tcBorders>
              <w:bottom w:val="outset" w:sz="6" w:space="0" w:color="auto"/>
            </w:tcBorders>
            <w:vAlign w:val="center"/>
            <w:hideMark/>
          </w:tcPr>
          <w:p w14:paraId="37DBDE92" w14:textId="1ACC8795" w:rsidR="00535AB6" w:rsidRPr="001F0965" w:rsidRDefault="00535AB6" w:rsidP="008A314F">
            <w:pPr>
              <w:spacing w:after="0" w:line="240" w:lineRule="auto"/>
              <w:rPr>
                <w:rFonts w:ascii="Times New Roman" w:hAnsi="Times New Roman" w:cs="Times New Roman"/>
                <w:bCs/>
                <w:sz w:val="20"/>
                <w:szCs w:val="20"/>
                <w:lang w:val="id-ID"/>
              </w:rPr>
            </w:pPr>
            <w:r w:rsidRPr="00535AB6">
              <w:rPr>
                <w:rFonts w:ascii="Times New Roman" w:hAnsi="Times New Roman" w:cs="Times New Roman"/>
                <w:i/>
                <w:sz w:val="20"/>
                <w:szCs w:val="20"/>
              </w:rPr>
              <w:t>Trust</w:t>
            </w:r>
            <w:r w:rsidRPr="001F0965">
              <w:rPr>
                <w:rFonts w:ascii="Times New Roman" w:hAnsi="Times New Roman" w:cs="Times New Roman"/>
                <w:bCs/>
                <w:sz w:val="20"/>
                <w:szCs w:val="20"/>
                <w:lang w:val="id-ID"/>
              </w:rPr>
              <w:t xml:space="preserve"> </w:t>
            </w:r>
          </w:p>
        </w:tc>
        <w:tc>
          <w:tcPr>
            <w:tcW w:w="2730" w:type="dxa"/>
            <w:gridSpan w:val="3"/>
            <w:tcBorders>
              <w:bottom w:val="outset" w:sz="6" w:space="0" w:color="auto"/>
            </w:tcBorders>
            <w:vAlign w:val="center"/>
            <w:hideMark/>
          </w:tcPr>
          <w:p w14:paraId="08F66B4C" w14:textId="77777777" w:rsidR="00535AB6" w:rsidRPr="001F0965" w:rsidRDefault="00535AB6" w:rsidP="008A314F">
            <w:pPr>
              <w:spacing w:after="0" w:line="240" w:lineRule="auto"/>
              <w:jc w:val="center"/>
              <w:rPr>
                <w:rFonts w:ascii="Times New Roman" w:hAnsi="Times New Roman"/>
                <w:bCs/>
                <w:sz w:val="20"/>
                <w:szCs w:val="20"/>
                <w:lang w:val="id-ID"/>
              </w:rPr>
            </w:pPr>
            <w:r w:rsidRPr="001F0965">
              <w:rPr>
                <w:rFonts w:ascii="Times New Roman" w:hAnsi="Times New Roman" w:cs="Times New Roman"/>
                <w:bCs/>
                <w:sz w:val="20"/>
                <w:szCs w:val="20"/>
                <w:lang w:val="id-ID"/>
              </w:rPr>
              <w:t>AVE = 0.641, Alpha =0.936</w:t>
            </w:r>
          </w:p>
        </w:tc>
      </w:tr>
      <w:tr w:rsidR="00535AB6" w:rsidRPr="00235E38" w14:paraId="2FC2A3B0" w14:textId="77777777" w:rsidTr="008A314F">
        <w:trPr>
          <w:jc w:val="right"/>
        </w:trPr>
        <w:tc>
          <w:tcPr>
            <w:tcW w:w="1710" w:type="dxa"/>
            <w:tcBorders>
              <w:top w:val="outset" w:sz="6" w:space="0" w:color="auto"/>
            </w:tcBorders>
            <w:vAlign w:val="center"/>
            <w:hideMark/>
          </w:tcPr>
          <w:p w14:paraId="51E73956" w14:textId="0B7E0A8F" w:rsidR="00535AB6" w:rsidRPr="00535AB6" w:rsidRDefault="00535AB6" w:rsidP="00535AB6">
            <w:pPr>
              <w:spacing w:after="0" w:line="240" w:lineRule="auto"/>
              <w:jc w:val="center"/>
              <w:rPr>
                <w:rFonts w:ascii="Times New Roman" w:hAnsi="Times New Roman" w:cs="Times New Roman"/>
                <w:bCs/>
                <w:sz w:val="20"/>
                <w:szCs w:val="20"/>
                <w:lang w:val="id-ID"/>
              </w:rPr>
            </w:pPr>
            <w:r w:rsidRPr="00535AB6">
              <w:rPr>
                <w:rFonts w:ascii="Times New Roman" w:hAnsi="Times New Roman"/>
                <w:bCs/>
                <w:sz w:val="20"/>
                <w:szCs w:val="20"/>
                <w:lang w:val="id-ID"/>
              </w:rPr>
              <w:t>Y2.1</w:t>
            </w:r>
          </w:p>
        </w:tc>
        <w:tc>
          <w:tcPr>
            <w:tcW w:w="1350" w:type="dxa"/>
            <w:tcBorders>
              <w:top w:val="outset" w:sz="6" w:space="0" w:color="auto"/>
            </w:tcBorders>
            <w:vAlign w:val="center"/>
            <w:hideMark/>
          </w:tcPr>
          <w:p w14:paraId="2E8F742E" w14:textId="10BE1E67"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0.744</w:t>
            </w:r>
          </w:p>
        </w:tc>
        <w:tc>
          <w:tcPr>
            <w:tcW w:w="480" w:type="dxa"/>
            <w:tcBorders>
              <w:top w:val="outset" w:sz="6" w:space="0" w:color="auto"/>
            </w:tcBorders>
            <w:vAlign w:val="center"/>
            <w:hideMark/>
          </w:tcPr>
          <w:p w14:paraId="5068DDAE" w14:textId="056EC467"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0.1</w:t>
            </w:r>
            <w:r w:rsidRPr="00535AB6">
              <w:rPr>
                <w:rFonts w:ascii="Times New Roman" w:hAnsi="Times New Roman"/>
                <w:sz w:val="20"/>
                <w:szCs w:val="20"/>
              </w:rPr>
              <w:t>65</w:t>
            </w:r>
          </w:p>
        </w:tc>
        <w:tc>
          <w:tcPr>
            <w:tcW w:w="959" w:type="dxa"/>
            <w:gridSpan w:val="2"/>
            <w:tcBorders>
              <w:top w:val="outset" w:sz="6" w:space="0" w:color="auto"/>
            </w:tcBorders>
            <w:vAlign w:val="center"/>
            <w:hideMark/>
          </w:tcPr>
          <w:p w14:paraId="620D354D" w14:textId="65EBFA36"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rPr>
              <w:t>2</w:t>
            </w:r>
            <w:r w:rsidRPr="00535AB6">
              <w:rPr>
                <w:rFonts w:ascii="Times New Roman" w:hAnsi="Times New Roman"/>
                <w:sz w:val="20"/>
                <w:szCs w:val="20"/>
                <w:lang w:val="id-ID"/>
              </w:rPr>
              <w:t>.06</w:t>
            </w:r>
            <w:r w:rsidRPr="00535AB6">
              <w:rPr>
                <w:rFonts w:ascii="Times New Roman" w:hAnsi="Times New Roman"/>
                <w:sz w:val="20"/>
                <w:szCs w:val="20"/>
                <w:vertAlign w:val="superscript"/>
                <w:lang w:val="id-ID"/>
              </w:rPr>
              <w:t>*</w:t>
            </w:r>
          </w:p>
        </w:tc>
      </w:tr>
      <w:tr w:rsidR="00535AB6" w:rsidRPr="00235E38" w14:paraId="1CF95DF9" w14:textId="77777777" w:rsidTr="008A314F">
        <w:trPr>
          <w:jc w:val="right"/>
        </w:trPr>
        <w:tc>
          <w:tcPr>
            <w:tcW w:w="1710" w:type="dxa"/>
            <w:vAlign w:val="center"/>
            <w:hideMark/>
          </w:tcPr>
          <w:p w14:paraId="590E732C" w14:textId="51986E54" w:rsidR="00535AB6" w:rsidRPr="00535AB6" w:rsidRDefault="00535AB6" w:rsidP="00535AB6">
            <w:pPr>
              <w:spacing w:after="0" w:line="240" w:lineRule="auto"/>
              <w:jc w:val="center"/>
              <w:rPr>
                <w:rFonts w:ascii="Times New Roman" w:hAnsi="Times New Roman" w:cs="Times New Roman"/>
                <w:bCs/>
                <w:sz w:val="20"/>
                <w:szCs w:val="20"/>
                <w:lang w:val="id-ID"/>
              </w:rPr>
            </w:pPr>
            <w:r w:rsidRPr="00535AB6">
              <w:rPr>
                <w:rFonts w:ascii="Times New Roman" w:hAnsi="Times New Roman"/>
                <w:bCs/>
                <w:sz w:val="20"/>
                <w:szCs w:val="20"/>
                <w:lang w:val="id-ID"/>
              </w:rPr>
              <w:t>Y2.2</w:t>
            </w:r>
          </w:p>
        </w:tc>
        <w:tc>
          <w:tcPr>
            <w:tcW w:w="1350" w:type="dxa"/>
            <w:vAlign w:val="center"/>
            <w:hideMark/>
          </w:tcPr>
          <w:p w14:paraId="1A654FD4" w14:textId="69745958"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0.83</w:t>
            </w:r>
            <w:r w:rsidRPr="00535AB6">
              <w:rPr>
                <w:rFonts w:ascii="Times New Roman" w:hAnsi="Times New Roman"/>
                <w:sz w:val="20"/>
                <w:szCs w:val="20"/>
              </w:rPr>
              <w:t>8</w:t>
            </w:r>
          </w:p>
        </w:tc>
        <w:tc>
          <w:tcPr>
            <w:tcW w:w="480" w:type="dxa"/>
            <w:vAlign w:val="center"/>
            <w:hideMark/>
          </w:tcPr>
          <w:p w14:paraId="3BB4409F" w14:textId="6D8C9443"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0.144</w:t>
            </w:r>
          </w:p>
        </w:tc>
        <w:tc>
          <w:tcPr>
            <w:tcW w:w="959" w:type="dxa"/>
            <w:gridSpan w:val="2"/>
            <w:vAlign w:val="center"/>
            <w:hideMark/>
          </w:tcPr>
          <w:p w14:paraId="0D1FEDFB" w14:textId="125C2D64"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2.04</w:t>
            </w:r>
            <w:r w:rsidRPr="00535AB6">
              <w:rPr>
                <w:rFonts w:ascii="Times New Roman" w:hAnsi="Times New Roman"/>
                <w:sz w:val="20"/>
                <w:szCs w:val="20"/>
                <w:vertAlign w:val="superscript"/>
                <w:lang w:val="id-ID"/>
              </w:rPr>
              <w:t>*</w:t>
            </w:r>
          </w:p>
        </w:tc>
      </w:tr>
      <w:tr w:rsidR="00535AB6" w:rsidRPr="00235E38" w14:paraId="75681D0E" w14:textId="77777777" w:rsidTr="008A314F">
        <w:trPr>
          <w:jc w:val="right"/>
        </w:trPr>
        <w:tc>
          <w:tcPr>
            <w:tcW w:w="1710" w:type="dxa"/>
            <w:vAlign w:val="center"/>
            <w:hideMark/>
          </w:tcPr>
          <w:p w14:paraId="2596DE3E" w14:textId="1ABE3928" w:rsidR="00535AB6" w:rsidRPr="00535AB6" w:rsidRDefault="00535AB6" w:rsidP="00535AB6">
            <w:pPr>
              <w:spacing w:after="0" w:line="240" w:lineRule="auto"/>
              <w:jc w:val="center"/>
              <w:rPr>
                <w:rFonts w:ascii="Times New Roman" w:hAnsi="Times New Roman" w:cs="Times New Roman"/>
                <w:bCs/>
                <w:sz w:val="20"/>
                <w:szCs w:val="20"/>
                <w:lang w:val="id-ID"/>
              </w:rPr>
            </w:pPr>
            <w:r w:rsidRPr="00535AB6">
              <w:rPr>
                <w:rFonts w:ascii="Times New Roman" w:hAnsi="Times New Roman"/>
                <w:bCs/>
                <w:sz w:val="20"/>
                <w:szCs w:val="20"/>
                <w:lang w:val="id-ID"/>
              </w:rPr>
              <w:t>Y2.3</w:t>
            </w:r>
          </w:p>
        </w:tc>
        <w:tc>
          <w:tcPr>
            <w:tcW w:w="1350" w:type="dxa"/>
            <w:vAlign w:val="center"/>
            <w:hideMark/>
          </w:tcPr>
          <w:p w14:paraId="27D8C0A0" w14:textId="30BBA67B"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0.857</w:t>
            </w:r>
          </w:p>
        </w:tc>
        <w:tc>
          <w:tcPr>
            <w:tcW w:w="480" w:type="dxa"/>
            <w:vAlign w:val="center"/>
            <w:hideMark/>
          </w:tcPr>
          <w:p w14:paraId="41627445" w14:textId="40FA6563"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w:t>
            </w:r>
            <w:r w:rsidRPr="00535AB6">
              <w:rPr>
                <w:rFonts w:ascii="Times New Roman" w:hAnsi="Times New Roman"/>
                <w:sz w:val="20"/>
                <w:szCs w:val="20"/>
              </w:rPr>
              <w:t>.</w:t>
            </w:r>
            <w:r w:rsidRPr="00535AB6">
              <w:rPr>
                <w:rFonts w:ascii="Times New Roman" w:hAnsi="Times New Roman"/>
                <w:sz w:val="20"/>
                <w:szCs w:val="20"/>
                <w:lang w:val="id-ID"/>
              </w:rPr>
              <w:t>1</w:t>
            </w:r>
            <w:r w:rsidRPr="00535AB6">
              <w:rPr>
                <w:rFonts w:ascii="Times New Roman" w:hAnsi="Times New Roman"/>
                <w:sz w:val="20"/>
                <w:szCs w:val="20"/>
              </w:rPr>
              <w:t>9</w:t>
            </w:r>
            <w:r w:rsidRPr="00535AB6">
              <w:rPr>
                <w:rFonts w:ascii="Times New Roman" w:hAnsi="Times New Roman"/>
                <w:sz w:val="20"/>
                <w:szCs w:val="20"/>
                <w:lang w:val="id-ID"/>
              </w:rPr>
              <w:t>2</w:t>
            </w:r>
          </w:p>
        </w:tc>
        <w:tc>
          <w:tcPr>
            <w:tcW w:w="959" w:type="dxa"/>
            <w:gridSpan w:val="2"/>
            <w:vAlign w:val="center"/>
            <w:hideMark/>
          </w:tcPr>
          <w:p w14:paraId="7913531B" w14:textId="4B7E5A98"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rPr>
              <w:t>3</w:t>
            </w:r>
            <w:r w:rsidRPr="00535AB6">
              <w:rPr>
                <w:rFonts w:ascii="Times New Roman" w:hAnsi="Times New Roman"/>
                <w:sz w:val="20"/>
                <w:szCs w:val="20"/>
                <w:lang w:val="id-ID"/>
              </w:rPr>
              <w:t>.1</w:t>
            </w:r>
            <w:r w:rsidRPr="00535AB6">
              <w:rPr>
                <w:rFonts w:ascii="Times New Roman" w:hAnsi="Times New Roman"/>
                <w:sz w:val="20"/>
                <w:szCs w:val="20"/>
                <w:vertAlign w:val="superscript"/>
                <w:lang w:val="id-ID"/>
              </w:rPr>
              <w:t>*</w:t>
            </w:r>
          </w:p>
        </w:tc>
      </w:tr>
      <w:tr w:rsidR="00535AB6" w:rsidRPr="00235E38" w14:paraId="36D6CE23" w14:textId="77777777" w:rsidTr="008A314F">
        <w:trPr>
          <w:jc w:val="right"/>
        </w:trPr>
        <w:tc>
          <w:tcPr>
            <w:tcW w:w="1710" w:type="dxa"/>
            <w:tcBorders>
              <w:bottom w:val="single" w:sz="4" w:space="0" w:color="auto"/>
            </w:tcBorders>
            <w:vAlign w:val="center"/>
            <w:hideMark/>
          </w:tcPr>
          <w:p w14:paraId="362F91CE" w14:textId="77A99FCE" w:rsidR="00535AB6" w:rsidRPr="00535AB6" w:rsidRDefault="00535AB6" w:rsidP="00535AB6">
            <w:pPr>
              <w:spacing w:after="0" w:line="240" w:lineRule="auto"/>
              <w:jc w:val="center"/>
              <w:rPr>
                <w:rFonts w:ascii="Times New Roman" w:hAnsi="Times New Roman" w:cs="Times New Roman"/>
                <w:bCs/>
                <w:sz w:val="20"/>
                <w:szCs w:val="20"/>
                <w:lang w:val="id-ID"/>
              </w:rPr>
            </w:pPr>
            <w:r w:rsidRPr="00535AB6">
              <w:rPr>
                <w:rFonts w:ascii="Times New Roman" w:hAnsi="Times New Roman"/>
                <w:bCs/>
                <w:sz w:val="20"/>
                <w:szCs w:val="20"/>
                <w:lang w:val="id-ID"/>
              </w:rPr>
              <w:t>Y2.4</w:t>
            </w:r>
          </w:p>
        </w:tc>
        <w:tc>
          <w:tcPr>
            <w:tcW w:w="1350" w:type="dxa"/>
            <w:tcBorders>
              <w:bottom w:val="single" w:sz="4" w:space="0" w:color="auto"/>
            </w:tcBorders>
            <w:vAlign w:val="center"/>
            <w:hideMark/>
          </w:tcPr>
          <w:p w14:paraId="59F95F14" w14:textId="4B787916"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0.755</w:t>
            </w:r>
          </w:p>
        </w:tc>
        <w:tc>
          <w:tcPr>
            <w:tcW w:w="480" w:type="dxa"/>
            <w:tcBorders>
              <w:bottom w:val="single" w:sz="4" w:space="0" w:color="auto"/>
            </w:tcBorders>
            <w:vAlign w:val="center"/>
            <w:hideMark/>
          </w:tcPr>
          <w:p w14:paraId="4EC17AE6" w14:textId="52A76A31"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lang w:val="id-ID"/>
              </w:rPr>
              <w:t>0.123</w:t>
            </w:r>
          </w:p>
        </w:tc>
        <w:tc>
          <w:tcPr>
            <w:tcW w:w="959" w:type="dxa"/>
            <w:gridSpan w:val="2"/>
            <w:tcBorders>
              <w:bottom w:val="single" w:sz="4" w:space="0" w:color="auto"/>
            </w:tcBorders>
            <w:vAlign w:val="center"/>
            <w:hideMark/>
          </w:tcPr>
          <w:p w14:paraId="6F94B453" w14:textId="079A738D" w:rsidR="00535AB6" w:rsidRPr="00535AB6" w:rsidRDefault="00535AB6" w:rsidP="00535AB6">
            <w:pPr>
              <w:spacing w:after="0" w:line="240" w:lineRule="auto"/>
              <w:jc w:val="center"/>
              <w:rPr>
                <w:rFonts w:ascii="Times New Roman" w:hAnsi="Times New Roman" w:cs="Times New Roman"/>
                <w:sz w:val="20"/>
                <w:szCs w:val="20"/>
                <w:lang w:val="id-ID"/>
              </w:rPr>
            </w:pPr>
            <w:r w:rsidRPr="00535AB6">
              <w:rPr>
                <w:rFonts w:ascii="Times New Roman" w:hAnsi="Times New Roman"/>
                <w:sz w:val="20"/>
                <w:szCs w:val="20"/>
              </w:rPr>
              <w:t>2</w:t>
            </w:r>
            <w:r w:rsidRPr="00535AB6">
              <w:rPr>
                <w:rFonts w:ascii="Times New Roman" w:hAnsi="Times New Roman"/>
                <w:sz w:val="20"/>
                <w:szCs w:val="20"/>
                <w:lang w:val="id-ID"/>
              </w:rPr>
              <w:t>.11</w:t>
            </w:r>
            <w:r w:rsidRPr="00535AB6">
              <w:rPr>
                <w:rFonts w:ascii="Times New Roman" w:hAnsi="Times New Roman"/>
                <w:sz w:val="20"/>
                <w:szCs w:val="20"/>
                <w:vertAlign w:val="superscript"/>
                <w:lang w:val="id-ID"/>
              </w:rPr>
              <w:t>*</w:t>
            </w:r>
          </w:p>
        </w:tc>
      </w:tr>
    </w:tbl>
    <w:p w14:paraId="2444C9CF" w14:textId="15915112" w:rsidR="00535AB6" w:rsidRDefault="002E2C01" w:rsidP="00535AB6">
      <w:pPr>
        <w:pStyle w:val="Paragrafpertama"/>
        <w:rPr>
          <w:sz w:val="20"/>
          <w:szCs w:val="20"/>
          <w:lang w:val="en-US"/>
        </w:rPr>
      </w:pPr>
      <w:r>
        <w:rPr>
          <w:sz w:val="20"/>
          <w:szCs w:val="20"/>
          <w:lang w:val="en-US"/>
        </w:rPr>
        <w:t>sumber</w:t>
      </w:r>
      <w:r>
        <w:rPr>
          <w:sz w:val="20"/>
          <w:szCs w:val="20"/>
          <w:lang w:val="en-US"/>
        </w:rPr>
        <w:t>: data diolah</w:t>
      </w:r>
      <w:r>
        <w:rPr>
          <w:sz w:val="20"/>
          <w:szCs w:val="20"/>
          <w:lang w:val="en-US"/>
        </w:rPr>
        <w:t xml:space="preserve"> 2021</w:t>
      </w:r>
    </w:p>
    <w:p w14:paraId="2EDA8AF1" w14:textId="77777777" w:rsidR="002E2C01" w:rsidRDefault="002E2C01" w:rsidP="00535AB6">
      <w:pPr>
        <w:pStyle w:val="Paragrafpertama"/>
      </w:pPr>
    </w:p>
    <w:p w14:paraId="6EBD8ED3" w14:textId="36C19E54" w:rsidR="002E2C01" w:rsidRDefault="002E2C01" w:rsidP="006876D3">
      <w:pPr>
        <w:pStyle w:val="Paragrafpertama"/>
        <w:rPr>
          <w:rFonts w:eastAsia="Times New Roman"/>
          <w:lang w:eastAsia="id-ID"/>
        </w:rPr>
      </w:pPr>
      <w:r w:rsidRPr="00BA3674">
        <w:rPr>
          <w:rFonts w:eastAsia="Times New Roman"/>
          <w:lang w:eastAsia="id-ID"/>
        </w:rPr>
        <w:t xml:space="preserve">Berdasarkan hasil pengujian pada tabel 5, diketahui bahwa variabel </w:t>
      </w:r>
      <w:r w:rsidRPr="00BA3674">
        <w:rPr>
          <w:rFonts w:eastAsia="Times New Roman"/>
          <w:i/>
          <w:lang w:eastAsia="id-ID"/>
        </w:rPr>
        <w:t>Trust</w:t>
      </w:r>
      <w:r w:rsidRPr="00BA3674">
        <w:rPr>
          <w:rFonts w:eastAsia="Times New Roman"/>
          <w:lang w:eastAsia="id-ID"/>
        </w:rPr>
        <w:t xml:space="preserve"> mempunyai empat indikator. Indikator ketiga (Y2.3) adalah indikator yang mempunyai nilai kritis terbesar yaitu 3.1* signifikan pada tingkat kepercayaan 94,4%. Nilai </w:t>
      </w:r>
      <w:r w:rsidRPr="00BA3674">
        <w:rPr>
          <w:rFonts w:eastAsia="Times New Roman"/>
          <w:i/>
          <w:iCs/>
          <w:lang w:eastAsia="id-ID"/>
        </w:rPr>
        <w:t xml:space="preserve">loading estimate </w:t>
      </w:r>
      <w:r w:rsidRPr="00BA3674">
        <w:rPr>
          <w:rFonts w:eastAsia="Times New Roman"/>
          <w:iCs/>
          <w:lang w:eastAsia="id-ID"/>
        </w:rPr>
        <w:t xml:space="preserve">juga menunjukkan hasil yang sama. nilai </w:t>
      </w:r>
      <w:r w:rsidRPr="00BA3674">
        <w:rPr>
          <w:rFonts w:eastAsia="Times New Roman"/>
          <w:i/>
          <w:iCs/>
          <w:lang w:eastAsia="id-ID"/>
        </w:rPr>
        <w:t xml:space="preserve">loading estimate </w:t>
      </w:r>
      <w:r w:rsidRPr="00BA3674">
        <w:rPr>
          <w:rFonts w:eastAsia="Times New Roman"/>
          <w:iCs/>
          <w:lang w:eastAsia="id-ID"/>
        </w:rPr>
        <w:t xml:space="preserve">indikator </w:t>
      </w:r>
      <w:r w:rsidRPr="00BA3674">
        <w:rPr>
          <w:rFonts w:eastAsia="Times New Roman"/>
          <w:lang w:eastAsia="id-ID"/>
        </w:rPr>
        <w:t>ketiga (Y2.3) adalah yang tertinggi dibandingkan indikator yang lain, yaitu sebesar 0,857.</w:t>
      </w:r>
    </w:p>
    <w:p w14:paraId="3CE3C92B" w14:textId="33BE93E4" w:rsidR="002E2C01" w:rsidRDefault="002E2C01" w:rsidP="006876D3">
      <w:pPr>
        <w:pStyle w:val="Paragrafpertama"/>
        <w:rPr>
          <w:rFonts w:eastAsia="Times New Roman"/>
          <w:lang w:eastAsia="id-ID"/>
        </w:rPr>
      </w:pPr>
      <w:r w:rsidRPr="00CA7CB7">
        <w:rPr>
          <w:rFonts w:eastAsia="Times New Roman"/>
          <w:lang w:eastAsia="id-ID"/>
        </w:rPr>
        <w:t xml:space="preserve">Hipotesis </w:t>
      </w:r>
      <w:r w:rsidRPr="00CA7CB7">
        <w:rPr>
          <w:rFonts w:eastAsia="Times New Roman"/>
          <w:lang w:val="id" w:eastAsia="id-ID"/>
        </w:rPr>
        <w:t>H1</w:t>
      </w:r>
      <w:r w:rsidRPr="00CA7CB7">
        <w:rPr>
          <w:rFonts w:eastAsia="Times New Roman"/>
          <w:lang w:eastAsia="id-ID"/>
        </w:rPr>
        <w:t xml:space="preserve"> menyatakan bahwa </w:t>
      </w:r>
      <w:r w:rsidRPr="00CA7CB7">
        <w:rPr>
          <w:rFonts w:eastAsia="Times New Roman"/>
          <w:i/>
          <w:lang w:eastAsia="id-ID"/>
        </w:rPr>
        <w:t>Negative Emotions</w:t>
      </w:r>
      <w:r w:rsidRPr="00CA7CB7">
        <w:rPr>
          <w:rFonts w:eastAsia="Times New Roman"/>
          <w:lang w:eastAsia="id-ID"/>
        </w:rPr>
        <w:t xml:space="preserve"> berpengaruh negatif terhadap </w:t>
      </w:r>
      <w:r w:rsidRPr="00CA7CB7">
        <w:rPr>
          <w:rFonts w:eastAsia="Times New Roman"/>
          <w:i/>
          <w:lang w:eastAsia="id-ID"/>
        </w:rPr>
        <w:t>Recovery Satisfaction</w:t>
      </w:r>
      <w:r w:rsidRPr="00CA7CB7">
        <w:rPr>
          <w:rFonts w:eastAsia="Times New Roman"/>
          <w:lang w:eastAsia="id-ID"/>
        </w:rPr>
        <w:t xml:space="preserve">. Hasil pengujian model menggunakan GSCA menunjukkan bahwa nilai hubungan negatif dan signifikan dengan koefisien jalur sebesar -0.588 dan nilai </w:t>
      </w:r>
      <w:r w:rsidRPr="00CA7CB7">
        <w:rPr>
          <w:rFonts w:eastAsia="Times New Roman"/>
          <w:i/>
          <w:lang w:eastAsia="id-ID"/>
        </w:rPr>
        <w:t>critical rasio</w:t>
      </w:r>
      <w:r w:rsidRPr="00CA7CB7">
        <w:rPr>
          <w:rFonts w:eastAsia="Times New Roman"/>
          <w:lang w:eastAsia="id-ID"/>
        </w:rPr>
        <w:t xml:space="preserve"> sebesar 2.09*. Dapat disimpulkan bahwa pengajuan hipotesis pertama pada penelitian ini diterima.</w:t>
      </w:r>
    </w:p>
    <w:p w14:paraId="313C71AA" w14:textId="76F1910D" w:rsidR="002E2C01" w:rsidRDefault="002E2C01" w:rsidP="006876D3">
      <w:pPr>
        <w:pStyle w:val="Paragrafpertama"/>
        <w:rPr>
          <w:rFonts w:eastAsia="Times New Roman"/>
          <w:lang w:eastAsia="id-ID"/>
        </w:rPr>
      </w:pPr>
      <w:r w:rsidRPr="00CA7CB7">
        <w:rPr>
          <w:rFonts w:eastAsia="Times New Roman"/>
          <w:lang w:eastAsia="id-ID"/>
        </w:rPr>
        <w:t>Temuan dalam penelitian ini konsisten dengan hasil penelitian Smith &amp; Bolton (2002) yang menyatakan terdapat hubungan antara emosi konsumen terhadap pemulihan pelayanan. Ketika konsumen mempunyai rasa emosi negatif yang berlebihan akan membuat pemulihan kepuasan sulit tercapai. Dapat dikatakan bahwa konsumen yang tidak merasa puas, tidak akan mengubah pandangan atau penilaian terhadap kinerja perusahaan.</w:t>
      </w:r>
    </w:p>
    <w:p w14:paraId="2C568986" w14:textId="105AD94D" w:rsidR="002E2C01" w:rsidRDefault="002E2C01" w:rsidP="006876D3">
      <w:pPr>
        <w:pStyle w:val="Paragrafpertama"/>
        <w:rPr>
          <w:rFonts w:eastAsia="Times New Roman"/>
          <w:lang w:eastAsia="id-ID"/>
        </w:rPr>
      </w:pPr>
      <w:r w:rsidRPr="00CA7CB7">
        <w:rPr>
          <w:rFonts w:eastAsia="Times New Roman"/>
          <w:lang w:eastAsia="id-ID"/>
        </w:rPr>
        <w:t xml:space="preserve">Berkaitan dengan permasalahan sistem pembayaran COD di Shopee, banyak konsumen </w:t>
      </w:r>
      <w:r w:rsidRPr="00CA7CB7">
        <w:rPr>
          <w:rFonts w:eastAsia="Times New Roman"/>
          <w:lang w:eastAsia="id-ID"/>
        </w:rPr>
        <w:lastRenderedPageBreak/>
        <w:t xml:space="preserve">yang merasa kecewa. Hal ini akibat dari respon pihak Shopee yang terkesan lari dari tanggung jawab. Sebagian besar konsumen menyatakan bahwa proses komplain yang ribet, </w:t>
      </w:r>
      <w:r w:rsidRPr="00CA7CB7">
        <w:rPr>
          <w:rFonts w:eastAsia="Times New Roman"/>
          <w:i/>
          <w:lang w:eastAsia="id-ID"/>
        </w:rPr>
        <w:t>refund</w:t>
      </w:r>
      <w:r w:rsidRPr="00CA7CB7">
        <w:rPr>
          <w:rFonts w:eastAsia="Times New Roman"/>
          <w:lang w:eastAsia="id-ID"/>
        </w:rPr>
        <w:t xml:space="preserve"> yang membingungkan, dan minimnya respon dari </w:t>
      </w:r>
      <w:r w:rsidRPr="00CA7CB7">
        <w:rPr>
          <w:rFonts w:eastAsia="Times New Roman"/>
          <w:i/>
          <w:lang w:eastAsia="id-ID"/>
        </w:rPr>
        <w:t>customer servic</w:t>
      </w:r>
      <w:r w:rsidRPr="00CA7CB7">
        <w:rPr>
          <w:rFonts w:eastAsia="Times New Roman"/>
          <w:lang w:eastAsia="id-ID"/>
        </w:rPr>
        <w:t xml:space="preserve">e Shopee. Muncul pula anggapan bahwa pihak Shopee sebagai penyedia </w:t>
      </w:r>
      <w:r w:rsidRPr="00CA7CB7">
        <w:rPr>
          <w:rFonts w:eastAsia="Times New Roman"/>
          <w:i/>
          <w:lang w:eastAsia="id-ID"/>
        </w:rPr>
        <w:t>e-commerce</w:t>
      </w:r>
      <w:r w:rsidRPr="00CA7CB7">
        <w:rPr>
          <w:rFonts w:eastAsia="Times New Roman"/>
          <w:lang w:eastAsia="id-ID"/>
        </w:rPr>
        <w:t xml:space="preserve"> yang tidak mau berbuat apa-apa terhadap </w:t>
      </w:r>
      <w:r w:rsidRPr="00CA7CB7">
        <w:rPr>
          <w:rFonts w:eastAsia="Times New Roman"/>
          <w:i/>
          <w:lang w:eastAsia="id-ID"/>
        </w:rPr>
        <w:t>seller</w:t>
      </w:r>
      <w:r w:rsidRPr="00CA7CB7">
        <w:rPr>
          <w:rFonts w:eastAsia="Times New Roman"/>
          <w:lang w:eastAsia="id-ID"/>
        </w:rPr>
        <w:t xml:space="preserve"> bermasalah (penipu).</w:t>
      </w:r>
    </w:p>
    <w:p w14:paraId="084F0BEF" w14:textId="12B2A5A9" w:rsidR="002E2C01" w:rsidRDefault="002E2C01" w:rsidP="006876D3">
      <w:pPr>
        <w:pStyle w:val="Paragrafpertama"/>
      </w:pPr>
      <w:r>
        <w:t xml:space="preserve">Perasaan tidak puas ini tidak hanya dialami konsumen, </w:t>
      </w:r>
      <w:r w:rsidRPr="007674BB">
        <w:rPr>
          <w:i/>
        </w:rPr>
        <w:t>seller</w:t>
      </w:r>
      <w:r>
        <w:t xml:space="preserve"> pun juga merasakan hal yang sama. Temuan lain dalam penelitian ini adalah ternyata sebagian </w:t>
      </w:r>
      <w:r w:rsidRPr="007674BB">
        <w:rPr>
          <w:i/>
        </w:rPr>
        <w:t>seller</w:t>
      </w:r>
      <w:r>
        <w:t xml:space="preserve"> merasa enggan mengaktifkan fitur pembayaran COD di Shopee. Penyebabnya tidak lain karena mereka merasa sistem pembayaran COD rawan pembatalan sepihak dari konsumen (dengan alasan yang tidak jelas). Ketika terjadi permasalahan semacam ini, baik pihak konsumen maupun Shopee tidak mendapatkan kerugian sedikitpun, hanya </w:t>
      </w:r>
      <w:r w:rsidRPr="00C8791F">
        <w:rPr>
          <w:i/>
        </w:rPr>
        <w:t>seller</w:t>
      </w:r>
      <w:r>
        <w:t xml:space="preserve"> yang menanggung resiko kehilangan biaya ataupun kerusakan barang pada saat proses pengiriman. Disimpulkan bahwa pihak Shopee perlu meninjau ulang kebijakan yang berkaitan dengan sistem pembayaran COD ini.</w:t>
      </w:r>
    </w:p>
    <w:p w14:paraId="6A8A0A00" w14:textId="453C52D0" w:rsidR="002E2C01" w:rsidRDefault="002E2C01" w:rsidP="006876D3">
      <w:pPr>
        <w:pStyle w:val="Paragrafpertama"/>
      </w:pPr>
    </w:p>
    <w:p w14:paraId="3641D3C0" w14:textId="7454C972" w:rsidR="002E2C01" w:rsidRDefault="002E2C01" w:rsidP="002E2C01">
      <w:pPr>
        <w:pStyle w:val="Paragrafpertama"/>
        <w:jc w:val="center"/>
        <w:rPr>
          <w:b/>
          <w:sz w:val="20"/>
          <w:szCs w:val="20"/>
          <w:lang w:val="en-US"/>
        </w:rPr>
      </w:pPr>
      <w:r>
        <w:rPr>
          <w:b/>
          <w:sz w:val="20"/>
          <w:szCs w:val="20"/>
          <w:lang w:val="id"/>
        </w:rPr>
        <w:t>Tabel 6</w:t>
      </w:r>
      <w:r w:rsidRPr="00A34CD3">
        <w:rPr>
          <w:b/>
          <w:sz w:val="20"/>
          <w:szCs w:val="20"/>
          <w:lang w:val="id"/>
        </w:rPr>
        <w:t xml:space="preserve">. </w:t>
      </w:r>
      <w:r>
        <w:rPr>
          <w:b/>
          <w:sz w:val="20"/>
          <w:szCs w:val="20"/>
          <w:lang w:val="en-US"/>
        </w:rPr>
        <w:t>Pengujian Model</w:t>
      </w:r>
    </w:p>
    <w:tbl>
      <w:tblPr>
        <w:tblW w:w="4508" w:type="dxa"/>
        <w:tblInd w:w="82" w:type="dxa"/>
        <w:tblLayout w:type="fixed"/>
        <w:tblCellMar>
          <w:top w:w="15" w:type="dxa"/>
          <w:left w:w="15" w:type="dxa"/>
          <w:bottom w:w="15" w:type="dxa"/>
          <w:right w:w="15" w:type="dxa"/>
        </w:tblCellMar>
        <w:tblLook w:val="04A0" w:firstRow="1" w:lastRow="0" w:firstColumn="1" w:lastColumn="0" w:noHBand="0" w:noVBand="1"/>
      </w:tblPr>
      <w:tblGrid>
        <w:gridCol w:w="2618"/>
        <w:gridCol w:w="810"/>
        <w:gridCol w:w="540"/>
        <w:gridCol w:w="540"/>
      </w:tblGrid>
      <w:tr w:rsidR="002E2C01" w:rsidRPr="00BF2528" w14:paraId="23D14987" w14:textId="77777777" w:rsidTr="002E2C01">
        <w:trPr>
          <w:trHeight w:val="287"/>
        </w:trPr>
        <w:tc>
          <w:tcPr>
            <w:tcW w:w="4508" w:type="dxa"/>
            <w:gridSpan w:val="4"/>
            <w:tcBorders>
              <w:top w:val="outset" w:sz="6" w:space="0" w:color="auto"/>
            </w:tcBorders>
            <w:vAlign w:val="center"/>
            <w:hideMark/>
          </w:tcPr>
          <w:p w14:paraId="52D3D64E" w14:textId="77777777" w:rsidR="002E2C01" w:rsidRPr="00084245" w:rsidRDefault="002E2C01" w:rsidP="008A314F">
            <w:pPr>
              <w:spacing w:after="0" w:line="240" w:lineRule="auto"/>
              <w:jc w:val="center"/>
              <w:rPr>
                <w:rFonts w:ascii="Times New Roman" w:hAnsi="Times New Roman"/>
                <w:bCs/>
                <w:i/>
                <w:sz w:val="20"/>
                <w:szCs w:val="20"/>
              </w:rPr>
            </w:pPr>
            <w:r w:rsidRPr="00084245">
              <w:rPr>
                <w:rFonts w:ascii="Times New Roman" w:hAnsi="Times New Roman"/>
                <w:bCs/>
                <w:i/>
                <w:sz w:val="20"/>
                <w:szCs w:val="20"/>
              </w:rPr>
              <w:t xml:space="preserve">Path Coefficients </w:t>
            </w:r>
          </w:p>
        </w:tc>
      </w:tr>
      <w:tr w:rsidR="002E2C01" w:rsidRPr="00BF2528" w14:paraId="49E946B9" w14:textId="77777777" w:rsidTr="002E2C01">
        <w:trPr>
          <w:trHeight w:val="287"/>
        </w:trPr>
        <w:tc>
          <w:tcPr>
            <w:tcW w:w="2618" w:type="dxa"/>
            <w:tcBorders>
              <w:bottom w:val="outset" w:sz="6" w:space="0" w:color="auto"/>
            </w:tcBorders>
            <w:vAlign w:val="center"/>
            <w:hideMark/>
          </w:tcPr>
          <w:p w14:paraId="2EFE75B1" w14:textId="77777777" w:rsidR="002E2C01" w:rsidRPr="00084245" w:rsidRDefault="002E2C01" w:rsidP="008A314F">
            <w:pPr>
              <w:spacing w:after="0" w:line="240" w:lineRule="auto"/>
              <w:jc w:val="center"/>
              <w:rPr>
                <w:rFonts w:ascii="Times New Roman" w:hAnsi="Times New Roman"/>
                <w:bCs/>
                <w:sz w:val="20"/>
                <w:szCs w:val="20"/>
              </w:rPr>
            </w:pPr>
            <w:r w:rsidRPr="00084245">
              <w:rPr>
                <w:rFonts w:ascii="Times New Roman" w:hAnsi="Times New Roman"/>
                <w:bCs/>
                <w:sz w:val="20"/>
                <w:szCs w:val="20"/>
              </w:rPr>
              <w:t xml:space="preserve">  </w:t>
            </w:r>
          </w:p>
        </w:tc>
        <w:tc>
          <w:tcPr>
            <w:tcW w:w="810" w:type="dxa"/>
            <w:tcBorders>
              <w:bottom w:val="outset" w:sz="6" w:space="0" w:color="auto"/>
            </w:tcBorders>
            <w:vAlign w:val="center"/>
            <w:hideMark/>
          </w:tcPr>
          <w:p w14:paraId="72F5E33C" w14:textId="77777777" w:rsidR="002E2C01" w:rsidRPr="00084245" w:rsidRDefault="002E2C01" w:rsidP="008A314F">
            <w:pPr>
              <w:spacing w:after="0" w:line="240" w:lineRule="auto"/>
              <w:jc w:val="center"/>
              <w:rPr>
                <w:rFonts w:ascii="Times New Roman" w:hAnsi="Times New Roman"/>
                <w:bCs/>
                <w:sz w:val="20"/>
                <w:szCs w:val="20"/>
              </w:rPr>
            </w:pPr>
            <w:r w:rsidRPr="00084245">
              <w:rPr>
                <w:rFonts w:ascii="Times New Roman" w:hAnsi="Times New Roman"/>
                <w:bCs/>
                <w:sz w:val="20"/>
                <w:szCs w:val="20"/>
              </w:rPr>
              <w:t xml:space="preserve">Estimate </w:t>
            </w:r>
          </w:p>
        </w:tc>
        <w:tc>
          <w:tcPr>
            <w:tcW w:w="540" w:type="dxa"/>
            <w:tcBorders>
              <w:bottom w:val="outset" w:sz="6" w:space="0" w:color="auto"/>
            </w:tcBorders>
            <w:vAlign w:val="center"/>
            <w:hideMark/>
          </w:tcPr>
          <w:p w14:paraId="5E1B7021" w14:textId="77777777" w:rsidR="002E2C01" w:rsidRPr="00084245" w:rsidRDefault="002E2C01" w:rsidP="008A314F">
            <w:pPr>
              <w:spacing w:after="0" w:line="240" w:lineRule="auto"/>
              <w:jc w:val="center"/>
              <w:rPr>
                <w:rFonts w:ascii="Times New Roman" w:hAnsi="Times New Roman"/>
                <w:bCs/>
                <w:sz w:val="20"/>
                <w:szCs w:val="20"/>
              </w:rPr>
            </w:pPr>
            <w:r w:rsidRPr="00084245">
              <w:rPr>
                <w:rFonts w:ascii="Times New Roman" w:hAnsi="Times New Roman"/>
                <w:bCs/>
                <w:sz w:val="20"/>
                <w:szCs w:val="20"/>
              </w:rPr>
              <w:t xml:space="preserve">SE </w:t>
            </w:r>
          </w:p>
        </w:tc>
        <w:tc>
          <w:tcPr>
            <w:tcW w:w="540" w:type="dxa"/>
            <w:tcBorders>
              <w:bottom w:val="outset" w:sz="6" w:space="0" w:color="auto"/>
            </w:tcBorders>
            <w:vAlign w:val="center"/>
            <w:hideMark/>
          </w:tcPr>
          <w:p w14:paraId="5DA97B3A" w14:textId="77777777" w:rsidR="002E2C01" w:rsidRPr="00084245" w:rsidRDefault="002E2C01" w:rsidP="008A314F">
            <w:pPr>
              <w:spacing w:after="0" w:line="240" w:lineRule="auto"/>
              <w:jc w:val="center"/>
              <w:rPr>
                <w:rFonts w:ascii="Times New Roman" w:hAnsi="Times New Roman"/>
                <w:bCs/>
                <w:sz w:val="20"/>
                <w:szCs w:val="20"/>
              </w:rPr>
            </w:pPr>
            <w:r w:rsidRPr="00084245">
              <w:rPr>
                <w:rFonts w:ascii="Times New Roman" w:hAnsi="Times New Roman"/>
                <w:bCs/>
                <w:sz w:val="20"/>
                <w:szCs w:val="20"/>
              </w:rPr>
              <w:t xml:space="preserve">CR </w:t>
            </w:r>
          </w:p>
        </w:tc>
      </w:tr>
      <w:tr w:rsidR="002E2C01" w:rsidRPr="00BF2528" w14:paraId="727D3E95" w14:textId="77777777" w:rsidTr="002E2C01">
        <w:trPr>
          <w:trHeight w:val="272"/>
        </w:trPr>
        <w:tc>
          <w:tcPr>
            <w:tcW w:w="2618" w:type="dxa"/>
            <w:tcBorders>
              <w:top w:val="outset" w:sz="6" w:space="0" w:color="auto"/>
            </w:tcBorders>
            <w:vAlign w:val="center"/>
            <w:hideMark/>
          </w:tcPr>
          <w:p w14:paraId="154AFB34" w14:textId="77777777" w:rsidR="002E2C01" w:rsidRPr="00084245" w:rsidRDefault="002E2C01" w:rsidP="008A314F">
            <w:pPr>
              <w:spacing w:after="0" w:line="240" w:lineRule="auto"/>
              <w:jc w:val="center"/>
              <w:rPr>
                <w:rFonts w:ascii="Times New Roman" w:hAnsi="Times New Roman"/>
                <w:bCs/>
                <w:sz w:val="20"/>
                <w:szCs w:val="20"/>
              </w:rPr>
            </w:pPr>
            <w:r w:rsidRPr="00084245">
              <w:rPr>
                <w:rFonts w:ascii="Times New Roman" w:hAnsi="Times New Roman"/>
                <w:bCs/>
                <w:i/>
                <w:iCs/>
                <w:sz w:val="20"/>
                <w:szCs w:val="20"/>
              </w:rPr>
              <w:t>Negative Emotions</w:t>
            </w:r>
            <w:r w:rsidRPr="00084245">
              <w:rPr>
                <w:rFonts w:ascii="Times New Roman" w:hAnsi="Times New Roman"/>
                <w:bCs/>
                <w:sz w:val="20"/>
                <w:szCs w:val="20"/>
              </w:rPr>
              <w:t xml:space="preserve"> -&gt; </w:t>
            </w:r>
            <w:r w:rsidRPr="00084245">
              <w:rPr>
                <w:rFonts w:ascii="Times New Roman" w:hAnsi="Times New Roman"/>
                <w:bCs/>
                <w:i/>
                <w:sz w:val="20"/>
                <w:szCs w:val="20"/>
              </w:rPr>
              <w:t>Recovery Satisfaction</w:t>
            </w:r>
            <w:r w:rsidRPr="00084245">
              <w:rPr>
                <w:rFonts w:ascii="Times New Roman" w:hAnsi="Times New Roman"/>
                <w:bCs/>
                <w:sz w:val="20"/>
                <w:szCs w:val="20"/>
              </w:rPr>
              <w:t xml:space="preserve"> </w:t>
            </w:r>
          </w:p>
        </w:tc>
        <w:tc>
          <w:tcPr>
            <w:tcW w:w="810" w:type="dxa"/>
            <w:tcBorders>
              <w:top w:val="outset" w:sz="6" w:space="0" w:color="auto"/>
            </w:tcBorders>
            <w:vAlign w:val="center"/>
            <w:hideMark/>
          </w:tcPr>
          <w:p w14:paraId="7893C51E"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 xml:space="preserve">-0.588 </w:t>
            </w:r>
          </w:p>
        </w:tc>
        <w:tc>
          <w:tcPr>
            <w:tcW w:w="540" w:type="dxa"/>
            <w:tcBorders>
              <w:top w:val="outset" w:sz="6" w:space="0" w:color="auto"/>
            </w:tcBorders>
            <w:vAlign w:val="center"/>
            <w:hideMark/>
          </w:tcPr>
          <w:p w14:paraId="57FDF7D3"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 xml:space="preserve">0.182 </w:t>
            </w:r>
          </w:p>
        </w:tc>
        <w:tc>
          <w:tcPr>
            <w:tcW w:w="540" w:type="dxa"/>
            <w:tcBorders>
              <w:top w:val="outset" w:sz="6" w:space="0" w:color="auto"/>
            </w:tcBorders>
            <w:vAlign w:val="center"/>
            <w:hideMark/>
          </w:tcPr>
          <w:p w14:paraId="45193118"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2.09</w:t>
            </w:r>
            <w:r w:rsidRPr="00084245">
              <w:rPr>
                <w:rFonts w:ascii="Times New Roman" w:hAnsi="Times New Roman"/>
                <w:sz w:val="20"/>
                <w:szCs w:val="20"/>
                <w:vertAlign w:val="superscript"/>
              </w:rPr>
              <w:t>*</w:t>
            </w:r>
            <w:r w:rsidRPr="00084245">
              <w:rPr>
                <w:rFonts w:ascii="Times New Roman" w:hAnsi="Times New Roman"/>
                <w:sz w:val="20"/>
                <w:szCs w:val="20"/>
              </w:rPr>
              <w:t xml:space="preserve"> </w:t>
            </w:r>
          </w:p>
        </w:tc>
      </w:tr>
      <w:tr w:rsidR="002E2C01" w:rsidRPr="00BF2528" w14:paraId="2E49BAD0" w14:textId="77777777" w:rsidTr="002E2C01">
        <w:trPr>
          <w:trHeight w:val="272"/>
        </w:trPr>
        <w:tc>
          <w:tcPr>
            <w:tcW w:w="2618" w:type="dxa"/>
            <w:vAlign w:val="center"/>
            <w:hideMark/>
          </w:tcPr>
          <w:p w14:paraId="49D6C44D" w14:textId="77777777" w:rsidR="002E2C01" w:rsidRPr="00084245" w:rsidRDefault="002E2C01" w:rsidP="008A314F">
            <w:pPr>
              <w:spacing w:after="0" w:line="240" w:lineRule="auto"/>
              <w:jc w:val="center"/>
              <w:rPr>
                <w:rFonts w:ascii="Times New Roman" w:hAnsi="Times New Roman"/>
                <w:bCs/>
                <w:sz w:val="20"/>
                <w:szCs w:val="20"/>
              </w:rPr>
            </w:pPr>
            <w:r w:rsidRPr="00084245">
              <w:rPr>
                <w:rFonts w:ascii="Times New Roman" w:hAnsi="Times New Roman"/>
                <w:bCs/>
                <w:i/>
                <w:iCs/>
                <w:sz w:val="20"/>
                <w:szCs w:val="20"/>
              </w:rPr>
              <w:t>Negative Emotions</w:t>
            </w:r>
            <w:r w:rsidRPr="00084245">
              <w:rPr>
                <w:rFonts w:ascii="Times New Roman" w:hAnsi="Times New Roman"/>
                <w:bCs/>
                <w:sz w:val="20"/>
                <w:szCs w:val="20"/>
              </w:rPr>
              <w:t xml:space="preserve"> -&gt; </w:t>
            </w:r>
            <w:r w:rsidRPr="00084245">
              <w:rPr>
                <w:rFonts w:ascii="Times New Roman" w:hAnsi="Times New Roman"/>
                <w:bCs/>
                <w:i/>
                <w:sz w:val="20"/>
                <w:szCs w:val="20"/>
              </w:rPr>
              <w:t>Trust</w:t>
            </w:r>
          </w:p>
        </w:tc>
        <w:tc>
          <w:tcPr>
            <w:tcW w:w="810" w:type="dxa"/>
            <w:vAlign w:val="center"/>
            <w:hideMark/>
          </w:tcPr>
          <w:p w14:paraId="4F35A6A6"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 xml:space="preserve">-0.604 </w:t>
            </w:r>
          </w:p>
        </w:tc>
        <w:tc>
          <w:tcPr>
            <w:tcW w:w="540" w:type="dxa"/>
            <w:vAlign w:val="center"/>
            <w:hideMark/>
          </w:tcPr>
          <w:p w14:paraId="5846FEA0"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 xml:space="preserve">0.283 </w:t>
            </w:r>
          </w:p>
        </w:tc>
        <w:tc>
          <w:tcPr>
            <w:tcW w:w="540" w:type="dxa"/>
            <w:vAlign w:val="center"/>
            <w:hideMark/>
          </w:tcPr>
          <w:p w14:paraId="36A3358A"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 xml:space="preserve">1.87 </w:t>
            </w:r>
          </w:p>
        </w:tc>
      </w:tr>
      <w:tr w:rsidR="002E2C01" w:rsidRPr="00BF2528" w14:paraId="46007A35" w14:textId="77777777" w:rsidTr="002E2C01">
        <w:trPr>
          <w:trHeight w:val="287"/>
        </w:trPr>
        <w:tc>
          <w:tcPr>
            <w:tcW w:w="2618" w:type="dxa"/>
            <w:tcBorders>
              <w:bottom w:val="outset" w:sz="6" w:space="0" w:color="auto"/>
            </w:tcBorders>
            <w:vAlign w:val="center"/>
            <w:hideMark/>
          </w:tcPr>
          <w:p w14:paraId="5D908292" w14:textId="77777777" w:rsidR="002E2C01" w:rsidRPr="00084245" w:rsidRDefault="002E2C01" w:rsidP="008A314F">
            <w:pPr>
              <w:spacing w:after="0" w:line="240" w:lineRule="auto"/>
              <w:jc w:val="center"/>
              <w:rPr>
                <w:rFonts w:ascii="Times New Roman" w:hAnsi="Times New Roman"/>
                <w:bCs/>
                <w:sz w:val="20"/>
                <w:szCs w:val="20"/>
              </w:rPr>
            </w:pPr>
            <w:r w:rsidRPr="00084245">
              <w:rPr>
                <w:rFonts w:ascii="Times New Roman" w:hAnsi="Times New Roman"/>
                <w:bCs/>
                <w:i/>
                <w:sz w:val="20"/>
                <w:szCs w:val="20"/>
              </w:rPr>
              <w:t>Recovery Satisfaction</w:t>
            </w:r>
            <w:r w:rsidRPr="00084245">
              <w:rPr>
                <w:rFonts w:ascii="Times New Roman" w:hAnsi="Times New Roman"/>
                <w:bCs/>
                <w:sz w:val="20"/>
                <w:szCs w:val="20"/>
              </w:rPr>
              <w:t xml:space="preserve"> -&gt;</w:t>
            </w:r>
            <w:r w:rsidRPr="00084245">
              <w:rPr>
                <w:rFonts w:ascii="Times New Roman" w:hAnsi="Times New Roman"/>
                <w:sz w:val="20"/>
                <w:szCs w:val="20"/>
              </w:rPr>
              <w:t xml:space="preserve"> </w:t>
            </w:r>
            <w:r w:rsidRPr="00084245">
              <w:rPr>
                <w:rFonts w:ascii="Times New Roman" w:hAnsi="Times New Roman"/>
                <w:bCs/>
                <w:i/>
                <w:sz w:val="20"/>
                <w:szCs w:val="20"/>
              </w:rPr>
              <w:t>Trust</w:t>
            </w:r>
          </w:p>
        </w:tc>
        <w:tc>
          <w:tcPr>
            <w:tcW w:w="810" w:type="dxa"/>
            <w:tcBorders>
              <w:bottom w:val="outset" w:sz="6" w:space="0" w:color="auto"/>
            </w:tcBorders>
            <w:vAlign w:val="center"/>
            <w:hideMark/>
          </w:tcPr>
          <w:p w14:paraId="0BEE000C"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 xml:space="preserve">0.765 </w:t>
            </w:r>
          </w:p>
        </w:tc>
        <w:tc>
          <w:tcPr>
            <w:tcW w:w="540" w:type="dxa"/>
            <w:tcBorders>
              <w:bottom w:val="outset" w:sz="6" w:space="0" w:color="auto"/>
            </w:tcBorders>
            <w:vAlign w:val="center"/>
            <w:hideMark/>
          </w:tcPr>
          <w:p w14:paraId="44847A24"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 xml:space="preserve">0.174 </w:t>
            </w:r>
          </w:p>
        </w:tc>
        <w:tc>
          <w:tcPr>
            <w:tcW w:w="540" w:type="dxa"/>
            <w:tcBorders>
              <w:bottom w:val="outset" w:sz="6" w:space="0" w:color="auto"/>
            </w:tcBorders>
            <w:vAlign w:val="center"/>
            <w:hideMark/>
          </w:tcPr>
          <w:p w14:paraId="294E903F" w14:textId="77777777" w:rsidR="002E2C01" w:rsidRPr="00084245" w:rsidRDefault="002E2C01" w:rsidP="008A314F">
            <w:pPr>
              <w:spacing w:after="0" w:line="240" w:lineRule="auto"/>
              <w:jc w:val="center"/>
              <w:rPr>
                <w:rFonts w:ascii="Times New Roman" w:hAnsi="Times New Roman"/>
                <w:sz w:val="20"/>
                <w:szCs w:val="20"/>
              </w:rPr>
            </w:pPr>
            <w:r w:rsidRPr="00084245">
              <w:rPr>
                <w:rFonts w:ascii="Times New Roman" w:hAnsi="Times New Roman"/>
                <w:sz w:val="20"/>
                <w:szCs w:val="20"/>
              </w:rPr>
              <w:t>2.36</w:t>
            </w:r>
            <w:r w:rsidRPr="00084245">
              <w:rPr>
                <w:rFonts w:ascii="Times New Roman" w:hAnsi="Times New Roman"/>
                <w:sz w:val="20"/>
                <w:szCs w:val="20"/>
                <w:vertAlign w:val="superscript"/>
              </w:rPr>
              <w:t>*</w:t>
            </w:r>
            <w:r w:rsidRPr="00084245">
              <w:rPr>
                <w:rFonts w:ascii="Times New Roman" w:hAnsi="Times New Roman"/>
                <w:sz w:val="20"/>
                <w:szCs w:val="20"/>
              </w:rPr>
              <w:t xml:space="preserve"> </w:t>
            </w:r>
          </w:p>
        </w:tc>
      </w:tr>
    </w:tbl>
    <w:p w14:paraId="73C11AD7" w14:textId="4D31E505" w:rsidR="002E2C01" w:rsidRDefault="002E2C01" w:rsidP="002E2C01">
      <w:pPr>
        <w:pStyle w:val="Paragrafpertama"/>
        <w:rPr>
          <w:sz w:val="20"/>
          <w:szCs w:val="20"/>
          <w:lang w:val="en-US"/>
        </w:rPr>
      </w:pPr>
      <w:r>
        <w:rPr>
          <w:sz w:val="20"/>
          <w:szCs w:val="20"/>
          <w:lang w:val="en-US"/>
        </w:rPr>
        <w:t>sumber: data diolah 2021</w:t>
      </w:r>
    </w:p>
    <w:p w14:paraId="1D055C13" w14:textId="77777777" w:rsidR="002E2C01" w:rsidRDefault="002E2C01" w:rsidP="006876D3">
      <w:pPr>
        <w:pStyle w:val="Paragrafpertama"/>
      </w:pPr>
    </w:p>
    <w:p w14:paraId="21478CDC" w14:textId="3E176936" w:rsidR="002E2C01" w:rsidRDefault="002E2C01" w:rsidP="006876D3">
      <w:pPr>
        <w:pStyle w:val="Paragrafpertama"/>
      </w:pPr>
      <w:r w:rsidRPr="00490B22">
        <w:t xml:space="preserve">Hipotesis </w:t>
      </w:r>
      <w:r>
        <w:rPr>
          <w:position w:val="2"/>
        </w:rPr>
        <w:t>H</w:t>
      </w:r>
      <w:r>
        <w:rPr>
          <w:sz w:val="16"/>
        </w:rPr>
        <w:t>2</w:t>
      </w:r>
      <w:r w:rsidRPr="00490B22">
        <w:t xml:space="preserve"> menyatakan bahwa </w:t>
      </w:r>
      <w:r w:rsidRPr="00493E7A">
        <w:rPr>
          <w:i/>
        </w:rPr>
        <w:t>Negative Emotions</w:t>
      </w:r>
      <w:r w:rsidRPr="00490B22">
        <w:t xml:space="preserve"> berpengaruh </w:t>
      </w:r>
      <w:r>
        <w:t>negatif</w:t>
      </w:r>
      <w:r w:rsidRPr="00490B22">
        <w:t xml:space="preserve"> terhadap </w:t>
      </w:r>
      <w:r w:rsidRPr="00A61580">
        <w:rPr>
          <w:i/>
        </w:rPr>
        <w:t>Trust</w:t>
      </w:r>
      <w:r w:rsidRPr="00490B22">
        <w:t xml:space="preserve">. Hasil pengujian model </w:t>
      </w:r>
      <w:r>
        <w:t>menggunakan</w:t>
      </w:r>
      <w:r w:rsidRPr="00490B22">
        <w:t xml:space="preserve"> GSCA menunjukkan bahwa </w:t>
      </w:r>
      <w:r>
        <w:t>nilai hubungan negatif</w:t>
      </w:r>
      <w:r w:rsidRPr="00490B22">
        <w:t xml:space="preserve"> </w:t>
      </w:r>
      <w:r>
        <w:t>tetapi tidak</w:t>
      </w:r>
      <w:r w:rsidRPr="00490B22">
        <w:t xml:space="preserve"> signifikan dengan </w:t>
      </w:r>
      <w:r w:rsidRPr="00490B22">
        <w:rPr>
          <w:i/>
        </w:rPr>
        <w:t>critical rasio</w:t>
      </w:r>
      <w:r w:rsidRPr="00490B22">
        <w:t xml:space="preserve"> sebesar </w:t>
      </w:r>
      <w:r>
        <w:t xml:space="preserve">1.87. Nilai </w:t>
      </w:r>
      <w:r w:rsidRPr="00490B22">
        <w:t xml:space="preserve">koefisien jalur </w:t>
      </w:r>
      <w:r>
        <w:t xml:space="preserve">pada hubungan diantara kedua variabel ini adalah </w:t>
      </w:r>
      <w:r w:rsidRPr="00490B22">
        <w:t xml:space="preserve">sebesar </w:t>
      </w:r>
      <w:r>
        <w:t>-</w:t>
      </w:r>
      <w:r w:rsidRPr="00490B22">
        <w:t>0</w:t>
      </w:r>
      <w:r>
        <w:t>.604. Dengan demikian d</w:t>
      </w:r>
      <w:r w:rsidRPr="00490B22">
        <w:t xml:space="preserve">apat disimpulkan bahwa </w:t>
      </w:r>
      <w:r>
        <w:t>pengajuan hipotesis kedua pada penelitian ini diterima.</w:t>
      </w:r>
    </w:p>
    <w:p w14:paraId="232C0A8B" w14:textId="6873A5B3" w:rsidR="002E2C01" w:rsidRDefault="002E2C01" w:rsidP="006876D3">
      <w:pPr>
        <w:pStyle w:val="Paragrafpertama"/>
      </w:pPr>
      <w:r w:rsidRPr="00CE4816">
        <w:t xml:space="preserve">Senada dengan temuan penelitian ini, Schniter </w:t>
      </w:r>
      <w:r w:rsidRPr="00CE4816">
        <w:rPr>
          <w:i/>
        </w:rPr>
        <w:t>et. al.</w:t>
      </w:r>
      <w:r>
        <w:t xml:space="preserve"> (2015) menyatakan pengalaman dan konflik emosi (baik positif maupun negatif) akan </w:t>
      </w:r>
      <w:r>
        <w:lastRenderedPageBreak/>
        <w:t xml:space="preserve">mempengaruhi interaksi </w:t>
      </w:r>
      <w:r w:rsidRPr="00CE4816">
        <w:rPr>
          <w:i/>
        </w:rPr>
        <w:t>online</w:t>
      </w:r>
      <w:r>
        <w:t xml:space="preserve"> berbasis kepercayaan. Dapat diasumsikan bahwa ketika emosi negatif konsumen berkurang ataupun menghilang, kepercayaan terhadap perusahaan akan meningkat.</w:t>
      </w:r>
    </w:p>
    <w:p w14:paraId="37A8B34C" w14:textId="4C9436E9" w:rsidR="002E2C01" w:rsidRDefault="002E2C01" w:rsidP="006876D3">
      <w:pPr>
        <w:pStyle w:val="Paragrafpertama"/>
      </w:pPr>
      <w:r>
        <w:t xml:space="preserve">Melihat begitu banyaknya permasalahan berkaitan dengan sistem pembayaran COD, tidak sedikit konsumen dan </w:t>
      </w:r>
      <w:r w:rsidRPr="00B17D6E">
        <w:rPr>
          <w:i/>
        </w:rPr>
        <w:t>seller</w:t>
      </w:r>
      <w:r>
        <w:t xml:space="preserve"> yang kehilangan kepercayaan terhadap Shopee. Bahkan sebagian dari mereka sudah mulai enggan untuk melakukan transaksi </w:t>
      </w:r>
      <w:r w:rsidRPr="00905ADF">
        <w:rPr>
          <w:i/>
        </w:rPr>
        <w:t>online</w:t>
      </w:r>
      <w:r>
        <w:t xml:space="preserve">, tidak hanya melalui </w:t>
      </w:r>
      <w:r w:rsidRPr="00905ADF">
        <w:rPr>
          <w:i/>
        </w:rPr>
        <w:t>e-commerce</w:t>
      </w:r>
      <w:r>
        <w:t xml:space="preserve"> Shopee. Berdasarkan situasi tersebut, Shopee harus segera melakukan langkah kongkrit. Kebijakan khusus terkait permasalahan ini sangat diperlukan untuk mengembalikan kepercayaan penggunanya. Tingkat kepercayaan pengguna merupakan hal yang wajib diperhatikan dahulu dalam kaitannya dengan transaksi </w:t>
      </w:r>
      <w:r w:rsidRPr="00B17D6E">
        <w:rPr>
          <w:i/>
        </w:rPr>
        <w:t>online</w:t>
      </w:r>
      <w:r>
        <w:t>.</w:t>
      </w:r>
    </w:p>
    <w:p w14:paraId="6D0B6B06" w14:textId="349C2AB0" w:rsidR="002E2C01" w:rsidRDefault="002E2C01" w:rsidP="006876D3">
      <w:pPr>
        <w:pStyle w:val="Paragrafpertama"/>
      </w:pPr>
      <w:r w:rsidRPr="00490B22">
        <w:t xml:space="preserve">Hipotesis </w:t>
      </w:r>
      <w:r>
        <w:rPr>
          <w:position w:val="2"/>
        </w:rPr>
        <w:t>H</w:t>
      </w:r>
      <w:r>
        <w:rPr>
          <w:sz w:val="16"/>
        </w:rPr>
        <w:t>3</w:t>
      </w:r>
      <w:r w:rsidRPr="00490B22">
        <w:t xml:space="preserve"> menyatakan bahwa </w:t>
      </w:r>
      <w:r>
        <w:rPr>
          <w:i/>
        </w:rPr>
        <w:t>Recovery Satisfaction</w:t>
      </w:r>
      <w:r w:rsidRPr="00490B22">
        <w:t xml:space="preserve"> berpengaruh </w:t>
      </w:r>
      <w:r>
        <w:t>positif</w:t>
      </w:r>
      <w:r w:rsidRPr="00490B22">
        <w:t xml:space="preserve"> terhadap </w:t>
      </w:r>
      <w:r w:rsidRPr="00A61580">
        <w:rPr>
          <w:i/>
        </w:rPr>
        <w:t>Trust</w:t>
      </w:r>
      <w:r w:rsidRPr="00490B22">
        <w:t xml:space="preserve">. Hasil pengujian model </w:t>
      </w:r>
      <w:r>
        <w:t>menggunakan</w:t>
      </w:r>
      <w:r w:rsidRPr="00490B22">
        <w:t xml:space="preserve"> GSCA menunjukkan bahwa </w:t>
      </w:r>
      <w:r>
        <w:t>nilai hubungan positif</w:t>
      </w:r>
      <w:r w:rsidRPr="00490B22">
        <w:t xml:space="preserve"> dan signifikan dengan </w:t>
      </w:r>
      <w:r>
        <w:t xml:space="preserve">nilai </w:t>
      </w:r>
      <w:r w:rsidRPr="00490B22">
        <w:rPr>
          <w:i/>
        </w:rPr>
        <w:t>critical rasio</w:t>
      </w:r>
      <w:r w:rsidRPr="00490B22">
        <w:t xml:space="preserve"> sebesar </w:t>
      </w:r>
      <w:r>
        <w:t xml:space="preserve">2.36*. Adapun nilai </w:t>
      </w:r>
      <w:r w:rsidRPr="00490B22">
        <w:t xml:space="preserve">koefisien jalur </w:t>
      </w:r>
      <w:r>
        <w:t xml:space="preserve">adalah </w:t>
      </w:r>
      <w:r w:rsidRPr="00490B22">
        <w:t>sebesar 0</w:t>
      </w:r>
      <w:r>
        <w:t>.765. Dengan demikian d</w:t>
      </w:r>
      <w:r w:rsidRPr="00490B22">
        <w:t xml:space="preserve">apat disimpulkan bahwa </w:t>
      </w:r>
      <w:r>
        <w:t>pengajuan hipotesis ketiga pada penelitian ini diterima.</w:t>
      </w:r>
    </w:p>
    <w:p w14:paraId="661E8464" w14:textId="3FB2DD45" w:rsidR="002E2C01" w:rsidRDefault="002E2C01" w:rsidP="006876D3">
      <w:pPr>
        <w:pStyle w:val="Paragrafpertama"/>
      </w:pPr>
      <w:r>
        <w:t xml:space="preserve">Banyak literatur yang menyebutkan bahwa kepuasan konsumen akan dipengaruhi tingkat kepercayaan mereka (Caruana, 2002; Fang </w:t>
      </w:r>
      <w:r w:rsidRPr="005E2FD2">
        <w:rPr>
          <w:i/>
        </w:rPr>
        <w:t>et. al</w:t>
      </w:r>
      <w:r>
        <w:t xml:space="preserve">., 2011; Pelaez </w:t>
      </w:r>
      <w:r w:rsidRPr="005E2FD2">
        <w:rPr>
          <w:i/>
        </w:rPr>
        <w:t>et. al</w:t>
      </w:r>
      <w:r>
        <w:t xml:space="preserve">., 2014). Dalam konteks </w:t>
      </w:r>
      <w:r w:rsidRPr="005E2FD2">
        <w:rPr>
          <w:i/>
        </w:rPr>
        <w:t>recovery service</w:t>
      </w:r>
      <w:r>
        <w:t xml:space="preserve">, hal sebaliknya terjadi. Sejalan dengan temuan pada penelitian ini, Any </w:t>
      </w:r>
      <w:r w:rsidRPr="005E2FD2">
        <w:rPr>
          <w:i/>
        </w:rPr>
        <w:t>et. al.,</w:t>
      </w:r>
      <w:r>
        <w:t xml:space="preserve"> (2019) menyebutkan bahwa ketika </w:t>
      </w:r>
      <w:r w:rsidRPr="005E2FD2">
        <w:rPr>
          <w:i/>
        </w:rPr>
        <w:t>recovery satisfaction</w:t>
      </w:r>
      <w:r>
        <w:t xml:space="preserve"> terwujud maka tingkat kepercayaan yang turun bisa dikembalikan.</w:t>
      </w:r>
    </w:p>
    <w:p w14:paraId="6E54F2BA" w14:textId="61D33F89" w:rsidR="002E2C01" w:rsidRDefault="002E2C01" w:rsidP="006876D3">
      <w:pPr>
        <w:pStyle w:val="Paragrafpertama"/>
      </w:pPr>
      <w:r>
        <w:t xml:space="preserve">Hubungan positif terjadi antara </w:t>
      </w:r>
      <w:r w:rsidRPr="005E2FD2">
        <w:rPr>
          <w:i/>
        </w:rPr>
        <w:t>recovery satisfaction</w:t>
      </w:r>
      <w:r>
        <w:rPr>
          <w:i/>
        </w:rPr>
        <w:t xml:space="preserve"> </w:t>
      </w:r>
      <w:r>
        <w:t xml:space="preserve">terhadap kepercayaan pengguna (konsumen dan </w:t>
      </w:r>
      <w:r w:rsidRPr="005E2FD2">
        <w:rPr>
          <w:i/>
        </w:rPr>
        <w:t>seller</w:t>
      </w:r>
      <w:r>
        <w:t xml:space="preserve">) </w:t>
      </w:r>
      <w:r w:rsidRPr="005E2FD2">
        <w:rPr>
          <w:i/>
        </w:rPr>
        <w:t>e-commerce</w:t>
      </w:r>
      <w:r>
        <w:t xml:space="preserve"> Shopee. Kebijakan tertulis tentang sistem pembayaran COD sebenarnya sudah tercantum pada </w:t>
      </w:r>
      <w:r w:rsidRPr="00FB7996">
        <w:rPr>
          <w:i/>
        </w:rPr>
        <w:t>website</w:t>
      </w:r>
      <w:r>
        <w:t xml:space="preserve"> Shopee, hanya sosialisasi nya yang masih minim. Aturan detail terkait sistem pembayaran COD harus dapat disosialisasikan secara menyeluruh kepada pengguna Shopee. Sosialisasi bisa dilakukan dengan menggunakan media sosial (Facebook, Instagram, atau Youtube) maupun </w:t>
      </w:r>
      <w:r>
        <w:lastRenderedPageBreak/>
        <w:t>media televisi nasional. Hal ini bertujuan untuk meminimalisir permasalahan-permasalahan yang sudah terjadi sebelumnya, yang pada akhirnya dapat memulihkan kepuasan dan kepercayaan pengguna Shopee.</w:t>
      </w:r>
    </w:p>
    <w:p w14:paraId="68ECE847" w14:textId="5567309D" w:rsidR="002E2C01" w:rsidRDefault="002E2C01" w:rsidP="002E2C01">
      <w:pPr>
        <w:pStyle w:val="Paragrafpertama"/>
        <w:jc w:val="center"/>
      </w:pPr>
      <w:r>
        <w:rPr>
          <w:noProof/>
        </w:rPr>
        <w:drawing>
          <wp:inline distT="0" distB="0" distL="0" distR="0" wp14:anchorId="72C0CBB4" wp14:editId="0B3E1C1E">
            <wp:extent cx="2834640" cy="1659186"/>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0" cy="1659186"/>
                    </a:xfrm>
                    <a:prstGeom prst="rect">
                      <a:avLst/>
                    </a:prstGeom>
                    <a:noFill/>
                  </pic:spPr>
                </pic:pic>
              </a:graphicData>
            </a:graphic>
          </wp:inline>
        </w:drawing>
      </w:r>
    </w:p>
    <w:p w14:paraId="658DD8BD" w14:textId="77777777" w:rsidR="002E2C01" w:rsidRPr="005751E2" w:rsidRDefault="002E2C01" w:rsidP="002E2C01">
      <w:pPr>
        <w:pStyle w:val="Paragrafpertama"/>
        <w:jc w:val="center"/>
        <w:rPr>
          <w:sz w:val="20"/>
          <w:szCs w:val="20"/>
          <w:lang w:val="en-US"/>
        </w:rPr>
      </w:pPr>
      <w:r>
        <w:rPr>
          <w:sz w:val="20"/>
          <w:szCs w:val="20"/>
          <w:lang w:val="en-US"/>
        </w:rPr>
        <w:t>sumber: peneliti 2021</w:t>
      </w:r>
    </w:p>
    <w:p w14:paraId="3FF5AF9E" w14:textId="2AA1A4DA" w:rsidR="00EB5AB9" w:rsidRPr="00E75BE3" w:rsidRDefault="002E2C01" w:rsidP="00E75BE3">
      <w:pPr>
        <w:pStyle w:val="Paragrafpertama"/>
        <w:jc w:val="center"/>
      </w:pPr>
      <w:r w:rsidRPr="00A34CD3">
        <w:rPr>
          <w:b/>
          <w:sz w:val="20"/>
          <w:szCs w:val="20"/>
        </w:rPr>
        <w:t>G</w:t>
      </w:r>
      <w:r>
        <w:rPr>
          <w:b/>
          <w:sz w:val="20"/>
          <w:szCs w:val="20"/>
        </w:rPr>
        <w:t>ambar 2</w:t>
      </w:r>
      <w:r w:rsidRPr="00A34CD3">
        <w:rPr>
          <w:b/>
          <w:sz w:val="20"/>
          <w:szCs w:val="20"/>
        </w:rPr>
        <w:t xml:space="preserve">. </w:t>
      </w:r>
      <w:r w:rsidRPr="00A34CD3">
        <w:rPr>
          <w:b/>
          <w:sz w:val="20"/>
          <w:szCs w:val="20"/>
          <w:lang w:val="en-US"/>
        </w:rPr>
        <w:t>M</w:t>
      </w:r>
      <w:r>
        <w:rPr>
          <w:b/>
          <w:sz w:val="20"/>
          <w:szCs w:val="20"/>
          <w:lang w:val="en-US"/>
        </w:rPr>
        <w:t>odel Empiris Penelitian</w:t>
      </w:r>
      <w:r w:rsidRPr="00A34CD3">
        <w:rPr>
          <w:b/>
          <w:sz w:val="20"/>
          <w:szCs w:val="20"/>
          <w:lang w:val="en-US"/>
        </w:rPr>
        <w:t>.</w:t>
      </w:r>
    </w:p>
    <w:p w14:paraId="4F5F2999" w14:textId="77777777" w:rsidR="00EB5AB9" w:rsidRPr="00531D41" w:rsidRDefault="00EB5AB9" w:rsidP="00CD7F63">
      <w:pPr>
        <w:pStyle w:val="JudulSubbab"/>
      </w:pPr>
      <w:r w:rsidRPr="00531D41">
        <w:t>KESIMPULAN DAN SARAN</w:t>
      </w:r>
    </w:p>
    <w:p w14:paraId="10CBAD53" w14:textId="794CEA21" w:rsidR="001174EE" w:rsidRPr="00E75BE3" w:rsidRDefault="00E75BE3" w:rsidP="00CC396D">
      <w:pPr>
        <w:pStyle w:val="Paragrafpertama"/>
      </w:pPr>
      <w:r w:rsidRPr="00CA7CB7">
        <w:t xml:space="preserve">Penelitian ini hanya terbatas pada konsumen </w:t>
      </w:r>
      <w:r w:rsidRPr="00CA7CB7">
        <w:rPr>
          <w:i/>
        </w:rPr>
        <w:t>e-commerce</w:t>
      </w:r>
      <w:r w:rsidRPr="00CA7CB7">
        <w:t xml:space="preserve"> Shopee di Indonesia, sehingga hasil penelitian ini mungkin tidak dapat digeneralisasikan jika diterapkan pada konsumen </w:t>
      </w:r>
      <w:r w:rsidRPr="00CA7CB7">
        <w:rPr>
          <w:i/>
        </w:rPr>
        <w:t>e-commerce</w:t>
      </w:r>
      <w:r w:rsidRPr="00CA7CB7">
        <w:t xml:space="preserve"> lainnya. Penelitian ini bersifat eksplanatori dan dalam jangka waktu singkat, bukan merupakan penelitian yang bersifat longitudinal, sehingga penelitian ini tidak mampu menggambarkan dinamika objek dalam periode yang panjang.</w:t>
      </w:r>
      <w:r>
        <w:t xml:space="preserve"> </w:t>
      </w:r>
      <w:r w:rsidRPr="00CA7CB7">
        <w:t xml:space="preserve">Berdasarkan hasil penelitian dan pembahasan dapat disimpulkan bahwa konsep </w:t>
      </w:r>
      <w:r w:rsidRPr="00CA7CB7">
        <w:rPr>
          <w:i/>
        </w:rPr>
        <w:t>recovery service</w:t>
      </w:r>
      <w:r w:rsidRPr="00CA7CB7">
        <w:t xml:space="preserve"> diperlukan Shopee untuk menunjang keberlangsungan interaksi kepada pengguna. Temuan empiris pada penelitian ini membuktikan bahwa terdapat hubungan antara </w:t>
      </w:r>
      <w:r w:rsidRPr="00CA7CB7">
        <w:rPr>
          <w:i/>
        </w:rPr>
        <w:t xml:space="preserve">Negative Emotions, Recovery Satisfaction, </w:t>
      </w:r>
      <w:r w:rsidRPr="00CA7CB7">
        <w:t xml:space="preserve">dan </w:t>
      </w:r>
      <w:r w:rsidRPr="00CA7CB7">
        <w:rPr>
          <w:i/>
        </w:rPr>
        <w:t xml:space="preserve">Trust. </w:t>
      </w:r>
      <w:r w:rsidRPr="00CA7CB7">
        <w:t>Semua hipotesis yang diajukan dalam penelitian ini diterima. Berkaitan dengan permasalahan yang terjadi, terutama mengenai sistem pembayaran COD, diharapkan pihak Shopee melakukan langkah kongkrit yang dapat diterima oleh penggunanya. Shopee juga perlu meninjau ulang kebijakan COD, dan wajib mensosialisasikan secara masif kebijakan tersebut.</w:t>
      </w:r>
    </w:p>
    <w:p w14:paraId="4FEBA05C" w14:textId="22D078D9" w:rsidR="00E472F8" w:rsidRDefault="00EB5AB9" w:rsidP="00E75BE3">
      <w:pPr>
        <w:pStyle w:val="JudulSubbab"/>
      </w:pPr>
      <w:r w:rsidRPr="00531D41">
        <w:t>DAFTAR PUSTAKA</w:t>
      </w:r>
    </w:p>
    <w:p w14:paraId="174AC69E" w14:textId="77777777" w:rsidR="00E75BE3" w:rsidRPr="00E75BE3" w:rsidRDefault="00E75BE3" w:rsidP="00E75BE3">
      <w:pPr>
        <w:pStyle w:val="TeksDaftarPustaka"/>
        <w:rPr>
          <w:lang w:val="en-US"/>
        </w:rPr>
      </w:pPr>
      <w:r w:rsidRPr="00E75BE3">
        <w:rPr>
          <w:lang w:val="en-US"/>
        </w:rPr>
        <w:t xml:space="preserve">Alba, J., Lynch, J., Weitz, B., Janiszewski, C., Lutz, R., Sawyer, A., &amp; Wood, S. (1997). Interactive home </w:t>
      </w:r>
      <w:r w:rsidRPr="00E75BE3">
        <w:rPr>
          <w:lang w:val="en-US"/>
        </w:rPr>
        <w:lastRenderedPageBreak/>
        <w:t xml:space="preserve">shopping: Consumer, retailer, &amp; manufacturer incentives to participate in electronic marketplaces. </w:t>
      </w:r>
      <w:r w:rsidRPr="00E75BE3">
        <w:rPr>
          <w:i/>
          <w:iCs/>
          <w:lang w:val="en-US"/>
        </w:rPr>
        <w:t>Journal of Marketing</w:t>
      </w:r>
      <w:r w:rsidRPr="00E75BE3">
        <w:rPr>
          <w:lang w:val="en-US"/>
        </w:rPr>
        <w:t xml:space="preserve">, </w:t>
      </w:r>
      <w:r w:rsidRPr="00E75BE3">
        <w:rPr>
          <w:i/>
          <w:iCs/>
          <w:lang w:val="en-US"/>
        </w:rPr>
        <w:t>61</w:t>
      </w:r>
      <w:r w:rsidRPr="00E75BE3">
        <w:rPr>
          <w:lang w:val="en-US"/>
        </w:rPr>
        <w:t>, 38-53.</w:t>
      </w:r>
    </w:p>
    <w:p w14:paraId="2AB25D7D" w14:textId="77777777" w:rsidR="00E75BE3" w:rsidRPr="00E75BE3" w:rsidRDefault="00E75BE3" w:rsidP="00E75BE3">
      <w:pPr>
        <w:pStyle w:val="TeksDaftarPustaka"/>
        <w:rPr>
          <w:lang w:val="en-US"/>
        </w:rPr>
      </w:pPr>
      <w:r w:rsidRPr="00E75BE3">
        <w:rPr>
          <w:lang w:val="en-US"/>
        </w:rPr>
        <w:t>Bagozzi, R. P., Gopinath, M., &amp; Nyer, P. U. (1999). The role of emotions in marketing. </w:t>
      </w:r>
      <w:r w:rsidRPr="00E75BE3">
        <w:rPr>
          <w:i/>
          <w:iCs/>
          <w:lang w:val="en-US"/>
        </w:rPr>
        <w:t>Journal of the academy of marketing science</w:t>
      </w:r>
      <w:r w:rsidRPr="00E75BE3">
        <w:rPr>
          <w:lang w:val="en-US"/>
        </w:rPr>
        <w:t>, </w:t>
      </w:r>
      <w:r w:rsidRPr="00E75BE3">
        <w:rPr>
          <w:i/>
          <w:iCs/>
          <w:lang w:val="en-US"/>
        </w:rPr>
        <w:t>27</w:t>
      </w:r>
      <w:r w:rsidRPr="00E75BE3">
        <w:rPr>
          <w:lang w:val="en-US"/>
        </w:rPr>
        <w:t>(2), 184-206.</w:t>
      </w:r>
    </w:p>
    <w:p w14:paraId="17B93FD5" w14:textId="77777777" w:rsidR="00E75BE3" w:rsidRPr="00E75BE3" w:rsidRDefault="00E75BE3" w:rsidP="00E75BE3">
      <w:pPr>
        <w:pStyle w:val="TeksDaftarPustaka"/>
        <w:rPr>
          <w:iCs/>
          <w:lang w:val="en-US"/>
        </w:rPr>
      </w:pPr>
      <w:r w:rsidRPr="00E75BE3">
        <w:rPr>
          <w:iCs/>
          <w:lang w:val="en-US"/>
        </w:rPr>
        <w:t>Bimo Walgito. 2005. Pengantar Psikologi Umum. Yogyakarta: Andi Offset.</w:t>
      </w:r>
    </w:p>
    <w:p w14:paraId="38D2836E" w14:textId="77777777" w:rsidR="00E75BE3" w:rsidRPr="00E75BE3" w:rsidRDefault="00E75BE3" w:rsidP="00E75BE3">
      <w:pPr>
        <w:pStyle w:val="TeksDaftarPustaka"/>
        <w:rPr>
          <w:iCs/>
          <w:lang w:val="en-US"/>
        </w:rPr>
      </w:pPr>
      <w:r w:rsidRPr="00E75BE3">
        <w:rPr>
          <w:iCs/>
          <w:lang w:val="en-US"/>
        </w:rPr>
        <w:t>Caruana, A. (2002). Service loyalty. </w:t>
      </w:r>
      <w:r w:rsidRPr="00E75BE3">
        <w:rPr>
          <w:i/>
          <w:iCs/>
          <w:lang w:val="en-US"/>
        </w:rPr>
        <w:t>European journal of marketing</w:t>
      </w:r>
      <w:r w:rsidRPr="00E75BE3">
        <w:rPr>
          <w:iCs/>
          <w:lang w:val="en-US"/>
        </w:rPr>
        <w:t>.</w:t>
      </w:r>
    </w:p>
    <w:p w14:paraId="7F08DD83" w14:textId="77777777" w:rsidR="00E75BE3" w:rsidRPr="00E75BE3" w:rsidRDefault="00E75BE3" w:rsidP="00E75BE3">
      <w:pPr>
        <w:pStyle w:val="TeksDaftarPustaka"/>
        <w:rPr>
          <w:iCs/>
          <w:lang w:val="en-US"/>
        </w:rPr>
      </w:pPr>
      <w:r w:rsidRPr="00E75BE3">
        <w:rPr>
          <w:iCs/>
          <w:lang w:val="en-US"/>
        </w:rPr>
        <w:t>Chaparro-Peláez, J., Hernández-García, Á., &amp; Urueña-López, A. (2015). The role of emotions and trust in service recovery in business-to-consumer electronic commerce. </w:t>
      </w:r>
      <w:r w:rsidRPr="00E75BE3">
        <w:rPr>
          <w:i/>
          <w:iCs/>
          <w:lang w:val="en-US"/>
        </w:rPr>
        <w:t>Journal of theoretical and applied electronic commerce research</w:t>
      </w:r>
      <w:r w:rsidRPr="00E75BE3">
        <w:rPr>
          <w:iCs/>
          <w:lang w:val="en-US"/>
        </w:rPr>
        <w:t>, </w:t>
      </w:r>
      <w:r w:rsidRPr="00E75BE3">
        <w:rPr>
          <w:i/>
          <w:iCs/>
          <w:lang w:val="en-US"/>
        </w:rPr>
        <w:t>10</w:t>
      </w:r>
      <w:r w:rsidRPr="00E75BE3">
        <w:rPr>
          <w:iCs/>
          <w:lang w:val="en-US"/>
        </w:rPr>
        <w:t>(2), 77-90.</w:t>
      </w:r>
    </w:p>
    <w:p w14:paraId="1226E088" w14:textId="77777777" w:rsidR="00E75BE3" w:rsidRPr="00E75BE3" w:rsidRDefault="00E75BE3" w:rsidP="00E75BE3">
      <w:pPr>
        <w:pStyle w:val="TeksDaftarPustaka"/>
        <w:rPr>
          <w:iCs/>
          <w:lang w:val="en-US"/>
        </w:rPr>
      </w:pPr>
      <w:r w:rsidRPr="00E75BE3">
        <w:rPr>
          <w:iCs/>
          <w:lang w:val="en-US"/>
        </w:rPr>
        <w:t>Davidow, M. (2000). The bottom line impact of organizational responses to customer complaints. </w:t>
      </w:r>
      <w:r w:rsidRPr="00E75BE3">
        <w:rPr>
          <w:i/>
          <w:iCs/>
          <w:lang w:val="en-US"/>
        </w:rPr>
        <w:t>Journal of hospitality &amp; tourism research</w:t>
      </w:r>
      <w:r w:rsidRPr="00E75BE3">
        <w:rPr>
          <w:iCs/>
          <w:lang w:val="en-US"/>
        </w:rPr>
        <w:t>, </w:t>
      </w:r>
      <w:r w:rsidRPr="00E75BE3">
        <w:rPr>
          <w:i/>
          <w:iCs/>
          <w:lang w:val="en-US"/>
        </w:rPr>
        <w:t>24</w:t>
      </w:r>
      <w:r w:rsidRPr="00E75BE3">
        <w:rPr>
          <w:iCs/>
          <w:lang w:val="en-US"/>
        </w:rPr>
        <w:t>(4), 473-490.</w:t>
      </w:r>
    </w:p>
    <w:p w14:paraId="78807148" w14:textId="77777777" w:rsidR="00E75BE3" w:rsidRPr="00E75BE3" w:rsidRDefault="00E75BE3" w:rsidP="00E75BE3">
      <w:pPr>
        <w:pStyle w:val="TeksDaftarPustaka"/>
        <w:rPr>
          <w:iCs/>
          <w:lang w:val="en-US"/>
        </w:rPr>
      </w:pPr>
      <w:r w:rsidRPr="00E75BE3">
        <w:rPr>
          <w:iCs/>
          <w:lang w:val="en-US"/>
        </w:rPr>
        <w:t>Del Río-Lanza, A. B., Vázquez-Casielles, R., &amp; Díaz-Martín, A. M. (2009). Satisfaction with service recovery: Perceived justice and emotional responses. </w:t>
      </w:r>
      <w:r w:rsidRPr="00E75BE3">
        <w:rPr>
          <w:i/>
          <w:iCs/>
          <w:lang w:val="en-US"/>
        </w:rPr>
        <w:t>Journal of Business Research</w:t>
      </w:r>
      <w:r w:rsidRPr="00E75BE3">
        <w:rPr>
          <w:iCs/>
          <w:lang w:val="en-US"/>
        </w:rPr>
        <w:t>, </w:t>
      </w:r>
      <w:r w:rsidRPr="00E75BE3">
        <w:rPr>
          <w:i/>
          <w:iCs/>
          <w:lang w:val="en-US"/>
        </w:rPr>
        <w:t>62</w:t>
      </w:r>
      <w:r w:rsidRPr="00E75BE3">
        <w:rPr>
          <w:iCs/>
          <w:lang w:val="en-US"/>
        </w:rPr>
        <w:t>(8), 775-781.</w:t>
      </w:r>
    </w:p>
    <w:p w14:paraId="7286D9FA" w14:textId="77777777" w:rsidR="00E75BE3" w:rsidRPr="00E75BE3" w:rsidRDefault="00E75BE3" w:rsidP="00E75BE3">
      <w:pPr>
        <w:pStyle w:val="TeksDaftarPustaka"/>
        <w:rPr>
          <w:iCs/>
          <w:lang w:val="en-US"/>
        </w:rPr>
      </w:pPr>
      <w:r w:rsidRPr="00E75BE3">
        <w:rPr>
          <w:iCs/>
          <w:lang w:val="en-US"/>
        </w:rPr>
        <w:t>DeWitt, T., Nguyen, D. T., &amp; Marshall, R. (2008). Exploring customer loyalty following service recovery: The mediating effects of trust and emotions. </w:t>
      </w:r>
      <w:r w:rsidRPr="00E75BE3">
        <w:rPr>
          <w:i/>
          <w:iCs/>
          <w:lang w:val="en-US"/>
        </w:rPr>
        <w:t>Journal of service research</w:t>
      </w:r>
      <w:r w:rsidRPr="00E75BE3">
        <w:rPr>
          <w:iCs/>
          <w:lang w:val="en-US"/>
        </w:rPr>
        <w:t>, </w:t>
      </w:r>
      <w:r w:rsidRPr="00E75BE3">
        <w:rPr>
          <w:i/>
          <w:iCs/>
          <w:lang w:val="en-US"/>
        </w:rPr>
        <w:t>10</w:t>
      </w:r>
      <w:r w:rsidRPr="00E75BE3">
        <w:rPr>
          <w:iCs/>
          <w:lang w:val="en-US"/>
        </w:rPr>
        <w:t>(3), 269-281.</w:t>
      </w:r>
    </w:p>
    <w:p w14:paraId="3A6551B8" w14:textId="77777777" w:rsidR="00E75BE3" w:rsidRPr="00E75BE3" w:rsidRDefault="00E75BE3" w:rsidP="00E75BE3">
      <w:pPr>
        <w:pStyle w:val="TeksDaftarPustaka"/>
        <w:rPr>
          <w:iCs/>
          <w:lang w:val="en-US"/>
        </w:rPr>
      </w:pPr>
      <w:r w:rsidRPr="00E75BE3">
        <w:rPr>
          <w:iCs/>
          <w:lang w:val="en-US"/>
        </w:rPr>
        <w:t>Dunn, J. R., &amp; Schweitzer, M. E. (2005).</w:t>
      </w:r>
      <w:r w:rsidRPr="00E75BE3">
        <w:rPr>
          <w:i/>
          <w:iCs/>
          <w:lang w:val="en-US"/>
        </w:rPr>
        <w:t xml:space="preserve"> </w:t>
      </w:r>
      <w:r w:rsidRPr="00E75BE3">
        <w:rPr>
          <w:iCs/>
          <w:lang w:val="en-US"/>
        </w:rPr>
        <w:t>Feeling and believing: the influence of emotion on trust</w:t>
      </w:r>
      <w:r w:rsidRPr="00E75BE3">
        <w:rPr>
          <w:i/>
          <w:iCs/>
          <w:lang w:val="en-US"/>
        </w:rPr>
        <w:t>. Journal of personality and social psychology, </w:t>
      </w:r>
      <w:r w:rsidRPr="00E75BE3">
        <w:rPr>
          <w:iCs/>
          <w:lang w:val="en-US"/>
        </w:rPr>
        <w:t>88(5), 736</w:t>
      </w:r>
      <w:r w:rsidRPr="00E75BE3">
        <w:rPr>
          <w:i/>
          <w:iCs/>
          <w:lang w:val="en-US"/>
        </w:rPr>
        <w:t>.</w:t>
      </w:r>
    </w:p>
    <w:p w14:paraId="5BFCCA19" w14:textId="77777777" w:rsidR="00E75BE3" w:rsidRPr="00E75BE3" w:rsidRDefault="00E75BE3" w:rsidP="00E75BE3">
      <w:pPr>
        <w:pStyle w:val="TeksDaftarPustaka"/>
        <w:rPr>
          <w:iCs/>
          <w:lang w:val="en-US"/>
        </w:rPr>
      </w:pPr>
      <w:r w:rsidRPr="00E75BE3">
        <w:rPr>
          <w:iCs/>
        </w:rPr>
        <w:t>Fang, Y.H., dan C.-M. Chiu, dan E. T.G. Wang. 2011. Understanding Customer Satisfaction and Repurchase Intentions An Integration of IS Success Model, Trust,</w:t>
      </w:r>
      <w:r w:rsidRPr="00E75BE3">
        <w:rPr>
          <w:iCs/>
          <w:lang w:val="en-US"/>
        </w:rPr>
        <w:t xml:space="preserve"> </w:t>
      </w:r>
      <w:r w:rsidRPr="00E75BE3">
        <w:rPr>
          <w:iCs/>
        </w:rPr>
        <w:t>and Justice. Internet Research, 21 (4).</w:t>
      </w:r>
    </w:p>
    <w:p w14:paraId="0BE1FB26" w14:textId="77777777" w:rsidR="00E75BE3" w:rsidRPr="00E75BE3" w:rsidRDefault="00E75BE3" w:rsidP="00E75BE3">
      <w:pPr>
        <w:pStyle w:val="TeksDaftarPustaka"/>
        <w:rPr>
          <w:iCs/>
        </w:rPr>
      </w:pPr>
      <w:r w:rsidRPr="00E75BE3">
        <w:rPr>
          <w:iCs/>
        </w:rPr>
        <w:t xml:space="preserve">Gronroos, C. (1990). Relationship marketing approach to the marketing function in service contexts: the marketing and organizational behavior influence. </w:t>
      </w:r>
      <w:r w:rsidRPr="00E75BE3">
        <w:rPr>
          <w:i/>
          <w:iCs/>
        </w:rPr>
        <w:t>Journal of Business Research</w:t>
      </w:r>
      <w:r w:rsidRPr="00E75BE3">
        <w:rPr>
          <w:iCs/>
        </w:rPr>
        <w:t>, 20(1), 3–12.</w:t>
      </w:r>
    </w:p>
    <w:p w14:paraId="776CA104" w14:textId="77777777" w:rsidR="00E75BE3" w:rsidRPr="00E75BE3" w:rsidRDefault="00E75BE3" w:rsidP="00E75BE3">
      <w:pPr>
        <w:pStyle w:val="TeksDaftarPustaka"/>
        <w:rPr>
          <w:lang w:val="en-US"/>
        </w:rPr>
      </w:pPr>
      <w:r w:rsidRPr="00E75BE3">
        <w:rPr>
          <w:lang w:val="en-US"/>
        </w:rPr>
        <w:t>Guritno, S., &amp; Siringoringo, H. (2013). Perceived usefulness, ease of use, and attitude towards online shopping usefulness towards online airlines ticket purchase. </w:t>
      </w:r>
      <w:r w:rsidRPr="00E75BE3">
        <w:rPr>
          <w:i/>
          <w:iCs/>
          <w:lang w:val="en-US"/>
        </w:rPr>
        <w:t>Procedia-Social and Behavioral Sciences</w:t>
      </w:r>
      <w:r w:rsidRPr="00E75BE3">
        <w:rPr>
          <w:lang w:val="en-US"/>
        </w:rPr>
        <w:t>, </w:t>
      </w:r>
      <w:r w:rsidRPr="00E75BE3">
        <w:rPr>
          <w:i/>
          <w:iCs/>
          <w:lang w:val="en-US"/>
        </w:rPr>
        <w:t>81</w:t>
      </w:r>
      <w:r w:rsidRPr="00E75BE3">
        <w:rPr>
          <w:lang w:val="en-US"/>
        </w:rPr>
        <w:t>, 212-216.</w:t>
      </w:r>
    </w:p>
    <w:p w14:paraId="1D6A09D8" w14:textId="77777777" w:rsidR="00E75BE3" w:rsidRPr="00E75BE3" w:rsidRDefault="00E75BE3" w:rsidP="00E75BE3">
      <w:pPr>
        <w:pStyle w:val="TeksDaftarPustaka"/>
        <w:rPr>
          <w:lang w:val="en-US"/>
        </w:rPr>
      </w:pPr>
      <w:r w:rsidRPr="00E75BE3">
        <w:rPr>
          <w:lang w:val="en-US"/>
        </w:rPr>
        <w:t xml:space="preserve">Hair, J. F., Black, W. C., Babin, B. J., Anderson, R. E., &amp; Tatham, R. (2010). </w:t>
      </w:r>
      <w:proofErr w:type="gramStart"/>
      <w:r w:rsidRPr="00E75BE3">
        <w:rPr>
          <w:lang w:val="en-US"/>
        </w:rPr>
        <w:t>L.(</w:t>
      </w:r>
      <w:proofErr w:type="gramEnd"/>
      <w:r w:rsidRPr="00E75BE3">
        <w:rPr>
          <w:lang w:val="en-US"/>
        </w:rPr>
        <w:t>2010). Multivariate data analysis. </w:t>
      </w:r>
      <w:r w:rsidRPr="00E75BE3">
        <w:rPr>
          <w:i/>
          <w:iCs/>
          <w:lang w:val="en-US"/>
        </w:rPr>
        <w:t>Multivariate Data Analysis. Pearson</w:t>
      </w:r>
      <w:r w:rsidRPr="00E75BE3">
        <w:rPr>
          <w:lang w:val="en-US"/>
        </w:rPr>
        <w:t>.</w:t>
      </w:r>
    </w:p>
    <w:p w14:paraId="080872D2" w14:textId="0E8B7D13" w:rsidR="00E75BE3" w:rsidRDefault="00E75BE3" w:rsidP="00E75BE3">
      <w:pPr>
        <w:pStyle w:val="TeksDaftarPustaka"/>
        <w:rPr>
          <w:iCs/>
          <w:lang w:val="en-US"/>
        </w:rPr>
      </w:pPr>
      <w:r w:rsidRPr="00E75BE3">
        <w:rPr>
          <w:iCs/>
          <w:lang w:val="en-US"/>
        </w:rPr>
        <w:t>Hude, M. D. (2006). </w:t>
      </w:r>
      <w:r w:rsidRPr="00E75BE3">
        <w:rPr>
          <w:i/>
          <w:iCs/>
          <w:lang w:val="en-US"/>
        </w:rPr>
        <w:t>Emosi: Penjelalajahan Religio Psikologis</w:t>
      </w:r>
      <w:r w:rsidRPr="00E75BE3">
        <w:rPr>
          <w:iCs/>
          <w:lang w:val="en-US"/>
        </w:rPr>
        <w:t>. Erlangga.</w:t>
      </w:r>
    </w:p>
    <w:p w14:paraId="4729A37A" w14:textId="77777777" w:rsidR="00E75BE3" w:rsidRPr="00E75BE3" w:rsidRDefault="00E75BE3" w:rsidP="00E75BE3">
      <w:pPr>
        <w:pStyle w:val="TeksDaftarPustaka"/>
        <w:rPr>
          <w:iCs/>
          <w:lang w:val="en-US"/>
        </w:rPr>
      </w:pPr>
      <w:bookmarkStart w:id="0" w:name="_GoBack"/>
      <w:bookmarkEnd w:id="0"/>
      <w:r w:rsidRPr="00E75BE3">
        <w:rPr>
          <w:iCs/>
          <w:lang w:val="en-US"/>
        </w:rPr>
        <w:t>Ikhsan, M., &amp; Hasan, M. (2020). Analisis Dampak Penggunaan E-Commerce dalam Meningkatkan Omzet Penjualan Usaha Mikro Kecil Menengah di Kota Makassar. </w:t>
      </w:r>
      <w:r w:rsidRPr="00E75BE3">
        <w:rPr>
          <w:i/>
          <w:iCs/>
          <w:lang w:val="en-US"/>
        </w:rPr>
        <w:t>Journal of Economic Education and Entrepreneurship Studies</w:t>
      </w:r>
      <w:r w:rsidRPr="00E75BE3">
        <w:rPr>
          <w:iCs/>
          <w:lang w:val="en-US"/>
        </w:rPr>
        <w:t>, </w:t>
      </w:r>
      <w:r w:rsidRPr="00E75BE3">
        <w:rPr>
          <w:i/>
          <w:iCs/>
          <w:lang w:val="en-US"/>
        </w:rPr>
        <w:t>1</w:t>
      </w:r>
      <w:r w:rsidRPr="00E75BE3">
        <w:rPr>
          <w:iCs/>
          <w:lang w:val="en-US"/>
        </w:rPr>
        <w:t>(1), 40-47.</w:t>
      </w:r>
    </w:p>
    <w:p w14:paraId="23715A36" w14:textId="77777777" w:rsidR="00E75BE3" w:rsidRPr="00E75BE3" w:rsidRDefault="00E75BE3" w:rsidP="00E75BE3">
      <w:pPr>
        <w:pStyle w:val="TeksDaftarPustaka"/>
        <w:rPr>
          <w:iCs/>
          <w:lang w:val="en-US"/>
        </w:rPr>
      </w:pPr>
      <w:r w:rsidRPr="00E75BE3">
        <w:rPr>
          <w:iCs/>
          <w:lang w:val="en-US"/>
        </w:rPr>
        <w:lastRenderedPageBreak/>
        <w:t>Kim, K. K., &amp; Prabhakar, B. (2004). Initial trust and the adoption of B2C e-commerce: The case of internet banking. </w:t>
      </w:r>
      <w:r w:rsidRPr="00E75BE3">
        <w:rPr>
          <w:i/>
          <w:iCs/>
          <w:lang w:val="en-US"/>
        </w:rPr>
        <w:t>ACM SIGMIS Database: the DATABASE for Advances in Information Systems</w:t>
      </w:r>
      <w:r w:rsidRPr="00E75BE3">
        <w:rPr>
          <w:iCs/>
          <w:lang w:val="en-US"/>
        </w:rPr>
        <w:t>, </w:t>
      </w:r>
      <w:r w:rsidRPr="00E75BE3">
        <w:rPr>
          <w:i/>
          <w:iCs/>
          <w:lang w:val="en-US"/>
        </w:rPr>
        <w:t>35</w:t>
      </w:r>
      <w:r w:rsidRPr="00E75BE3">
        <w:rPr>
          <w:iCs/>
          <w:lang w:val="en-US"/>
        </w:rPr>
        <w:t>(2), 50-64.</w:t>
      </w:r>
    </w:p>
    <w:p w14:paraId="4E9E89C1" w14:textId="77777777" w:rsidR="00E75BE3" w:rsidRPr="00E75BE3" w:rsidRDefault="00E75BE3" w:rsidP="00E75BE3">
      <w:pPr>
        <w:pStyle w:val="TeksDaftarPustaka"/>
        <w:rPr>
          <w:lang w:val="en-US"/>
        </w:rPr>
      </w:pPr>
      <w:r w:rsidRPr="00E75BE3">
        <w:rPr>
          <w:lang w:val="en-US"/>
        </w:rPr>
        <w:t xml:space="preserve">Lee, M. K., &amp; Turban, E. (2001). A Trust Model for Consumer Internet Shopping. </w:t>
      </w:r>
      <w:r w:rsidRPr="00E75BE3">
        <w:rPr>
          <w:i/>
          <w:iCs/>
          <w:lang w:val="en-US"/>
        </w:rPr>
        <w:t xml:space="preserve">International Journal of Electronic Commerce, 6 </w:t>
      </w:r>
      <w:r w:rsidRPr="00E75BE3">
        <w:rPr>
          <w:lang w:val="en-US"/>
        </w:rPr>
        <w:t>(1), 75-91.</w:t>
      </w:r>
    </w:p>
    <w:p w14:paraId="33179D89" w14:textId="77777777" w:rsidR="00E75BE3" w:rsidRPr="00E75BE3" w:rsidRDefault="00E75BE3" w:rsidP="00E75BE3">
      <w:pPr>
        <w:pStyle w:val="TeksDaftarPustaka"/>
        <w:rPr>
          <w:iCs/>
          <w:lang w:val="en-US"/>
        </w:rPr>
      </w:pPr>
      <w:r w:rsidRPr="00E75BE3">
        <w:rPr>
          <w:iCs/>
          <w:lang w:val="en-US"/>
        </w:rPr>
        <w:t>Lewicki, R. J., &amp; Wiethoff, C. (2000). Trust, trust development, and trust repair. </w:t>
      </w:r>
      <w:r w:rsidRPr="00E75BE3">
        <w:rPr>
          <w:i/>
          <w:iCs/>
          <w:lang w:val="en-US"/>
        </w:rPr>
        <w:t>The handbook of conflict resolution: Theory and practice</w:t>
      </w:r>
      <w:r w:rsidRPr="00E75BE3">
        <w:rPr>
          <w:iCs/>
          <w:lang w:val="en-US"/>
        </w:rPr>
        <w:t>, </w:t>
      </w:r>
      <w:r w:rsidRPr="00E75BE3">
        <w:rPr>
          <w:i/>
          <w:iCs/>
          <w:lang w:val="en-US"/>
        </w:rPr>
        <w:t>1</w:t>
      </w:r>
      <w:r w:rsidRPr="00E75BE3">
        <w:rPr>
          <w:iCs/>
          <w:lang w:val="en-US"/>
        </w:rPr>
        <w:t>(1), 86-107.</w:t>
      </w:r>
    </w:p>
    <w:p w14:paraId="2C03643E" w14:textId="77777777" w:rsidR="00E75BE3" w:rsidRPr="00E75BE3" w:rsidRDefault="00E75BE3" w:rsidP="00E75BE3">
      <w:pPr>
        <w:pStyle w:val="TeksDaftarPustaka"/>
        <w:rPr>
          <w:iCs/>
          <w:lang w:val="en-US"/>
        </w:rPr>
      </w:pPr>
      <w:r w:rsidRPr="00E75BE3">
        <w:rPr>
          <w:iCs/>
          <w:lang w:val="en-US"/>
        </w:rPr>
        <w:t>Lewis, J. D., &amp; Weigert, A. J. (2012). The social dynamics of trust: Theoretical and empirical research, 1985-2012. </w:t>
      </w:r>
      <w:r w:rsidRPr="00E75BE3">
        <w:rPr>
          <w:i/>
          <w:iCs/>
          <w:lang w:val="en-US"/>
        </w:rPr>
        <w:t>Social forces</w:t>
      </w:r>
      <w:r w:rsidRPr="00E75BE3">
        <w:rPr>
          <w:iCs/>
          <w:lang w:val="en-US"/>
        </w:rPr>
        <w:t>, </w:t>
      </w:r>
      <w:r w:rsidRPr="00E75BE3">
        <w:rPr>
          <w:i/>
          <w:iCs/>
          <w:lang w:val="en-US"/>
        </w:rPr>
        <w:t>91</w:t>
      </w:r>
      <w:r w:rsidRPr="00E75BE3">
        <w:rPr>
          <w:iCs/>
          <w:lang w:val="en-US"/>
        </w:rPr>
        <w:t>(1), 25-31.</w:t>
      </w:r>
    </w:p>
    <w:p w14:paraId="19295F57" w14:textId="77777777" w:rsidR="00E75BE3" w:rsidRPr="00E75BE3" w:rsidRDefault="00E75BE3" w:rsidP="00E75BE3">
      <w:pPr>
        <w:pStyle w:val="TeksDaftarPustaka"/>
        <w:rPr>
          <w:iCs/>
          <w:lang w:val="en-US"/>
        </w:rPr>
      </w:pPr>
      <w:r w:rsidRPr="00E75BE3">
        <w:rPr>
          <w:iCs/>
        </w:rPr>
        <w:t>Maholtra, Naresh K. 2009. Riset Pemasaran Pendekatan Terapan Jilid 1. Jakarta:PT Index.</w:t>
      </w:r>
    </w:p>
    <w:p w14:paraId="633B44A6" w14:textId="77777777" w:rsidR="00E75BE3" w:rsidRPr="00E75BE3" w:rsidRDefault="00E75BE3" w:rsidP="00E75BE3">
      <w:pPr>
        <w:pStyle w:val="TeksDaftarPustaka"/>
        <w:rPr>
          <w:lang w:val="en-US"/>
        </w:rPr>
      </w:pPr>
      <w:r w:rsidRPr="00E75BE3">
        <w:rPr>
          <w:lang w:val="en-US"/>
        </w:rPr>
        <w:t>Maxham III, J. G., &amp; Netemeyer, R. G. (2002). Modeling customer perceptions of complaint handling over time: the effects of perceived justice on satisfaction and intent. </w:t>
      </w:r>
      <w:r w:rsidRPr="00E75BE3">
        <w:rPr>
          <w:i/>
          <w:iCs/>
          <w:lang w:val="en-US"/>
        </w:rPr>
        <w:t>Journal of retailing</w:t>
      </w:r>
      <w:r w:rsidRPr="00E75BE3">
        <w:rPr>
          <w:lang w:val="en-US"/>
        </w:rPr>
        <w:t>, </w:t>
      </w:r>
      <w:r w:rsidRPr="00E75BE3">
        <w:rPr>
          <w:i/>
          <w:iCs/>
          <w:lang w:val="en-US"/>
        </w:rPr>
        <w:t>78</w:t>
      </w:r>
      <w:r w:rsidRPr="00E75BE3">
        <w:rPr>
          <w:lang w:val="en-US"/>
        </w:rPr>
        <w:t>(4), 239-252.</w:t>
      </w:r>
    </w:p>
    <w:p w14:paraId="73C58F69" w14:textId="77777777" w:rsidR="00E75BE3" w:rsidRPr="00E75BE3" w:rsidRDefault="00E75BE3" w:rsidP="00E75BE3">
      <w:pPr>
        <w:pStyle w:val="TeksDaftarPustaka"/>
        <w:rPr>
          <w:iCs/>
          <w:lang w:val="en-US"/>
        </w:rPr>
      </w:pPr>
      <w:r w:rsidRPr="00E75BE3">
        <w:rPr>
          <w:iCs/>
          <w:lang w:val="en-US"/>
        </w:rPr>
        <w:t>Mayer, R. C., Davis, J. H., &amp; Schoorman, F. D. (1995). An integrative model of organizational trust. </w:t>
      </w:r>
      <w:r w:rsidRPr="00E75BE3">
        <w:rPr>
          <w:i/>
          <w:iCs/>
          <w:lang w:val="en-US"/>
        </w:rPr>
        <w:t>Academy of management review</w:t>
      </w:r>
      <w:r w:rsidRPr="00E75BE3">
        <w:rPr>
          <w:iCs/>
          <w:lang w:val="en-US"/>
        </w:rPr>
        <w:t>, </w:t>
      </w:r>
      <w:r w:rsidRPr="00E75BE3">
        <w:rPr>
          <w:i/>
          <w:iCs/>
          <w:lang w:val="en-US"/>
        </w:rPr>
        <w:t>20</w:t>
      </w:r>
      <w:r w:rsidRPr="00E75BE3">
        <w:rPr>
          <w:iCs/>
          <w:lang w:val="en-US"/>
        </w:rPr>
        <w:t>(3), 709-734.</w:t>
      </w:r>
    </w:p>
    <w:p w14:paraId="7D1B99B0" w14:textId="77777777" w:rsidR="00E75BE3" w:rsidRPr="00E75BE3" w:rsidRDefault="00E75BE3" w:rsidP="00E75BE3">
      <w:pPr>
        <w:pStyle w:val="TeksDaftarPustaka"/>
        <w:rPr>
          <w:iCs/>
          <w:lang w:val="en-US"/>
        </w:rPr>
      </w:pPr>
      <w:r w:rsidRPr="00E75BE3">
        <w:rPr>
          <w:iCs/>
          <w:lang w:val="en-US"/>
        </w:rPr>
        <w:t>McCollough, M. A., Berry, L. L., &amp; Yadav, M. S. (2000). An empirical investigation of customer satisfaction after service failure and recovery. </w:t>
      </w:r>
      <w:r w:rsidRPr="00E75BE3">
        <w:rPr>
          <w:i/>
          <w:iCs/>
          <w:lang w:val="en-US"/>
        </w:rPr>
        <w:t>Journal of service research</w:t>
      </w:r>
      <w:r w:rsidRPr="00E75BE3">
        <w:rPr>
          <w:iCs/>
          <w:lang w:val="en-US"/>
        </w:rPr>
        <w:t>, </w:t>
      </w:r>
      <w:r w:rsidRPr="00E75BE3">
        <w:rPr>
          <w:i/>
          <w:iCs/>
          <w:lang w:val="en-US"/>
        </w:rPr>
        <w:t>3</w:t>
      </w:r>
      <w:r w:rsidRPr="00E75BE3">
        <w:rPr>
          <w:iCs/>
          <w:lang w:val="en-US"/>
        </w:rPr>
        <w:t>(2), 121-137.</w:t>
      </w:r>
    </w:p>
    <w:p w14:paraId="26E40088" w14:textId="77777777" w:rsidR="00E75BE3" w:rsidRPr="00E75BE3" w:rsidRDefault="00E75BE3" w:rsidP="00E75BE3">
      <w:pPr>
        <w:pStyle w:val="TeksDaftarPustaka"/>
        <w:rPr>
          <w:lang w:val="en-US"/>
        </w:rPr>
      </w:pPr>
      <w:r w:rsidRPr="00E75BE3">
        <w:rPr>
          <w:lang w:val="en-US"/>
        </w:rPr>
        <w:t>Menon, K., &amp; Dube, L. (2004). Service provider responses to anxious and angry customers: different challenges, different payoffs. </w:t>
      </w:r>
      <w:r w:rsidRPr="00E75BE3">
        <w:rPr>
          <w:i/>
          <w:iCs/>
          <w:lang w:val="en-US"/>
        </w:rPr>
        <w:t>Journal of Retailing</w:t>
      </w:r>
      <w:r w:rsidRPr="00E75BE3">
        <w:rPr>
          <w:lang w:val="en-US"/>
        </w:rPr>
        <w:t>, </w:t>
      </w:r>
      <w:r w:rsidRPr="00E75BE3">
        <w:rPr>
          <w:i/>
          <w:iCs/>
          <w:lang w:val="en-US"/>
        </w:rPr>
        <w:t>80</w:t>
      </w:r>
      <w:r w:rsidRPr="00E75BE3">
        <w:rPr>
          <w:lang w:val="en-US"/>
        </w:rPr>
        <w:t>(3), 229-237.</w:t>
      </w:r>
    </w:p>
    <w:p w14:paraId="13F5242C" w14:textId="77777777" w:rsidR="00E75BE3" w:rsidRPr="00E75BE3" w:rsidRDefault="00E75BE3" w:rsidP="00E75BE3">
      <w:pPr>
        <w:pStyle w:val="TeksDaftarPustaka"/>
        <w:rPr>
          <w:iCs/>
          <w:lang w:val="en-US"/>
        </w:rPr>
      </w:pPr>
      <w:r w:rsidRPr="00E75BE3">
        <w:rPr>
          <w:iCs/>
          <w:lang w:val="en-US"/>
        </w:rPr>
        <w:t>Mohd-Any, A. A., Mutum, D. S., Ghazali, E. M., &amp; Mohamed-Zulkifli, L. (2019). To fly or not to fly? An empirical study of trust, post-recovery satisfaction and loyalty of Malaysia Airlines passengers. </w:t>
      </w:r>
      <w:r w:rsidRPr="00E75BE3">
        <w:rPr>
          <w:i/>
          <w:iCs/>
          <w:lang w:val="en-US"/>
        </w:rPr>
        <w:t>Journal of Service Theory and Practice</w:t>
      </w:r>
      <w:r w:rsidRPr="00E75BE3">
        <w:rPr>
          <w:iCs/>
          <w:lang w:val="en-US"/>
        </w:rPr>
        <w:t>.</w:t>
      </w:r>
    </w:p>
    <w:p w14:paraId="3E795964" w14:textId="77777777" w:rsidR="00E75BE3" w:rsidRPr="00E75BE3" w:rsidRDefault="00E75BE3" w:rsidP="00E75BE3">
      <w:pPr>
        <w:pStyle w:val="TeksDaftarPustaka"/>
        <w:rPr>
          <w:iCs/>
          <w:lang w:val="en-US"/>
        </w:rPr>
      </w:pPr>
      <w:r w:rsidRPr="00E75BE3">
        <w:rPr>
          <w:iCs/>
          <w:lang w:val="id"/>
        </w:rPr>
        <w:t>Sarwono, S. W. (2010). Pengantar Psikologi Umum Jakarta.</w:t>
      </w:r>
    </w:p>
    <w:p w14:paraId="50672E04" w14:textId="77777777" w:rsidR="00E75BE3" w:rsidRPr="00E75BE3" w:rsidRDefault="00E75BE3" w:rsidP="00E75BE3">
      <w:pPr>
        <w:pStyle w:val="TeksDaftarPustaka"/>
        <w:rPr>
          <w:iCs/>
          <w:lang w:val="en-US"/>
        </w:rPr>
      </w:pPr>
      <w:r w:rsidRPr="00E75BE3">
        <w:rPr>
          <w:iCs/>
          <w:lang w:val="id"/>
        </w:rPr>
        <w:t>Schniter, E., Sheremeta, R. M., &amp; Shields, T. W. (2015). Conflicted emotions following trust-based interaction. </w:t>
      </w:r>
      <w:r w:rsidRPr="00E75BE3">
        <w:rPr>
          <w:i/>
          <w:iCs/>
          <w:lang w:val="id"/>
        </w:rPr>
        <w:t>Journal of Economic Psychology</w:t>
      </w:r>
      <w:r w:rsidRPr="00E75BE3">
        <w:rPr>
          <w:iCs/>
          <w:lang w:val="id"/>
        </w:rPr>
        <w:t>, </w:t>
      </w:r>
      <w:r w:rsidRPr="00E75BE3">
        <w:rPr>
          <w:i/>
          <w:iCs/>
          <w:lang w:val="id"/>
        </w:rPr>
        <w:t>51</w:t>
      </w:r>
      <w:r w:rsidRPr="00E75BE3">
        <w:rPr>
          <w:iCs/>
          <w:lang w:val="id"/>
        </w:rPr>
        <w:t>, 48-65.</w:t>
      </w:r>
    </w:p>
    <w:p w14:paraId="215D1D61" w14:textId="77777777" w:rsidR="00E75BE3" w:rsidRPr="00E75BE3" w:rsidRDefault="00E75BE3" w:rsidP="00E75BE3">
      <w:pPr>
        <w:pStyle w:val="TeksDaftarPustaka"/>
        <w:rPr>
          <w:iCs/>
          <w:lang w:val="en-US"/>
        </w:rPr>
      </w:pPr>
      <w:r w:rsidRPr="00E75BE3">
        <w:rPr>
          <w:iCs/>
          <w:lang w:val="en-US"/>
        </w:rPr>
        <w:t>Schoefer, K., &amp; Ennew, C. (2002). Emotional responses to service complaint experiences: the role of perceived justice.</w:t>
      </w:r>
    </w:p>
    <w:p w14:paraId="0C3CE87C" w14:textId="77777777" w:rsidR="00E75BE3" w:rsidRPr="00E75BE3" w:rsidRDefault="00E75BE3" w:rsidP="00E75BE3">
      <w:pPr>
        <w:pStyle w:val="TeksDaftarPustaka"/>
        <w:rPr>
          <w:iCs/>
          <w:lang w:val="en-US"/>
        </w:rPr>
      </w:pPr>
      <w:r w:rsidRPr="00E75BE3">
        <w:rPr>
          <w:iCs/>
          <w:lang w:val="en-US"/>
        </w:rPr>
        <w:t>Schurr, P. H., &amp; Ozanne, J. L. (1985). Influences on exchange processes: Buyers' preconceptions of a seller's trustworthiness and bargaining toughness. </w:t>
      </w:r>
      <w:r w:rsidRPr="00E75BE3">
        <w:rPr>
          <w:i/>
          <w:iCs/>
          <w:lang w:val="en-US"/>
        </w:rPr>
        <w:t>Journal of consumer research</w:t>
      </w:r>
      <w:r w:rsidRPr="00E75BE3">
        <w:rPr>
          <w:iCs/>
          <w:lang w:val="en-US"/>
        </w:rPr>
        <w:t>, </w:t>
      </w:r>
      <w:r w:rsidRPr="00E75BE3">
        <w:rPr>
          <w:i/>
          <w:iCs/>
          <w:lang w:val="en-US"/>
        </w:rPr>
        <w:t>11</w:t>
      </w:r>
      <w:r w:rsidRPr="00E75BE3">
        <w:rPr>
          <w:iCs/>
          <w:lang w:val="en-US"/>
        </w:rPr>
        <w:t>(4), 939-953.</w:t>
      </w:r>
    </w:p>
    <w:p w14:paraId="17AF9326" w14:textId="77777777" w:rsidR="00E75BE3" w:rsidRPr="00E75BE3" w:rsidRDefault="00E75BE3" w:rsidP="00E75BE3">
      <w:pPr>
        <w:pStyle w:val="TeksDaftarPustaka"/>
        <w:rPr>
          <w:lang w:val="en-US"/>
        </w:rPr>
      </w:pPr>
      <w:r w:rsidRPr="00E75BE3">
        <w:rPr>
          <w:lang w:val="en-US"/>
        </w:rPr>
        <w:t xml:space="preserve">Seo &amp; Kim. (1999). An empirical study in effects of cost advantage in online transaction: Customer </w:t>
      </w:r>
      <w:r w:rsidRPr="00E75BE3">
        <w:rPr>
          <w:lang w:val="en-US"/>
        </w:rPr>
        <w:lastRenderedPageBreak/>
        <w:t xml:space="preserve">perception of use of internet shopping malls. </w:t>
      </w:r>
      <w:r w:rsidRPr="00E75BE3">
        <w:rPr>
          <w:i/>
          <w:iCs/>
          <w:lang w:val="en-US"/>
        </w:rPr>
        <w:t xml:space="preserve">Proceedings of Korean Academic Society of Business Administration, Spring Conference </w:t>
      </w:r>
      <w:r w:rsidRPr="00E75BE3">
        <w:rPr>
          <w:lang w:val="en-US"/>
        </w:rPr>
        <w:t>pp. 225-234.</w:t>
      </w:r>
    </w:p>
    <w:p w14:paraId="45ACD1D3" w14:textId="77777777" w:rsidR="00E75BE3" w:rsidRPr="00E75BE3" w:rsidRDefault="00E75BE3" w:rsidP="00E75BE3">
      <w:pPr>
        <w:pStyle w:val="TeksDaftarPustaka"/>
        <w:rPr>
          <w:lang w:val="en-US"/>
        </w:rPr>
      </w:pPr>
      <w:r w:rsidRPr="00E75BE3">
        <w:rPr>
          <w:lang w:val="en-US"/>
        </w:rPr>
        <w:t>Smith, A. K., &amp; Bolton, R. N. (2002). The effect of customers' emotional responses to service failures on their recovery effort evaluations and satisfaction judgments. </w:t>
      </w:r>
      <w:r w:rsidRPr="00E75BE3">
        <w:rPr>
          <w:i/>
          <w:iCs/>
          <w:lang w:val="en-US"/>
        </w:rPr>
        <w:t>Journal of the academy of marketing science</w:t>
      </w:r>
      <w:r w:rsidRPr="00E75BE3">
        <w:rPr>
          <w:lang w:val="en-US"/>
        </w:rPr>
        <w:t>, </w:t>
      </w:r>
      <w:r w:rsidRPr="00E75BE3">
        <w:rPr>
          <w:i/>
          <w:iCs/>
          <w:lang w:val="en-US"/>
        </w:rPr>
        <w:t>30</w:t>
      </w:r>
      <w:r w:rsidRPr="00E75BE3">
        <w:rPr>
          <w:lang w:val="en-US"/>
        </w:rPr>
        <w:t>(1), 5-23.</w:t>
      </w:r>
    </w:p>
    <w:p w14:paraId="11FA6E43" w14:textId="77777777" w:rsidR="00E75BE3" w:rsidRPr="00E75BE3" w:rsidRDefault="00E75BE3" w:rsidP="00E75BE3">
      <w:pPr>
        <w:pStyle w:val="TeksDaftarPustaka"/>
        <w:rPr>
          <w:iCs/>
          <w:lang w:val="en-US"/>
        </w:rPr>
      </w:pPr>
      <w:r w:rsidRPr="00E75BE3">
        <w:rPr>
          <w:iCs/>
          <w:lang w:val="en-US"/>
        </w:rPr>
        <w:t>Solso, R.L., Maclin, O.H., Maclin.M.K., (2007) Cognitive Psychology; Terjemahan 8ed. Erlangga, Jakarta.</w:t>
      </w:r>
    </w:p>
    <w:p w14:paraId="4F64B550" w14:textId="77777777" w:rsidR="00E75BE3" w:rsidRPr="00E75BE3" w:rsidRDefault="00E75BE3" w:rsidP="00E75BE3">
      <w:pPr>
        <w:pStyle w:val="TeksDaftarPustaka"/>
        <w:rPr>
          <w:iCs/>
          <w:lang w:val="en-US"/>
        </w:rPr>
      </w:pPr>
      <w:r w:rsidRPr="00E75BE3">
        <w:rPr>
          <w:iCs/>
          <w:lang w:val="en-US"/>
        </w:rPr>
        <w:t>Wen, B., &amp; Chi, C. G. Q. (2013). Examine the cognitive and affective antecedents to service recovery satisfaction. </w:t>
      </w:r>
      <w:r w:rsidRPr="00E75BE3">
        <w:rPr>
          <w:i/>
          <w:iCs/>
          <w:lang w:val="en-US"/>
        </w:rPr>
        <w:t>International Journal of Contemporary Hospitality Management</w:t>
      </w:r>
      <w:r w:rsidRPr="00E75BE3">
        <w:rPr>
          <w:iCs/>
          <w:lang w:val="en-US"/>
        </w:rPr>
        <w:t>.</w:t>
      </w:r>
    </w:p>
    <w:p w14:paraId="658CA802" w14:textId="77777777" w:rsidR="00E75BE3" w:rsidRPr="00E75BE3" w:rsidRDefault="00E75BE3" w:rsidP="00E75BE3">
      <w:pPr>
        <w:pStyle w:val="TeksDaftarPustaka"/>
        <w:rPr>
          <w:iCs/>
          <w:lang w:val="en-US"/>
        </w:rPr>
      </w:pPr>
      <w:r w:rsidRPr="00E75BE3">
        <w:rPr>
          <w:iCs/>
          <w:lang w:val="en-US"/>
        </w:rPr>
        <w:t>Zeithaml, V. A., Bitner, M. J. &amp; Gremler, D. D. (2009). Services marketing: Integrating customer focus across the firm. Singapore: McGraw-Hill Companies.</w:t>
      </w:r>
    </w:p>
    <w:p w14:paraId="60164EC8" w14:textId="77777777" w:rsidR="00E75BE3" w:rsidRPr="00E75BE3" w:rsidRDefault="00E75BE3" w:rsidP="00E75BE3">
      <w:pPr>
        <w:pStyle w:val="TeksDaftarPustaka"/>
        <w:rPr>
          <w:iCs/>
          <w:lang w:val="en-US"/>
        </w:rPr>
      </w:pPr>
      <w:hyperlink r:id="rId19" w:history="1">
        <w:r w:rsidRPr="00E75BE3">
          <w:rPr>
            <w:rStyle w:val="Hyperlink"/>
            <w:iCs/>
            <w:lang w:val="id"/>
          </w:rPr>
          <w:t>https://bisnis.tempo.co/read/1387374</w:t>
        </w:r>
      </w:hyperlink>
    </w:p>
    <w:p w14:paraId="52D94ABD" w14:textId="77777777" w:rsidR="00E75BE3" w:rsidRPr="00E75BE3" w:rsidRDefault="00E75BE3" w:rsidP="00E75BE3">
      <w:pPr>
        <w:pStyle w:val="TeksDaftarPustaka"/>
        <w:rPr>
          <w:iCs/>
          <w:lang w:val="en-US"/>
        </w:rPr>
      </w:pPr>
      <w:hyperlink r:id="rId20" w:history="1">
        <w:r w:rsidRPr="00E75BE3">
          <w:rPr>
            <w:rStyle w:val="Hyperlink"/>
            <w:iCs/>
            <w:lang w:val="en-US"/>
          </w:rPr>
          <w:t>https://hot.liputan6.com/read/4548175/tidak-mau-bayar-paket-cod-pria-ini-malah-todongkan-pistol-ke-kurir</w:t>
        </w:r>
      </w:hyperlink>
    </w:p>
    <w:p w14:paraId="751506B4" w14:textId="77777777" w:rsidR="00E75BE3" w:rsidRPr="00E75BE3" w:rsidRDefault="00E75BE3" w:rsidP="00E75BE3">
      <w:pPr>
        <w:pStyle w:val="TeksDaftarPustaka"/>
        <w:rPr>
          <w:iCs/>
          <w:lang w:val="en-US"/>
        </w:rPr>
      </w:pPr>
      <w:hyperlink r:id="rId21" w:history="1">
        <w:r w:rsidRPr="00E75BE3">
          <w:rPr>
            <w:rStyle w:val="Hyperlink"/>
            <w:iCs/>
            <w:lang w:val="id"/>
          </w:rPr>
          <w:t>https://seller.shopee.co.id/edu/article/3360</w:t>
        </w:r>
      </w:hyperlink>
    </w:p>
    <w:p w14:paraId="42AF239F" w14:textId="77777777" w:rsidR="00E75BE3" w:rsidRPr="00E75BE3" w:rsidRDefault="00E75BE3" w:rsidP="00E75BE3">
      <w:pPr>
        <w:pStyle w:val="TeksDaftarPustaka"/>
        <w:rPr>
          <w:lang w:val="en-US"/>
        </w:rPr>
      </w:pPr>
      <w:hyperlink r:id="rId22" w:history="1">
        <w:r w:rsidRPr="00E75BE3">
          <w:rPr>
            <w:rStyle w:val="Hyperlink"/>
            <w:iCs/>
            <w:lang w:val="en-US"/>
          </w:rPr>
          <w:t>https://www.kompas.tv/article/174323/kurir-cod-kembali-dimaki-customer-ibu-ini-tolak-bayar-paket-karena-tak-sesuai-pesanan</w:t>
        </w:r>
      </w:hyperlink>
    </w:p>
    <w:p w14:paraId="1A442A1D" w14:textId="53F66AE5" w:rsidR="00E75BE3" w:rsidRPr="00666DA5" w:rsidRDefault="00E75BE3" w:rsidP="00E75BE3">
      <w:pPr>
        <w:pStyle w:val="TeksDaftarPustaka"/>
      </w:pPr>
      <w:hyperlink r:id="rId23" w:history="1">
        <w:r w:rsidRPr="00E75BE3">
          <w:rPr>
            <w:rStyle w:val="Hyperlink"/>
            <w:iCs/>
            <w:lang w:val="id"/>
          </w:rPr>
          <w:t>https://www.sirclo.com/jumlah-pengguna-e-commerce-indonesia/</w:t>
        </w:r>
      </w:hyperlink>
    </w:p>
    <w:p w14:paraId="1A8E6D90" w14:textId="0C2C1F97" w:rsidR="006504A7" w:rsidRPr="00531D41" w:rsidRDefault="006504A7" w:rsidP="00E75BE3">
      <w:pPr>
        <w:pStyle w:val="TeksDaftarPustaka"/>
        <w:ind w:left="0" w:firstLine="0"/>
      </w:pPr>
    </w:p>
    <w:p w14:paraId="650DEC40" w14:textId="77777777" w:rsidR="006504A7" w:rsidRPr="00531D41" w:rsidRDefault="006504A7">
      <w:pPr>
        <w:rPr>
          <w:lang w:val="id-ID"/>
        </w:rPr>
      </w:pPr>
    </w:p>
    <w:sectPr w:rsidR="006504A7" w:rsidRPr="00531D41" w:rsidSect="006504A7">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FEB47" w14:textId="77777777" w:rsidR="00FB7FAA" w:rsidRDefault="00FB7FAA" w:rsidP="00865AA4">
      <w:pPr>
        <w:spacing w:after="0" w:line="240" w:lineRule="auto"/>
      </w:pPr>
      <w:r>
        <w:separator/>
      </w:r>
    </w:p>
  </w:endnote>
  <w:endnote w:type="continuationSeparator" w:id="0">
    <w:p w14:paraId="087A0047" w14:textId="77777777" w:rsidR="00FB7FAA" w:rsidRDefault="00FB7FAA" w:rsidP="0086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6914"/>
      <w:docPartObj>
        <w:docPartGallery w:val="Page Numbers (Bottom of Page)"/>
        <w:docPartUnique/>
      </w:docPartObj>
    </w:sdtPr>
    <w:sdtEndPr>
      <w:rPr>
        <w:noProof/>
      </w:rPr>
    </w:sdtEndPr>
    <w:sdtContent>
      <w:p w14:paraId="5C07C3D4" w14:textId="10CC3291" w:rsidR="00E92A8E" w:rsidRDefault="00E92A8E">
        <w:pPr>
          <w:pStyle w:val="Footer"/>
          <w:jc w:val="center"/>
        </w:pPr>
        <w:r>
          <w:fldChar w:fldCharType="begin"/>
        </w:r>
        <w:r>
          <w:instrText xml:space="preserve"> PAGE   \* MERGEFORMAT </w:instrText>
        </w:r>
        <w:r>
          <w:fldChar w:fldCharType="separate"/>
        </w:r>
        <w:r w:rsidR="00E75BE3">
          <w:rPr>
            <w:noProof/>
          </w:rPr>
          <w:t>7</w:t>
        </w:r>
        <w:r>
          <w:rPr>
            <w:noProof/>
          </w:rPr>
          <w:fldChar w:fldCharType="end"/>
        </w:r>
      </w:p>
    </w:sdtContent>
  </w:sdt>
  <w:p w14:paraId="30F087EA" w14:textId="77777777" w:rsidR="00203E4E" w:rsidRPr="00E92A8E" w:rsidRDefault="00203E4E" w:rsidP="00E92A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380E6" w14:textId="77777777" w:rsidR="00FB7FAA" w:rsidRDefault="00FB7FAA" w:rsidP="00865AA4">
      <w:pPr>
        <w:spacing w:after="0" w:line="240" w:lineRule="auto"/>
      </w:pPr>
      <w:r>
        <w:separator/>
      </w:r>
    </w:p>
  </w:footnote>
  <w:footnote w:type="continuationSeparator" w:id="0">
    <w:p w14:paraId="5A99EDE4" w14:textId="77777777" w:rsidR="00FB7FAA" w:rsidRDefault="00FB7FAA" w:rsidP="00865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7DFC" w14:textId="77777777" w:rsidR="00B7120B" w:rsidRDefault="00B7120B" w:rsidP="00B7120B">
    <w:pPr>
      <w:pStyle w:val="BodyText"/>
      <w:spacing w:line="224" w:lineRule="exact"/>
      <w:ind w:left="20"/>
      <w:rPr>
        <w:rFonts w:ascii="Calibri"/>
      </w:rPr>
    </w:pPr>
    <w:r>
      <w:rPr>
        <w:rFonts w:ascii="Calibri"/>
      </w:rPr>
      <w:t>Journal of Business Management Education | Volume 0, Number 0, October 2019, page. 0-00</w:t>
    </w:r>
  </w:p>
  <w:p w14:paraId="5EAF0C61" w14:textId="77777777" w:rsidR="00865AA4" w:rsidRDefault="00865AA4" w:rsidP="00865AA4">
    <w:pPr>
      <w:pStyle w:val="BodyText"/>
      <w:spacing w:line="14" w:lineRule="auto"/>
    </w:pPr>
  </w:p>
  <w:p w14:paraId="7C7ACB4A" w14:textId="77777777" w:rsidR="00865AA4" w:rsidRDefault="00865A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30E52"/>
    <w:multiLevelType w:val="hybridMultilevel"/>
    <w:tmpl w:val="1D6CF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6CAD0176"/>
    <w:multiLevelType w:val="hybridMultilevel"/>
    <w:tmpl w:val="625CEB8E"/>
    <w:lvl w:ilvl="0" w:tplc="344A52D8">
      <w:start w:val="1"/>
      <w:numFmt w:val="decimal"/>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A4"/>
    <w:rsid w:val="000E388D"/>
    <w:rsid w:val="000F7DE8"/>
    <w:rsid w:val="001002C8"/>
    <w:rsid w:val="001174EE"/>
    <w:rsid w:val="001404BD"/>
    <w:rsid w:val="001662F9"/>
    <w:rsid w:val="00170FA8"/>
    <w:rsid w:val="00176D77"/>
    <w:rsid w:val="001B387E"/>
    <w:rsid w:val="001C0D3F"/>
    <w:rsid w:val="001C1481"/>
    <w:rsid w:val="001E4326"/>
    <w:rsid w:val="001F0965"/>
    <w:rsid w:val="00203E4E"/>
    <w:rsid w:val="00272F24"/>
    <w:rsid w:val="002A1ACE"/>
    <w:rsid w:val="002E2C01"/>
    <w:rsid w:val="00502139"/>
    <w:rsid w:val="00531D41"/>
    <w:rsid w:val="00535AB6"/>
    <w:rsid w:val="005751E2"/>
    <w:rsid w:val="005C719B"/>
    <w:rsid w:val="00621CEC"/>
    <w:rsid w:val="006504A7"/>
    <w:rsid w:val="00666DA5"/>
    <w:rsid w:val="006713D5"/>
    <w:rsid w:val="006876D3"/>
    <w:rsid w:val="00716ED2"/>
    <w:rsid w:val="00771715"/>
    <w:rsid w:val="007745AC"/>
    <w:rsid w:val="00865AA4"/>
    <w:rsid w:val="008E02CF"/>
    <w:rsid w:val="009E309F"/>
    <w:rsid w:val="00A34CD3"/>
    <w:rsid w:val="00A46BB2"/>
    <w:rsid w:val="00A9077E"/>
    <w:rsid w:val="00B56592"/>
    <w:rsid w:val="00B7120B"/>
    <w:rsid w:val="00C24CFB"/>
    <w:rsid w:val="00CC396D"/>
    <w:rsid w:val="00CD7F63"/>
    <w:rsid w:val="00DD27F2"/>
    <w:rsid w:val="00DD2E6E"/>
    <w:rsid w:val="00DE23FE"/>
    <w:rsid w:val="00E04104"/>
    <w:rsid w:val="00E472F8"/>
    <w:rsid w:val="00E660B2"/>
    <w:rsid w:val="00E75BE3"/>
    <w:rsid w:val="00E82968"/>
    <w:rsid w:val="00E92A8E"/>
    <w:rsid w:val="00EB5AB9"/>
    <w:rsid w:val="00ED0F04"/>
    <w:rsid w:val="00F64346"/>
    <w:rsid w:val="00F70A6E"/>
    <w:rsid w:val="00FB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A636B"/>
  <w15:chartTrackingRefBased/>
  <w15:docId w15:val="{84923F16-2979-4756-BF51-48A72104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6504A7"/>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rsid w:val="006504A7"/>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6504A7"/>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6504A7"/>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A4"/>
  </w:style>
  <w:style w:type="paragraph" w:styleId="Footer">
    <w:name w:val="footer"/>
    <w:basedOn w:val="Normal"/>
    <w:link w:val="FooterChar"/>
    <w:uiPriority w:val="99"/>
    <w:unhideWhenUsed/>
    <w:rsid w:val="00865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A4"/>
  </w:style>
  <w:style w:type="paragraph" w:styleId="BodyText">
    <w:name w:val="Body Text"/>
    <w:basedOn w:val="Normal"/>
    <w:link w:val="BodyTextChar"/>
    <w:uiPriority w:val="1"/>
    <w:qFormat/>
    <w:rsid w:val="00865AA4"/>
    <w:pPr>
      <w:widowControl w:val="0"/>
      <w:autoSpaceDE w:val="0"/>
      <w:autoSpaceDN w:val="0"/>
      <w:spacing w:after="0" w:line="240" w:lineRule="auto"/>
    </w:pPr>
    <w:rPr>
      <w:rFonts w:ascii="Times New Roman" w:eastAsia="Times New Roman" w:hAnsi="Times New Roman" w:cs="Times New Roman"/>
      <w:sz w:val="20"/>
      <w:szCs w:val="20"/>
      <w:lang w:val="et" w:eastAsia="et"/>
    </w:rPr>
  </w:style>
  <w:style w:type="character" w:customStyle="1" w:styleId="BodyTextChar">
    <w:name w:val="Body Text Char"/>
    <w:basedOn w:val="DefaultParagraphFont"/>
    <w:link w:val="BodyText"/>
    <w:uiPriority w:val="1"/>
    <w:rsid w:val="00865AA4"/>
    <w:rPr>
      <w:rFonts w:ascii="Times New Roman" w:eastAsia="Times New Roman" w:hAnsi="Times New Roman" w:cs="Times New Roman"/>
      <w:sz w:val="20"/>
      <w:szCs w:val="20"/>
      <w:lang w:val="et" w:eastAsia="et"/>
    </w:rPr>
  </w:style>
  <w:style w:type="table" w:styleId="TableGrid">
    <w:name w:val="Table Grid"/>
    <w:basedOn w:val="TableNormal"/>
    <w:uiPriority w:val="39"/>
    <w:rsid w:val="00865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SUB 32,normal"/>
    <w:basedOn w:val="Normal"/>
    <w:link w:val="ListParagraphChar"/>
    <w:uiPriority w:val="34"/>
    <w:qFormat/>
    <w:rsid w:val="00865AA4"/>
    <w:pPr>
      <w:spacing w:after="0" w:line="240" w:lineRule="auto"/>
      <w:ind w:left="720"/>
      <w:contextualSpacing/>
      <w:jc w:val="center"/>
    </w:pPr>
    <w:rPr>
      <w:rFonts w:ascii="Times New Roman" w:eastAsia="SimSun" w:hAnsi="Times New Roman" w:cs="Times New Roman"/>
      <w:sz w:val="20"/>
      <w:szCs w:val="20"/>
    </w:rPr>
  </w:style>
  <w:style w:type="paragraph" w:customStyle="1" w:styleId="Judul2">
    <w:name w:val="Judul 2"/>
    <w:basedOn w:val="Normal"/>
    <w:link w:val="Judul2Char"/>
    <w:qFormat/>
    <w:rsid w:val="00865AA4"/>
    <w:pPr>
      <w:spacing w:after="0" w:line="240" w:lineRule="atLeast"/>
      <w:jc w:val="center"/>
    </w:pPr>
    <w:rPr>
      <w:rFonts w:ascii="Calibri" w:eastAsia="MS Mincho" w:hAnsi="Calibri" w:cs="Times New Roman"/>
      <w:b/>
      <w:noProof/>
      <w:sz w:val="24"/>
      <w:szCs w:val="48"/>
      <w:lang w:val="id-ID"/>
    </w:rPr>
  </w:style>
  <w:style w:type="character" w:customStyle="1" w:styleId="Judul2Char">
    <w:name w:val="Judul 2 Char"/>
    <w:link w:val="Judul2"/>
    <w:rsid w:val="00865AA4"/>
    <w:rPr>
      <w:rFonts w:ascii="Calibri" w:eastAsia="MS Mincho" w:hAnsi="Calibri" w:cs="Times New Roman"/>
      <w:b/>
      <w:noProof/>
      <w:sz w:val="24"/>
      <w:szCs w:val="48"/>
      <w:lang w:val="id-ID"/>
    </w:rPr>
  </w:style>
  <w:style w:type="paragraph" w:customStyle="1" w:styleId="abstrak">
    <w:name w:val="abstrak"/>
    <w:basedOn w:val="Normal"/>
    <w:qFormat/>
    <w:rsid w:val="006713D5"/>
    <w:pPr>
      <w:jc w:val="both"/>
    </w:pPr>
    <w:rPr>
      <w:rFonts w:ascii="Times New Roman" w:hAnsi="Times New Roman" w:cs="Times New Roman"/>
      <w:color w:val="000000" w:themeColor="text1"/>
      <w:lang w:val="id-ID"/>
    </w:rPr>
  </w:style>
  <w:style w:type="paragraph" w:customStyle="1" w:styleId="Default">
    <w:name w:val="Default"/>
    <w:rsid w:val="00865AA4"/>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character" w:customStyle="1" w:styleId="ListParagraphChar">
    <w:name w:val="List Paragraph Char"/>
    <w:aliases w:val="SUB SUB 32 Char,normal Char"/>
    <w:link w:val="ListParagraph"/>
    <w:uiPriority w:val="34"/>
    <w:locked/>
    <w:rsid w:val="00865AA4"/>
    <w:rPr>
      <w:rFonts w:ascii="Times New Roman" w:eastAsia="SimSun" w:hAnsi="Times New Roman" w:cs="Times New Roman"/>
      <w:sz w:val="20"/>
      <w:szCs w:val="20"/>
    </w:rPr>
  </w:style>
  <w:style w:type="paragraph" w:customStyle="1" w:styleId="BasicParagraph">
    <w:name w:val="[Basic Paragraph]"/>
    <w:basedOn w:val="Normal"/>
    <w:uiPriority w:val="99"/>
    <w:rsid w:val="00865AA4"/>
    <w:pPr>
      <w:autoSpaceDE w:val="0"/>
      <w:autoSpaceDN w:val="0"/>
      <w:adjustRightInd w:val="0"/>
      <w:spacing w:after="0" w:line="288" w:lineRule="auto"/>
    </w:pPr>
    <w:rPr>
      <w:rFonts w:ascii="Calisto MT" w:eastAsia="Calibri" w:hAnsi="Calisto MT" w:cs="Calisto MT"/>
      <w:color w:val="000000"/>
      <w:sz w:val="20"/>
      <w:szCs w:val="20"/>
      <w:lang w:val="en-GB"/>
    </w:rPr>
  </w:style>
  <w:style w:type="character" w:customStyle="1" w:styleId="Heading1Char">
    <w:name w:val="Heading 1 Char"/>
    <w:basedOn w:val="DefaultParagraphFont"/>
    <w:link w:val="Heading1"/>
    <w:rsid w:val="006504A7"/>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6504A7"/>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6504A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6504A7"/>
    <w:rPr>
      <w:rFonts w:ascii="Times New Roman" w:eastAsia="SimSun" w:hAnsi="Times New Roman" w:cs="Times New Roman"/>
      <w:i/>
      <w:iCs/>
      <w:noProof/>
      <w:sz w:val="20"/>
      <w:szCs w:val="20"/>
    </w:rPr>
  </w:style>
  <w:style w:type="paragraph" w:customStyle="1" w:styleId="Paragraf">
    <w:name w:val="Paragraf"/>
    <w:basedOn w:val="Normal"/>
    <w:link w:val="ParagrafChar"/>
    <w:qFormat/>
    <w:rsid w:val="006504A7"/>
    <w:pPr>
      <w:spacing w:after="0" w:line="300" w:lineRule="atLeast"/>
      <w:ind w:firstLine="425"/>
      <w:jc w:val="both"/>
    </w:pPr>
    <w:rPr>
      <w:rFonts w:ascii="Calibri Light" w:eastAsia="SimSun" w:hAnsi="Calibri Light" w:cs="Times New Roman"/>
      <w:sz w:val="20"/>
      <w:szCs w:val="20"/>
    </w:rPr>
  </w:style>
  <w:style w:type="character" w:customStyle="1" w:styleId="ParagrafChar">
    <w:name w:val="Paragraf Char"/>
    <w:link w:val="Paragraf"/>
    <w:rsid w:val="006504A7"/>
    <w:rPr>
      <w:rFonts w:ascii="Calibri Light" w:eastAsia="SimSun" w:hAnsi="Calibri Light" w:cs="Times New Roman"/>
      <w:sz w:val="20"/>
      <w:szCs w:val="20"/>
    </w:rPr>
  </w:style>
  <w:style w:type="character" w:styleId="Hyperlink">
    <w:name w:val="Hyperlink"/>
    <w:uiPriority w:val="99"/>
    <w:unhideWhenUsed/>
    <w:rsid w:val="00E472F8"/>
    <w:rPr>
      <w:color w:val="0000FF"/>
      <w:u w:val="single"/>
    </w:rPr>
  </w:style>
  <w:style w:type="paragraph" w:styleId="NormalWeb">
    <w:name w:val="Normal (Web)"/>
    <w:basedOn w:val="Normal"/>
    <w:uiPriority w:val="99"/>
    <w:rsid w:val="00E472F8"/>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aptionGambar">
    <w:name w:val="Caption Gambar"/>
    <w:basedOn w:val="Normal"/>
    <w:qFormat/>
    <w:rsid w:val="006876D3"/>
    <w:pPr>
      <w:jc w:val="center"/>
    </w:pPr>
    <w:rPr>
      <w:rFonts w:ascii="Times New Roman" w:hAnsi="Times New Roman" w:cs="Times New Roman"/>
      <w:b/>
      <w:color w:val="000000" w:themeColor="text1"/>
      <w:sz w:val="20"/>
      <w:szCs w:val="24"/>
      <w:lang w:val="id-ID"/>
    </w:rPr>
  </w:style>
  <w:style w:type="paragraph" w:customStyle="1" w:styleId="Paragrafpertama">
    <w:name w:val="Paragraf pertama"/>
    <w:basedOn w:val="Normal"/>
    <w:qFormat/>
    <w:rsid w:val="006876D3"/>
    <w:pPr>
      <w:spacing w:after="0"/>
      <w:jc w:val="both"/>
    </w:pPr>
    <w:rPr>
      <w:rFonts w:ascii="Times New Roman" w:hAnsi="Times New Roman" w:cs="Times New Roman"/>
      <w:color w:val="000000" w:themeColor="text1"/>
      <w:lang w:val="id-ID"/>
    </w:rPr>
  </w:style>
  <w:style w:type="paragraph" w:customStyle="1" w:styleId="ParagrafNormal">
    <w:name w:val="Paragraf Normal"/>
    <w:basedOn w:val="Normal"/>
    <w:qFormat/>
    <w:rsid w:val="006876D3"/>
    <w:pPr>
      <w:spacing w:after="0"/>
      <w:ind w:firstLine="360"/>
      <w:jc w:val="both"/>
    </w:pPr>
    <w:rPr>
      <w:rFonts w:ascii="Times New Roman" w:hAnsi="Times New Roman" w:cs="Times New Roman"/>
      <w:color w:val="000000" w:themeColor="text1"/>
      <w:lang w:val="id-ID"/>
    </w:rPr>
  </w:style>
  <w:style w:type="paragraph" w:customStyle="1" w:styleId="JudulSubbab">
    <w:name w:val="Judul Sub bab"/>
    <w:basedOn w:val="Normal"/>
    <w:qFormat/>
    <w:rsid w:val="00CD7F63"/>
    <w:pPr>
      <w:spacing w:before="240" w:after="120"/>
    </w:pPr>
    <w:rPr>
      <w:rFonts w:ascii="Times New Roman" w:hAnsi="Times New Roman" w:cs="Times New Roman"/>
      <w:b/>
      <w:sz w:val="24"/>
      <w:szCs w:val="24"/>
      <w:lang w:val="id-ID"/>
    </w:rPr>
  </w:style>
  <w:style w:type="paragraph" w:customStyle="1" w:styleId="CaptionTabel">
    <w:name w:val="Caption Tabel"/>
    <w:basedOn w:val="ListParagraph"/>
    <w:qFormat/>
    <w:rsid w:val="00CC396D"/>
    <w:pPr>
      <w:spacing w:before="120" w:after="60"/>
      <w:ind w:left="0"/>
    </w:pPr>
    <w:rPr>
      <w:b/>
      <w:lang w:val="id-ID"/>
    </w:rPr>
  </w:style>
  <w:style w:type="paragraph" w:customStyle="1" w:styleId="TeksTabel">
    <w:name w:val="Teks Tabel"/>
    <w:basedOn w:val="Normal"/>
    <w:qFormat/>
    <w:rsid w:val="00666DA5"/>
    <w:pPr>
      <w:spacing w:after="0"/>
    </w:pPr>
    <w:rPr>
      <w:rFonts w:ascii="Times New Roman" w:hAnsi="Times New Roman"/>
      <w:color w:val="000000"/>
      <w:sz w:val="20"/>
      <w:szCs w:val="20"/>
      <w:lang w:val="id-ID"/>
    </w:rPr>
  </w:style>
  <w:style w:type="paragraph" w:customStyle="1" w:styleId="TeksDaftarPustaka">
    <w:name w:val="Teks Daftar Pustaka"/>
    <w:basedOn w:val="Normal"/>
    <w:qFormat/>
    <w:rsid w:val="00666DA5"/>
    <w:pPr>
      <w:spacing w:after="0" w:line="240" w:lineRule="auto"/>
      <w:ind w:left="360" w:hanging="360"/>
      <w:jc w:val="both"/>
    </w:pPr>
    <w:rPr>
      <w:rFonts w:ascii="Times New Roman" w:eastAsia="Times New Roman" w:hAnsi="Times New Roman" w:cs="Times New Roman"/>
      <w:sz w:val="20"/>
      <w:szCs w:val="24"/>
      <w:lang w:val="id-ID" w:eastAsia="id-ID"/>
    </w:rPr>
  </w:style>
  <w:style w:type="character" w:customStyle="1" w:styleId="UnresolvedMention">
    <w:name w:val="Unresolved Mention"/>
    <w:basedOn w:val="DefaultParagraphFont"/>
    <w:uiPriority w:val="99"/>
    <w:semiHidden/>
    <w:unhideWhenUsed/>
    <w:rsid w:val="00666DA5"/>
    <w:rPr>
      <w:color w:val="605E5C"/>
      <w:shd w:val="clear" w:color="auto" w:fill="E1DFDD"/>
    </w:rPr>
  </w:style>
  <w:style w:type="paragraph" w:customStyle="1" w:styleId="NamaPenulis">
    <w:name w:val="Nama Penulis"/>
    <w:basedOn w:val="Normal"/>
    <w:qFormat/>
    <w:rsid w:val="00CD7F63"/>
    <w:pPr>
      <w:spacing w:before="360" w:after="0"/>
      <w:jc w:val="center"/>
    </w:pPr>
    <w:rPr>
      <w:rFonts w:ascii="Times New Roman" w:hAnsi="Times New Roman" w:cs="Times New Roman"/>
      <w:b/>
      <w:sz w:val="20"/>
    </w:rPr>
  </w:style>
  <w:style w:type="paragraph" w:customStyle="1" w:styleId="NamaInstitusi">
    <w:name w:val="Nama Institusi"/>
    <w:basedOn w:val="Normal"/>
    <w:qFormat/>
    <w:rsid w:val="00CD7F63"/>
    <w:pPr>
      <w:spacing w:after="0"/>
      <w:jc w:val="center"/>
    </w:pPr>
    <w:rPr>
      <w:rFonts w:ascii="Times New Roman" w:hAnsi="Times New Roman" w:cs="Times New Roman"/>
      <w:sz w:val="20"/>
    </w:rPr>
  </w:style>
  <w:style w:type="paragraph" w:customStyle="1" w:styleId="EmailKorespondensi">
    <w:name w:val="Email Korespondensi"/>
    <w:basedOn w:val="Normal"/>
    <w:qFormat/>
    <w:rsid w:val="00CD7F63"/>
    <w:pPr>
      <w:spacing w:after="480"/>
      <w:jc w:val="center"/>
    </w:pPr>
    <w:rPr>
      <w:rFonts w:ascii="Times New Roman" w:hAnsi="Times New Roman" w:cs="Times New Roman"/>
      <w:sz w:val="20"/>
    </w:rPr>
  </w:style>
  <w:style w:type="paragraph" w:customStyle="1" w:styleId="Judul">
    <w:name w:val="Judul"/>
    <w:basedOn w:val="ListParagraph"/>
    <w:qFormat/>
    <w:rsid w:val="006713D5"/>
    <w:pPr>
      <w:ind w:left="0"/>
    </w:pPr>
    <w:rPr>
      <w:sz w:val="28"/>
      <w:szCs w:val="28"/>
      <w:lang w:val="id-ID"/>
    </w:rPr>
  </w:style>
  <w:style w:type="character" w:customStyle="1" w:styleId="longtext">
    <w:name w:val="long_text"/>
    <w:basedOn w:val="DefaultParagraphFont"/>
    <w:rsid w:val="00A3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orandriana@fisip.unmul.ac.id" TargetMode="External"/><Relationship Id="rId13" Type="http://schemas.openxmlformats.org/officeDocument/2006/relationships/hyperlink" Target="https://bisnis.tempo.co/read/1387374"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seller.shopee.co.id/edu/article/3360" TargetMode="External"/><Relationship Id="rId7" Type="http://schemas.openxmlformats.org/officeDocument/2006/relationships/endnotes" Target="endnotes.xml"/><Relationship Id="rId12" Type="http://schemas.openxmlformats.org/officeDocument/2006/relationships/hyperlink" Target="https://www.sirclo.com/jumlah-pengguna-e-commerce-indonesia/"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ompas.tv/article/174323" TargetMode="External"/><Relationship Id="rId20" Type="http://schemas.openxmlformats.org/officeDocument/2006/relationships/hyperlink" Target="https://hot.liputan6.com/read/4548175/tidak-mau-bayar-paket-cod-pria-ini-malah-todongkan-pistol-ke-kur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ot.liputan6.com/read/4548175" TargetMode="External"/><Relationship Id="rId23" Type="http://schemas.openxmlformats.org/officeDocument/2006/relationships/hyperlink" Target="https://www.sirclo.com/jumlah-pengguna-e-commerce-indonesia/" TargetMode="External"/><Relationship Id="rId10" Type="http://schemas.openxmlformats.org/officeDocument/2006/relationships/header" Target="header1.xml"/><Relationship Id="rId19" Type="http://schemas.openxmlformats.org/officeDocument/2006/relationships/hyperlink" Target="https://bisnis.tempo.co/read/1387374" TargetMode="External"/><Relationship Id="rId4" Type="http://schemas.openxmlformats.org/officeDocument/2006/relationships/settings" Target="settings.xml"/><Relationship Id="rId9" Type="http://schemas.openxmlformats.org/officeDocument/2006/relationships/hyperlink" Target="mailto:wrbharata@fisip.unmul.ac.id" TargetMode="External"/><Relationship Id="rId14" Type="http://schemas.openxmlformats.org/officeDocument/2006/relationships/hyperlink" Target="https://seller.shopee.co.id/edu/article/3360" TargetMode="External"/><Relationship Id="rId22" Type="http://schemas.openxmlformats.org/officeDocument/2006/relationships/hyperlink" Target="https://www.kompas.tv/article/174323/kurir-cod-kembali-dimaki-customer-ibu-ini-tolak-bayar-paket-karena-tak-sesuai-pesa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E34F-D2B3-4BF2-B7DC-056DB484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Setiawan</dc:creator>
  <cp:keywords/>
  <dc:description/>
  <cp:lastModifiedBy>OWNER</cp:lastModifiedBy>
  <cp:revision>10</cp:revision>
  <dcterms:created xsi:type="dcterms:W3CDTF">2021-08-09T03:54:00Z</dcterms:created>
  <dcterms:modified xsi:type="dcterms:W3CDTF">2021-08-09T04:52:00Z</dcterms:modified>
</cp:coreProperties>
</file>