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DD6168" w14:textId="77777777" w:rsidR="00174F15" w:rsidRPr="003767E6" w:rsidRDefault="00174F15" w:rsidP="00174F15">
      <w:pPr>
        <w:widowControl w:val="0"/>
        <w:pBdr>
          <w:top w:val="nil"/>
          <w:left w:val="nil"/>
          <w:bottom w:val="nil"/>
          <w:right w:val="nil"/>
          <w:between w:val="nil"/>
        </w:pBdr>
        <w:snapToGrid w:val="0"/>
        <w:jc w:val="center"/>
        <w:rPr>
          <w:rFonts w:ascii="Arial" w:eastAsia="Verdana" w:hAnsi="Arial" w:cs="Arial"/>
          <w:color w:val="000000"/>
          <w:sz w:val="20"/>
          <w:szCs w:val="20"/>
        </w:rPr>
      </w:pPr>
    </w:p>
    <w:tbl>
      <w:tblPr>
        <w:tblStyle w:val="aff6"/>
        <w:tblW w:w="10897" w:type="dxa"/>
        <w:jc w:val="center"/>
        <w:tblBorders>
          <w:top w:val="single" w:sz="12" w:space="0" w:color="ED7D31" w:themeColor="accent2"/>
          <w:bottom w:val="single" w:sz="12" w:space="0" w:color="ED7D31" w:themeColor="accent2"/>
        </w:tblBorders>
        <w:tblLayout w:type="fixed"/>
        <w:tblLook w:val="0400" w:firstRow="0" w:lastRow="0" w:firstColumn="0" w:lastColumn="0" w:noHBand="0" w:noVBand="1"/>
      </w:tblPr>
      <w:tblGrid>
        <w:gridCol w:w="2127"/>
        <w:gridCol w:w="6520"/>
        <w:gridCol w:w="2250"/>
      </w:tblGrid>
      <w:tr w:rsidR="000A33B9" w:rsidRPr="003767E6" w14:paraId="7C76BA84" w14:textId="77777777" w:rsidTr="00F710CA">
        <w:trPr>
          <w:jc w:val="center"/>
        </w:trPr>
        <w:tc>
          <w:tcPr>
            <w:tcW w:w="2127" w:type="dxa"/>
            <w:shd w:val="clear" w:color="auto" w:fill="auto"/>
            <w:vAlign w:val="center"/>
          </w:tcPr>
          <w:p w14:paraId="77EEC5F1" w14:textId="77777777" w:rsidR="00174F15" w:rsidRPr="003767E6" w:rsidRDefault="00174F15" w:rsidP="00613016">
            <w:pPr>
              <w:snapToGrid w:val="0"/>
              <w:jc w:val="center"/>
              <w:rPr>
                <w:rFonts w:ascii="Arial" w:eastAsia="Verdana" w:hAnsi="Arial" w:cs="Arial"/>
                <w:sz w:val="20"/>
                <w:szCs w:val="20"/>
                <w:lang w:val="en-US"/>
              </w:rPr>
            </w:pPr>
          </w:p>
          <w:p w14:paraId="1E2CB5CC" w14:textId="77777777" w:rsidR="00174F15" w:rsidRPr="003767E6" w:rsidRDefault="00174F15" w:rsidP="00613016">
            <w:pPr>
              <w:snapToGrid w:val="0"/>
              <w:jc w:val="center"/>
              <w:rPr>
                <w:rFonts w:ascii="Arial" w:eastAsia="Verdana" w:hAnsi="Arial" w:cs="Arial"/>
                <w:sz w:val="20"/>
                <w:szCs w:val="20"/>
                <w:lang w:val="en-US"/>
              </w:rPr>
            </w:pPr>
            <w:r w:rsidRPr="003767E6">
              <w:rPr>
                <w:rFonts w:ascii="Arial" w:eastAsia="Verdana" w:hAnsi="Arial" w:cs="Arial"/>
                <w:noProof/>
                <w:sz w:val="20"/>
                <w:szCs w:val="20"/>
              </w:rPr>
              <w:drawing>
                <wp:inline distT="0" distB="0" distL="0" distR="0" wp14:anchorId="502A52CF" wp14:editId="02B7B495">
                  <wp:extent cx="612000" cy="612000"/>
                  <wp:effectExtent l="0" t="0" r="0" b="0"/>
                  <wp:docPr id="542179830" name="Picture 542179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9"/>
                          <a:srcRect l="10304" t="11761" r="12418" b="33528"/>
                          <a:stretch>
                            <a:fillRect/>
                          </a:stretch>
                        </pic:blipFill>
                        <pic:spPr>
                          <a:xfrm>
                            <a:off x="0" y="0"/>
                            <a:ext cx="612000" cy="612000"/>
                          </a:xfrm>
                          <a:prstGeom prst="rect">
                            <a:avLst/>
                          </a:prstGeom>
                          <a:ln/>
                        </pic:spPr>
                      </pic:pic>
                    </a:graphicData>
                  </a:graphic>
                </wp:inline>
              </w:drawing>
            </w:r>
          </w:p>
          <w:p w14:paraId="344727B4" w14:textId="77777777" w:rsidR="00174F15" w:rsidRPr="003767E6" w:rsidRDefault="00174F15" w:rsidP="00613016">
            <w:pPr>
              <w:snapToGrid w:val="0"/>
              <w:jc w:val="center"/>
              <w:rPr>
                <w:rFonts w:ascii="Arial" w:eastAsia="Verdana" w:hAnsi="Arial" w:cs="Arial"/>
                <w:sz w:val="20"/>
                <w:szCs w:val="20"/>
                <w:lang w:val="en-US"/>
              </w:rPr>
            </w:pPr>
          </w:p>
        </w:tc>
        <w:tc>
          <w:tcPr>
            <w:tcW w:w="6520" w:type="dxa"/>
            <w:shd w:val="clear" w:color="auto" w:fill="auto"/>
            <w:vAlign w:val="center"/>
          </w:tcPr>
          <w:p w14:paraId="28CB0101" w14:textId="574E0D9C" w:rsidR="00174F15" w:rsidRPr="007B00DF" w:rsidRDefault="007B00DF" w:rsidP="00613016">
            <w:pPr>
              <w:snapToGrid w:val="0"/>
              <w:jc w:val="center"/>
              <w:rPr>
                <w:rFonts w:ascii="Arial" w:eastAsia="Verdana" w:hAnsi="Arial" w:cs="Arial"/>
                <w:b/>
                <w:sz w:val="40"/>
                <w:szCs w:val="40"/>
                <w:lang w:val="en-US"/>
              </w:rPr>
            </w:pPr>
            <w:r>
              <w:rPr>
                <w:rFonts w:ascii="Arial" w:eastAsia="Verdana" w:hAnsi="Arial" w:cs="Arial"/>
                <w:b/>
                <w:sz w:val="40"/>
                <w:szCs w:val="40"/>
                <w:lang w:val="en-US"/>
              </w:rPr>
              <w:t>Inovasi Kurikulum</w:t>
            </w:r>
          </w:p>
          <w:p w14:paraId="001A0628" w14:textId="0BD59AC4" w:rsidR="00174F15" w:rsidRPr="007B00DF" w:rsidRDefault="008B35D9" w:rsidP="00613016">
            <w:pPr>
              <w:snapToGrid w:val="0"/>
              <w:jc w:val="center"/>
              <w:rPr>
                <w:rFonts w:ascii="Arial" w:eastAsia="Verdana" w:hAnsi="Arial" w:cs="Arial"/>
                <w:sz w:val="20"/>
                <w:szCs w:val="20"/>
                <w:lang w:val="en-US"/>
              </w:rPr>
            </w:pPr>
            <w:hyperlink r:id="rId10" w:history="1">
              <w:r w:rsidR="007B00DF" w:rsidRPr="00D2682B">
                <w:rPr>
                  <w:rStyle w:val="Hyperlink"/>
                  <w:rFonts w:ascii="Arial" w:eastAsia="Verdana" w:hAnsi="Arial" w:cs="Arial"/>
                  <w:sz w:val="20"/>
                  <w:szCs w:val="20"/>
                </w:rPr>
                <w:t>https://ejournal.upi.edu/index.php/</w:t>
              </w:r>
              <w:r w:rsidR="007B00DF" w:rsidRPr="00D2682B">
                <w:rPr>
                  <w:rStyle w:val="Hyperlink"/>
                  <w:rFonts w:ascii="Arial" w:eastAsia="Verdana" w:hAnsi="Arial" w:cs="Arial"/>
                  <w:sz w:val="20"/>
                  <w:szCs w:val="20"/>
                  <w:lang w:val="en-US"/>
                </w:rPr>
                <w:t>JIK</w:t>
              </w:r>
            </w:hyperlink>
            <w:r w:rsidR="007B00DF">
              <w:rPr>
                <w:rFonts w:ascii="Arial" w:eastAsia="Verdana" w:hAnsi="Arial" w:cs="Arial"/>
                <w:sz w:val="20"/>
                <w:szCs w:val="20"/>
                <w:lang w:val="en-US"/>
              </w:rPr>
              <w:t xml:space="preserve"> </w:t>
            </w:r>
          </w:p>
        </w:tc>
        <w:tc>
          <w:tcPr>
            <w:tcW w:w="2250" w:type="dxa"/>
            <w:shd w:val="clear" w:color="auto" w:fill="auto"/>
            <w:vAlign w:val="center"/>
          </w:tcPr>
          <w:p w14:paraId="016AE242" w14:textId="77777777" w:rsidR="00174F15" w:rsidRPr="003767E6" w:rsidRDefault="00174F15" w:rsidP="00613016">
            <w:pPr>
              <w:snapToGrid w:val="0"/>
              <w:jc w:val="center"/>
              <w:rPr>
                <w:rFonts w:ascii="Arial" w:eastAsia="Verdana" w:hAnsi="Arial" w:cs="Arial"/>
                <w:sz w:val="20"/>
                <w:szCs w:val="20"/>
              </w:rPr>
            </w:pPr>
            <w:r w:rsidRPr="003767E6">
              <w:rPr>
                <w:rFonts w:ascii="Arial" w:eastAsia="Verdana" w:hAnsi="Arial" w:cs="Arial"/>
                <w:noProof/>
                <w:sz w:val="20"/>
                <w:szCs w:val="20"/>
              </w:rPr>
              <w:drawing>
                <wp:inline distT="0" distB="0" distL="0" distR="0" wp14:anchorId="5C976263" wp14:editId="36A65AE4">
                  <wp:extent cx="540000" cy="540000"/>
                  <wp:effectExtent l="0" t="0" r="0" b="0"/>
                  <wp:docPr id="42276" name="Picture 42276"/>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1"/>
                          <a:srcRect/>
                          <a:stretch>
                            <a:fillRect/>
                          </a:stretch>
                        </pic:blipFill>
                        <pic:spPr>
                          <a:xfrm>
                            <a:off x="0" y="0"/>
                            <a:ext cx="540000" cy="540000"/>
                          </a:xfrm>
                          <a:prstGeom prst="rect">
                            <a:avLst/>
                          </a:prstGeom>
                          <a:ln/>
                        </pic:spPr>
                      </pic:pic>
                    </a:graphicData>
                  </a:graphic>
                </wp:inline>
              </w:drawing>
            </w:r>
            <w:r w:rsidRPr="003767E6">
              <w:rPr>
                <w:rFonts w:ascii="Arial" w:eastAsia="Verdana" w:hAnsi="Arial" w:cs="Arial"/>
                <w:sz w:val="20"/>
                <w:szCs w:val="20"/>
              </w:rPr>
              <w:t xml:space="preserve"> </w:t>
            </w:r>
            <w:r w:rsidRPr="003767E6">
              <w:rPr>
                <w:rFonts w:ascii="Arial" w:eastAsia="Verdana" w:hAnsi="Arial" w:cs="Arial"/>
                <w:noProof/>
                <w:sz w:val="20"/>
                <w:szCs w:val="20"/>
              </w:rPr>
              <w:drawing>
                <wp:inline distT="0" distB="0" distL="0" distR="0" wp14:anchorId="26F9AF07" wp14:editId="53BC5CFC">
                  <wp:extent cx="643433" cy="540000"/>
                  <wp:effectExtent l="0" t="0" r="0" b="0"/>
                  <wp:docPr id="183754484" name="Picture 183754484"/>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l="26185" t="5979" r="26854" b="33758"/>
                          <a:stretch>
                            <a:fillRect/>
                          </a:stretch>
                        </pic:blipFill>
                        <pic:spPr>
                          <a:xfrm>
                            <a:off x="0" y="0"/>
                            <a:ext cx="643433" cy="540000"/>
                          </a:xfrm>
                          <a:prstGeom prst="rect">
                            <a:avLst/>
                          </a:prstGeom>
                          <a:ln/>
                        </pic:spPr>
                      </pic:pic>
                    </a:graphicData>
                  </a:graphic>
                </wp:inline>
              </w:drawing>
            </w:r>
          </w:p>
        </w:tc>
      </w:tr>
    </w:tbl>
    <w:p w14:paraId="71DE5F89" w14:textId="77777777" w:rsidR="00174F15" w:rsidRPr="003767E6" w:rsidRDefault="00174F15" w:rsidP="00174F15">
      <w:pPr>
        <w:widowControl w:val="0"/>
        <w:pBdr>
          <w:top w:val="nil"/>
          <w:left w:val="nil"/>
          <w:bottom w:val="nil"/>
          <w:right w:val="nil"/>
          <w:between w:val="nil"/>
        </w:pBdr>
        <w:snapToGrid w:val="0"/>
        <w:jc w:val="center"/>
        <w:rPr>
          <w:rFonts w:ascii="Arial" w:eastAsia="Verdana" w:hAnsi="Arial" w:cs="Arial"/>
          <w:color w:val="000000"/>
          <w:sz w:val="20"/>
          <w:szCs w:val="20"/>
        </w:rPr>
      </w:pPr>
    </w:p>
    <w:p w14:paraId="049D83DC" w14:textId="0C4A47E2" w:rsidR="00677B72" w:rsidRPr="00677B72" w:rsidRDefault="008B35D9" w:rsidP="00677B72">
      <w:pPr>
        <w:snapToGrid w:val="0"/>
        <w:jc w:val="center"/>
        <w:rPr>
          <w:rFonts w:ascii="Arial" w:eastAsia="Verdana" w:hAnsi="Arial" w:cs="Arial"/>
          <w:b/>
          <w:sz w:val="22"/>
          <w:szCs w:val="22"/>
          <w:lang w:val="en-US"/>
        </w:rPr>
      </w:pPr>
      <w:sdt>
        <w:sdtPr>
          <w:rPr>
            <w:rFonts w:ascii="Arial" w:hAnsi="Arial" w:cs="Arial"/>
            <w:sz w:val="22"/>
            <w:szCs w:val="22"/>
          </w:rPr>
          <w:tag w:val="goog_rdk_0"/>
          <w:id w:val="-1379313153"/>
        </w:sdtPr>
        <w:sdtEndPr/>
        <w:sdtContent/>
      </w:sdt>
      <w:r w:rsidR="00677B72" w:rsidRPr="00677B72">
        <w:rPr>
          <w:rFonts w:asciiTheme="majorBidi" w:eastAsia="Times New Roman" w:hAnsiTheme="majorBidi" w:cstheme="majorBidi"/>
          <w:b/>
          <w:lang w:val="en-US"/>
        </w:rPr>
        <w:t xml:space="preserve"> </w:t>
      </w:r>
      <w:r w:rsidR="00677B72" w:rsidRPr="00677B72">
        <w:rPr>
          <w:rFonts w:ascii="Arial" w:eastAsia="Verdana" w:hAnsi="Arial" w:cs="Arial"/>
          <w:b/>
          <w:sz w:val="22"/>
          <w:szCs w:val="22"/>
          <w:lang w:val="en-US"/>
        </w:rPr>
        <w:t>TEACHERS' PERCEPTIONS OF MEDIA LITERACY TOWARDS 21</w:t>
      </w:r>
      <w:r w:rsidR="00677B72" w:rsidRPr="00677B72">
        <w:rPr>
          <w:rFonts w:ascii="Arial" w:eastAsia="Verdana" w:hAnsi="Arial" w:cs="Arial"/>
          <w:b/>
          <w:sz w:val="22"/>
          <w:szCs w:val="22"/>
          <w:vertAlign w:val="superscript"/>
          <w:lang w:val="en-US"/>
        </w:rPr>
        <w:t>ST</w:t>
      </w:r>
      <w:r w:rsidR="00677B72" w:rsidRPr="00677B72">
        <w:rPr>
          <w:rFonts w:ascii="Arial" w:eastAsia="Verdana" w:hAnsi="Arial" w:cs="Arial"/>
          <w:b/>
          <w:sz w:val="22"/>
          <w:szCs w:val="22"/>
          <w:lang w:val="en-US"/>
        </w:rPr>
        <w:t>-CENTURY LEARNING</w:t>
      </w:r>
      <w:r w:rsidR="00822023">
        <w:rPr>
          <w:rFonts w:ascii="Arial" w:eastAsia="Verdana" w:hAnsi="Arial" w:cs="Arial"/>
          <w:b/>
          <w:sz w:val="22"/>
          <w:szCs w:val="22"/>
          <w:lang w:val="en-US"/>
        </w:rPr>
        <w:br/>
      </w:r>
      <w:r w:rsidR="00677B72" w:rsidRPr="00677B72">
        <w:rPr>
          <w:rFonts w:ascii="Arial" w:eastAsia="Verdana" w:hAnsi="Arial" w:cs="Arial"/>
          <w:b/>
          <w:sz w:val="22"/>
          <w:szCs w:val="22"/>
          <w:lang w:val="en-US"/>
        </w:rPr>
        <w:t>IN JUNIOR HIGH SCHOOL</w:t>
      </w:r>
    </w:p>
    <w:p w14:paraId="62AD60A7" w14:textId="29D82F11" w:rsidR="00174F15" w:rsidRPr="003767E6" w:rsidRDefault="00174F15" w:rsidP="00677B72">
      <w:pPr>
        <w:snapToGrid w:val="0"/>
        <w:jc w:val="center"/>
        <w:rPr>
          <w:rFonts w:ascii="Arial" w:eastAsia="Verdana" w:hAnsi="Arial" w:cs="Arial"/>
          <w:sz w:val="20"/>
          <w:szCs w:val="20"/>
        </w:rPr>
      </w:pPr>
    </w:p>
    <w:p w14:paraId="3061DF61" w14:textId="644383C4" w:rsidR="00174F15" w:rsidRPr="00447826" w:rsidRDefault="00677B72" w:rsidP="00174F15">
      <w:pPr>
        <w:snapToGrid w:val="0"/>
        <w:jc w:val="center"/>
        <w:rPr>
          <w:rFonts w:ascii="Arial" w:eastAsia="Verdana" w:hAnsi="Arial" w:cs="Arial"/>
          <w:b/>
          <w:sz w:val="20"/>
          <w:szCs w:val="20"/>
          <w:lang w:val="en-US"/>
        </w:rPr>
      </w:pPr>
      <w:r>
        <w:rPr>
          <w:rFonts w:ascii="Arial" w:eastAsia="Verdana" w:hAnsi="Arial" w:cs="Arial"/>
          <w:b/>
          <w:sz w:val="20"/>
          <w:szCs w:val="20"/>
          <w:lang w:val="en-US"/>
        </w:rPr>
        <w:t>Ahmad Fajar Fadlillah</w:t>
      </w:r>
      <w:r w:rsidR="00174F15" w:rsidRPr="003767E6">
        <w:rPr>
          <w:rFonts w:ascii="Arial" w:eastAsia="Verdana" w:hAnsi="Arial" w:cs="Arial"/>
          <w:b/>
          <w:sz w:val="20"/>
          <w:szCs w:val="20"/>
        </w:rPr>
        <w:t xml:space="preserve">, </w:t>
      </w:r>
      <w:r>
        <w:rPr>
          <w:rFonts w:ascii="Arial" w:eastAsia="Verdana" w:hAnsi="Arial" w:cs="Arial"/>
          <w:b/>
          <w:sz w:val="20"/>
          <w:szCs w:val="20"/>
          <w:lang w:val="en-US"/>
        </w:rPr>
        <w:t>Mohammad Ali</w:t>
      </w:r>
      <w:r w:rsidR="00174F15" w:rsidRPr="003767E6">
        <w:rPr>
          <w:rFonts w:ascii="Arial" w:eastAsia="Verdana" w:hAnsi="Arial" w:cs="Arial"/>
          <w:b/>
          <w:sz w:val="20"/>
          <w:szCs w:val="20"/>
          <w:vertAlign w:val="superscript"/>
        </w:rPr>
        <w:t>2</w:t>
      </w:r>
      <w:r w:rsidR="00174F15" w:rsidRPr="003767E6">
        <w:rPr>
          <w:rFonts w:ascii="Arial" w:eastAsia="Verdana" w:hAnsi="Arial" w:cs="Arial"/>
          <w:b/>
          <w:sz w:val="20"/>
          <w:szCs w:val="20"/>
        </w:rPr>
        <w:t xml:space="preserve">, </w:t>
      </w:r>
      <w:r>
        <w:rPr>
          <w:rFonts w:ascii="Arial" w:eastAsia="Verdana" w:hAnsi="Arial" w:cs="Arial"/>
          <w:b/>
          <w:sz w:val="20"/>
          <w:szCs w:val="20"/>
          <w:lang w:val="en-US"/>
        </w:rPr>
        <w:t>Asep Herry Hernawan</w:t>
      </w:r>
      <w:r w:rsidR="00447826" w:rsidRPr="003767E6">
        <w:rPr>
          <w:rFonts w:ascii="Arial" w:eastAsia="Verdana" w:hAnsi="Arial" w:cs="Arial"/>
          <w:b/>
          <w:sz w:val="20"/>
          <w:szCs w:val="20"/>
          <w:vertAlign w:val="superscript"/>
        </w:rPr>
        <w:t>3</w:t>
      </w:r>
      <w:r>
        <w:rPr>
          <w:rFonts w:ascii="Arial" w:eastAsia="Verdana" w:hAnsi="Arial" w:cs="Arial"/>
          <w:b/>
          <w:sz w:val="20"/>
          <w:szCs w:val="20"/>
          <w:lang w:val="en-US"/>
        </w:rPr>
        <w:t>,</w:t>
      </w:r>
      <w:r w:rsidR="00447826">
        <w:rPr>
          <w:rFonts w:ascii="Arial" w:eastAsia="Verdana" w:hAnsi="Arial" w:cs="Arial"/>
          <w:b/>
          <w:sz w:val="20"/>
          <w:szCs w:val="20"/>
          <w:lang w:val="en-US"/>
        </w:rPr>
        <w:t xml:space="preserve"> Cepi Riyana</w:t>
      </w:r>
      <w:r w:rsidR="00447826">
        <w:rPr>
          <w:rFonts w:ascii="Arial" w:eastAsia="Verdana" w:hAnsi="Arial" w:cs="Arial"/>
          <w:b/>
          <w:sz w:val="20"/>
          <w:szCs w:val="20"/>
          <w:vertAlign w:val="superscript"/>
          <w:lang w:val="en-US"/>
        </w:rPr>
        <w:t>4</w:t>
      </w:r>
    </w:p>
    <w:p w14:paraId="35C3579E" w14:textId="3C1722A9" w:rsidR="00174F15" w:rsidRPr="003767E6" w:rsidRDefault="00174F15" w:rsidP="00174F15">
      <w:pPr>
        <w:snapToGrid w:val="0"/>
        <w:jc w:val="center"/>
        <w:rPr>
          <w:rFonts w:ascii="Arial" w:eastAsia="Verdana" w:hAnsi="Arial" w:cs="Arial"/>
          <w:sz w:val="20"/>
          <w:szCs w:val="20"/>
          <w:lang w:val="en-US"/>
        </w:rPr>
      </w:pPr>
      <w:r w:rsidRPr="003767E6">
        <w:rPr>
          <w:rFonts w:ascii="Arial" w:eastAsia="Verdana" w:hAnsi="Arial" w:cs="Arial"/>
          <w:sz w:val="20"/>
          <w:szCs w:val="20"/>
          <w:vertAlign w:val="superscript"/>
        </w:rPr>
        <w:t>1</w:t>
      </w:r>
      <w:r w:rsidR="00677B72">
        <w:rPr>
          <w:rFonts w:ascii="Arial" w:eastAsia="Verdana" w:hAnsi="Arial" w:cs="Arial"/>
          <w:sz w:val="20"/>
          <w:szCs w:val="20"/>
          <w:lang w:val="en-US"/>
        </w:rPr>
        <w:t>Universitas Pendidikan Indonesia</w:t>
      </w:r>
      <w:r w:rsidRPr="003767E6">
        <w:rPr>
          <w:rFonts w:ascii="Arial" w:eastAsia="Verdana" w:hAnsi="Arial" w:cs="Arial"/>
          <w:sz w:val="20"/>
          <w:szCs w:val="20"/>
        </w:rPr>
        <w:t xml:space="preserve">, </w:t>
      </w:r>
      <w:r w:rsidR="00677B72">
        <w:rPr>
          <w:rFonts w:ascii="Arial" w:eastAsia="Verdana" w:hAnsi="Arial" w:cs="Arial"/>
          <w:sz w:val="20"/>
          <w:szCs w:val="20"/>
          <w:lang w:val="en-US"/>
        </w:rPr>
        <w:t>Kota Bandung</w:t>
      </w:r>
      <w:r w:rsidRPr="003767E6">
        <w:rPr>
          <w:rFonts w:ascii="Arial" w:eastAsia="Verdana" w:hAnsi="Arial" w:cs="Arial"/>
          <w:sz w:val="20"/>
          <w:szCs w:val="20"/>
          <w:lang w:val="en-US"/>
        </w:rPr>
        <w:t xml:space="preserve">, </w:t>
      </w:r>
      <w:r w:rsidR="00677B72">
        <w:rPr>
          <w:rFonts w:ascii="Arial" w:eastAsia="Verdana" w:hAnsi="Arial" w:cs="Arial"/>
          <w:sz w:val="20"/>
          <w:szCs w:val="20"/>
          <w:lang w:val="en-US"/>
        </w:rPr>
        <w:t>Indonesia</w:t>
      </w:r>
    </w:p>
    <w:p w14:paraId="220517E6" w14:textId="0BC7DC48" w:rsidR="00174F15" w:rsidRPr="003767E6" w:rsidRDefault="00174F15" w:rsidP="00174F15">
      <w:pPr>
        <w:snapToGrid w:val="0"/>
        <w:jc w:val="center"/>
        <w:rPr>
          <w:rFonts w:ascii="Arial" w:eastAsia="Verdana" w:hAnsi="Arial" w:cs="Arial"/>
          <w:sz w:val="20"/>
          <w:szCs w:val="20"/>
          <w:lang w:val="en-US"/>
        </w:rPr>
      </w:pPr>
      <w:r w:rsidRPr="003767E6">
        <w:rPr>
          <w:rFonts w:ascii="Arial" w:eastAsia="Verdana" w:hAnsi="Arial" w:cs="Arial"/>
          <w:sz w:val="20"/>
          <w:szCs w:val="20"/>
          <w:vertAlign w:val="superscript"/>
        </w:rPr>
        <w:t>2</w:t>
      </w:r>
      <w:r w:rsidR="00677B72">
        <w:rPr>
          <w:rFonts w:ascii="Arial" w:eastAsia="Verdana" w:hAnsi="Arial" w:cs="Arial"/>
          <w:sz w:val="20"/>
          <w:szCs w:val="20"/>
          <w:lang w:val="en-US"/>
        </w:rPr>
        <w:t>Universitas Pendidikan Indonesia</w:t>
      </w:r>
      <w:r w:rsidR="00677B72" w:rsidRPr="003767E6">
        <w:rPr>
          <w:rFonts w:ascii="Arial" w:eastAsia="Verdana" w:hAnsi="Arial" w:cs="Arial"/>
          <w:sz w:val="20"/>
          <w:szCs w:val="20"/>
        </w:rPr>
        <w:t xml:space="preserve">, </w:t>
      </w:r>
      <w:r w:rsidR="00677B72">
        <w:rPr>
          <w:rFonts w:ascii="Arial" w:eastAsia="Verdana" w:hAnsi="Arial" w:cs="Arial"/>
          <w:sz w:val="20"/>
          <w:szCs w:val="20"/>
          <w:lang w:val="en-US"/>
        </w:rPr>
        <w:t>Kota Bandung</w:t>
      </w:r>
      <w:r w:rsidR="00677B72" w:rsidRPr="003767E6">
        <w:rPr>
          <w:rFonts w:ascii="Arial" w:eastAsia="Verdana" w:hAnsi="Arial" w:cs="Arial"/>
          <w:sz w:val="20"/>
          <w:szCs w:val="20"/>
          <w:lang w:val="en-US"/>
        </w:rPr>
        <w:t xml:space="preserve">, </w:t>
      </w:r>
      <w:r w:rsidR="00677B72">
        <w:rPr>
          <w:rFonts w:ascii="Arial" w:eastAsia="Verdana" w:hAnsi="Arial" w:cs="Arial"/>
          <w:sz w:val="20"/>
          <w:szCs w:val="20"/>
          <w:lang w:val="en-US"/>
        </w:rPr>
        <w:t>Indonesia</w:t>
      </w:r>
    </w:p>
    <w:p w14:paraId="3872A1AE" w14:textId="2564BB30" w:rsidR="00174F15" w:rsidRDefault="00174F15" w:rsidP="00174F15">
      <w:pPr>
        <w:snapToGrid w:val="0"/>
        <w:jc w:val="center"/>
        <w:rPr>
          <w:rFonts w:ascii="Arial" w:eastAsia="Verdana" w:hAnsi="Arial" w:cs="Arial"/>
          <w:sz w:val="20"/>
          <w:szCs w:val="20"/>
          <w:lang w:val="en-US"/>
        </w:rPr>
      </w:pPr>
      <w:r w:rsidRPr="003767E6">
        <w:rPr>
          <w:rFonts w:ascii="Arial" w:eastAsia="Verdana" w:hAnsi="Arial" w:cs="Arial"/>
          <w:sz w:val="20"/>
          <w:szCs w:val="20"/>
          <w:vertAlign w:val="superscript"/>
        </w:rPr>
        <w:t>3</w:t>
      </w:r>
      <w:r w:rsidR="00677B72">
        <w:rPr>
          <w:rFonts w:ascii="Arial" w:eastAsia="Verdana" w:hAnsi="Arial" w:cs="Arial"/>
          <w:sz w:val="20"/>
          <w:szCs w:val="20"/>
          <w:lang w:val="en-US"/>
        </w:rPr>
        <w:t>Universitas Pendidikan Indonesia</w:t>
      </w:r>
      <w:r w:rsidR="00677B72" w:rsidRPr="003767E6">
        <w:rPr>
          <w:rFonts w:ascii="Arial" w:eastAsia="Verdana" w:hAnsi="Arial" w:cs="Arial"/>
          <w:sz w:val="20"/>
          <w:szCs w:val="20"/>
        </w:rPr>
        <w:t xml:space="preserve">, </w:t>
      </w:r>
      <w:r w:rsidR="00677B72">
        <w:rPr>
          <w:rFonts w:ascii="Arial" w:eastAsia="Verdana" w:hAnsi="Arial" w:cs="Arial"/>
          <w:sz w:val="20"/>
          <w:szCs w:val="20"/>
          <w:lang w:val="en-US"/>
        </w:rPr>
        <w:t>Kota Bandung</w:t>
      </w:r>
      <w:r w:rsidR="00677B72" w:rsidRPr="003767E6">
        <w:rPr>
          <w:rFonts w:ascii="Arial" w:eastAsia="Verdana" w:hAnsi="Arial" w:cs="Arial"/>
          <w:sz w:val="20"/>
          <w:szCs w:val="20"/>
          <w:lang w:val="en-US"/>
        </w:rPr>
        <w:t xml:space="preserve">, </w:t>
      </w:r>
      <w:r w:rsidR="00677B72">
        <w:rPr>
          <w:rFonts w:ascii="Arial" w:eastAsia="Verdana" w:hAnsi="Arial" w:cs="Arial"/>
          <w:sz w:val="20"/>
          <w:szCs w:val="20"/>
          <w:lang w:val="en-US"/>
        </w:rPr>
        <w:t>Indonesia</w:t>
      </w:r>
    </w:p>
    <w:p w14:paraId="246DE167" w14:textId="1998E529" w:rsidR="00447826" w:rsidRPr="003767E6" w:rsidRDefault="00447826" w:rsidP="00447826">
      <w:pPr>
        <w:snapToGrid w:val="0"/>
        <w:jc w:val="center"/>
        <w:rPr>
          <w:rFonts w:ascii="Arial" w:eastAsia="Verdana" w:hAnsi="Arial" w:cs="Arial"/>
          <w:sz w:val="20"/>
          <w:szCs w:val="20"/>
          <w:lang w:val="en-US"/>
        </w:rPr>
      </w:pPr>
      <w:r>
        <w:rPr>
          <w:rFonts w:ascii="Arial" w:eastAsia="Verdana" w:hAnsi="Arial" w:cs="Arial"/>
          <w:sz w:val="20"/>
          <w:szCs w:val="20"/>
          <w:vertAlign w:val="superscript"/>
          <w:lang w:val="en-US"/>
        </w:rPr>
        <w:t>4</w:t>
      </w:r>
      <w:r>
        <w:rPr>
          <w:rFonts w:ascii="Arial" w:eastAsia="Verdana" w:hAnsi="Arial" w:cs="Arial"/>
          <w:sz w:val="20"/>
          <w:szCs w:val="20"/>
          <w:lang w:val="en-US"/>
        </w:rPr>
        <w:t>Universitas Pendidikan Indonesia</w:t>
      </w:r>
      <w:r w:rsidRPr="003767E6">
        <w:rPr>
          <w:rFonts w:ascii="Arial" w:eastAsia="Verdana" w:hAnsi="Arial" w:cs="Arial"/>
          <w:sz w:val="20"/>
          <w:szCs w:val="20"/>
        </w:rPr>
        <w:t xml:space="preserve">, </w:t>
      </w:r>
      <w:r>
        <w:rPr>
          <w:rFonts w:ascii="Arial" w:eastAsia="Verdana" w:hAnsi="Arial" w:cs="Arial"/>
          <w:sz w:val="20"/>
          <w:szCs w:val="20"/>
          <w:lang w:val="en-US"/>
        </w:rPr>
        <w:t>Kota Bandung</w:t>
      </w:r>
      <w:r w:rsidRPr="003767E6">
        <w:rPr>
          <w:rFonts w:ascii="Arial" w:eastAsia="Verdana" w:hAnsi="Arial" w:cs="Arial"/>
          <w:sz w:val="20"/>
          <w:szCs w:val="20"/>
          <w:lang w:val="en-US"/>
        </w:rPr>
        <w:t xml:space="preserve">, </w:t>
      </w:r>
      <w:r>
        <w:rPr>
          <w:rFonts w:ascii="Arial" w:eastAsia="Verdana" w:hAnsi="Arial" w:cs="Arial"/>
          <w:sz w:val="20"/>
          <w:szCs w:val="20"/>
          <w:lang w:val="en-US"/>
        </w:rPr>
        <w:t>Indonesia</w:t>
      </w:r>
    </w:p>
    <w:p w14:paraId="20B162DC" w14:textId="207737A3" w:rsidR="00174F15" w:rsidRPr="00447826" w:rsidRDefault="008B35D9" w:rsidP="00174F15">
      <w:pPr>
        <w:snapToGrid w:val="0"/>
        <w:jc w:val="center"/>
        <w:rPr>
          <w:rFonts w:ascii="Arial" w:eastAsia="Verdana" w:hAnsi="Arial" w:cs="Arial"/>
          <w:i/>
          <w:sz w:val="20"/>
          <w:szCs w:val="20"/>
          <w:lang w:val="en-US"/>
        </w:rPr>
      </w:pPr>
      <w:hyperlink r:id="rId13" w:history="1">
        <w:r w:rsidR="00447826" w:rsidRPr="00AE18BB">
          <w:rPr>
            <w:rStyle w:val="Hyperlink"/>
            <w:rFonts w:ascii="Arial" w:eastAsia="Verdana" w:hAnsi="Arial" w:cs="Arial"/>
            <w:i/>
            <w:sz w:val="20"/>
            <w:szCs w:val="20"/>
            <w:lang w:val="en-US"/>
          </w:rPr>
          <w:t>affadh@upi.edu</w:t>
        </w:r>
        <w:r w:rsidR="00447826" w:rsidRPr="00AE18BB">
          <w:rPr>
            <w:rStyle w:val="Hyperlink"/>
            <w:rFonts w:ascii="Arial" w:eastAsia="Verdana" w:hAnsi="Arial" w:cs="Arial"/>
            <w:i/>
            <w:sz w:val="20"/>
            <w:szCs w:val="20"/>
            <w:vertAlign w:val="superscript"/>
          </w:rPr>
          <w:t>1</w:t>
        </w:r>
      </w:hyperlink>
      <w:r w:rsidR="00447826">
        <w:rPr>
          <w:rFonts w:ascii="Arial" w:eastAsia="Verdana" w:hAnsi="Arial" w:cs="Arial"/>
          <w:i/>
          <w:sz w:val="20"/>
          <w:szCs w:val="20"/>
          <w:vertAlign w:val="superscript"/>
          <w:lang w:val="en-US"/>
        </w:rPr>
        <w:t xml:space="preserve"> </w:t>
      </w:r>
      <w:r w:rsidR="00174F15" w:rsidRPr="003767E6">
        <w:rPr>
          <w:rFonts w:ascii="Arial" w:eastAsia="Verdana" w:hAnsi="Arial" w:cs="Arial"/>
          <w:i/>
          <w:sz w:val="20"/>
          <w:szCs w:val="20"/>
        </w:rPr>
        <w:t xml:space="preserve">, </w:t>
      </w:r>
      <w:hyperlink r:id="rId14" w:history="1">
        <w:r w:rsidR="00447826" w:rsidRPr="00AE18BB">
          <w:rPr>
            <w:rStyle w:val="Hyperlink"/>
            <w:rFonts w:ascii="Arial" w:eastAsia="Verdana" w:hAnsi="Arial" w:cs="Arial"/>
            <w:i/>
            <w:sz w:val="20"/>
            <w:szCs w:val="20"/>
            <w:lang w:val="en-US"/>
          </w:rPr>
          <w:t>emaa.lith@upi.edu</w:t>
        </w:r>
        <w:r w:rsidR="00447826" w:rsidRPr="00AE18BB">
          <w:rPr>
            <w:rStyle w:val="Hyperlink"/>
            <w:rFonts w:ascii="Arial" w:eastAsia="Verdana" w:hAnsi="Arial" w:cs="Arial"/>
            <w:i/>
            <w:sz w:val="20"/>
            <w:szCs w:val="20"/>
            <w:vertAlign w:val="superscript"/>
          </w:rPr>
          <w:t>2</w:t>
        </w:r>
      </w:hyperlink>
      <w:r w:rsidR="00174F15" w:rsidRPr="003767E6">
        <w:rPr>
          <w:rFonts w:ascii="Arial" w:eastAsia="Verdana" w:hAnsi="Arial" w:cs="Arial"/>
          <w:i/>
          <w:sz w:val="20"/>
          <w:szCs w:val="20"/>
        </w:rPr>
        <w:t xml:space="preserve">, </w:t>
      </w:r>
      <w:hyperlink r:id="rId15" w:history="1">
        <w:r w:rsidR="00447826" w:rsidRPr="00AE18BB">
          <w:rPr>
            <w:rStyle w:val="Hyperlink"/>
            <w:rFonts w:ascii="Arial" w:eastAsia="Verdana" w:hAnsi="Arial" w:cs="Arial"/>
            <w:i/>
            <w:sz w:val="20"/>
            <w:szCs w:val="20"/>
            <w:lang w:val="en-US"/>
          </w:rPr>
          <w:t>asepherry@upi.edu</w:t>
        </w:r>
        <w:r w:rsidR="00447826" w:rsidRPr="00AE18BB">
          <w:rPr>
            <w:rStyle w:val="Hyperlink"/>
            <w:rFonts w:ascii="Arial" w:eastAsia="Verdana" w:hAnsi="Arial" w:cs="Arial"/>
            <w:i/>
            <w:sz w:val="20"/>
            <w:szCs w:val="20"/>
            <w:vertAlign w:val="superscript"/>
          </w:rPr>
          <w:t>3</w:t>
        </w:r>
      </w:hyperlink>
      <w:r w:rsidR="00447826">
        <w:rPr>
          <w:rFonts w:ascii="Arial" w:eastAsia="Verdana" w:hAnsi="Arial" w:cs="Arial"/>
          <w:i/>
          <w:sz w:val="20"/>
          <w:szCs w:val="20"/>
          <w:lang w:val="en-US"/>
        </w:rPr>
        <w:t xml:space="preserve">, </w:t>
      </w:r>
      <w:hyperlink r:id="rId16" w:history="1">
        <w:r w:rsidR="00447826" w:rsidRPr="00AE18BB">
          <w:rPr>
            <w:rStyle w:val="Hyperlink"/>
            <w:rFonts w:ascii="Arial" w:eastAsia="Verdana" w:hAnsi="Arial" w:cs="Arial"/>
            <w:i/>
            <w:sz w:val="20"/>
            <w:szCs w:val="20"/>
            <w:lang w:val="en-US"/>
          </w:rPr>
          <w:t>cepi@upi.edu</w:t>
        </w:r>
      </w:hyperlink>
      <w:r w:rsidR="00447826">
        <w:rPr>
          <w:rFonts w:ascii="Arial" w:eastAsia="Verdana" w:hAnsi="Arial" w:cs="Arial"/>
          <w:i/>
          <w:sz w:val="20"/>
          <w:szCs w:val="20"/>
          <w:lang w:val="en-US"/>
        </w:rPr>
        <w:t xml:space="preserve"> </w:t>
      </w:r>
    </w:p>
    <w:p w14:paraId="133E03BB" w14:textId="77777777" w:rsidR="007E4D88" w:rsidRPr="003767E6" w:rsidRDefault="007E4D88" w:rsidP="009E7133">
      <w:pPr>
        <w:widowControl w:val="0"/>
        <w:pBdr>
          <w:top w:val="nil"/>
          <w:left w:val="nil"/>
          <w:bottom w:val="nil"/>
          <w:right w:val="nil"/>
          <w:between w:val="nil"/>
        </w:pBdr>
        <w:snapToGrid w:val="0"/>
        <w:jc w:val="center"/>
        <w:rPr>
          <w:rFonts w:ascii="Arial" w:eastAsia="Verdana" w:hAnsi="Arial" w:cs="Arial"/>
          <w:color w:val="000000"/>
          <w:sz w:val="20"/>
          <w:szCs w:val="20"/>
          <w:lang w:val="en-US"/>
        </w:rPr>
      </w:pPr>
    </w:p>
    <w:tbl>
      <w:tblPr>
        <w:tblStyle w:val="TableGrid"/>
        <w:tblW w:w="1091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0"/>
        <w:gridCol w:w="283"/>
        <w:gridCol w:w="2977"/>
      </w:tblGrid>
      <w:tr w:rsidR="00D95887" w:rsidRPr="003767E6" w14:paraId="64E014E7" w14:textId="77777777" w:rsidTr="00F710CA">
        <w:trPr>
          <w:jc w:val="center"/>
        </w:trPr>
        <w:tc>
          <w:tcPr>
            <w:tcW w:w="7650" w:type="dxa"/>
            <w:tcBorders>
              <w:top w:val="single" w:sz="8" w:space="0" w:color="ED7D31" w:themeColor="accent2"/>
              <w:bottom w:val="single" w:sz="8" w:space="0" w:color="ED7D31" w:themeColor="accent2"/>
            </w:tcBorders>
          </w:tcPr>
          <w:p w14:paraId="7530BF62" w14:textId="77777777" w:rsidR="00340F3A" w:rsidRPr="003767E6" w:rsidRDefault="00340F3A" w:rsidP="00613016">
            <w:pPr>
              <w:tabs>
                <w:tab w:val="left" w:pos="534"/>
                <w:tab w:val="left" w:pos="10031"/>
              </w:tabs>
              <w:snapToGrid w:val="0"/>
              <w:rPr>
                <w:rFonts w:ascii="Arial" w:eastAsia="Verdana" w:hAnsi="Arial" w:cs="Arial"/>
                <w:b/>
                <w:sz w:val="18"/>
                <w:szCs w:val="18"/>
              </w:rPr>
            </w:pPr>
            <w:commentRangeStart w:id="0"/>
            <w:r w:rsidRPr="003767E6">
              <w:rPr>
                <w:rFonts w:ascii="Arial" w:eastAsia="Roboto" w:hAnsi="Arial" w:cs="Arial"/>
                <w:b/>
                <w:color w:val="000000" w:themeColor="text1"/>
                <w:sz w:val="18"/>
                <w:szCs w:val="18"/>
              </w:rPr>
              <w:t>ABSTRACT</w:t>
            </w:r>
            <w:commentRangeEnd w:id="0"/>
            <w:r w:rsidRPr="003767E6">
              <w:rPr>
                <w:rStyle w:val="CommentReference"/>
                <w:rFonts w:ascii="Arial" w:hAnsi="Arial" w:cs="Arial"/>
                <w:sz w:val="18"/>
                <w:szCs w:val="18"/>
              </w:rPr>
              <w:commentReference w:id="0"/>
            </w:r>
          </w:p>
        </w:tc>
        <w:tc>
          <w:tcPr>
            <w:tcW w:w="283" w:type="dxa"/>
          </w:tcPr>
          <w:p w14:paraId="6A2B126D" w14:textId="77777777" w:rsidR="00340F3A" w:rsidRPr="003767E6" w:rsidRDefault="00340F3A" w:rsidP="00613016">
            <w:pPr>
              <w:tabs>
                <w:tab w:val="left" w:pos="534"/>
                <w:tab w:val="left" w:pos="10031"/>
              </w:tabs>
              <w:snapToGrid w:val="0"/>
              <w:jc w:val="center"/>
              <w:rPr>
                <w:rFonts w:ascii="Arial" w:eastAsia="Verdana" w:hAnsi="Arial" w:cs="Arial"/>
                <w:b/>
                <w:sz w:val="18"/>
                <w:szCs w:val="18"/>
              </w:rPr>
            </w:pPr>
          </w:p>
        </w:tc>
        <w:tc>
          <w:tcPr>
            <w:tcW w:w="2977" w:type="dxa"/>
            <w:tcBorders>
              <w:top w:val="single" w:sz="8" w:space="0" w:color="ED7D31" w:themeColor="accent2"/>
              <w:bottom w:val="single" w:sz="8" w:space="0" w:color="ED7D31" w:themeColor="accent2"/>
            </w:tcBorders>
          </w:tcPr>
          <w:p w14:paraId="116EDB4F" w14:textId="77777777" w:rsidR="00340F3A" w:rsidRPr="003767E6" w:rsidRDefault="00340F3A" w:rsidP="00613016">
            <w:pPr>
              <w:tabs>
                <w:tab w:val="left" w:pos="534"/>
                <w:tab w:val="left" w:pos="10031"/>
              </w:tabs>
              <w:snapToGrid w:val="0"/>
              <w:jc w:val="center"/>
              <w:rPr>
                <w:rFonts w:ascii="Arial" w:eastAsia="Verdana" w:hAnsi="Arial" w:cs="Arial"/>
                <w:b/>
                <w:sz w:val="18"/>
                <w:szCs w:val="18"/>
              </w:rPr>
            </w:pPr>
            <w:r w:rsidRPr="003767E6">
              <w:rPr>
                <w:rFonts w:ascii="Arial" w:eastAsia="Roboto" w:hAnsi="Arial" w:cs="Arial"/>
                <w:b/>
                <w:color w:val="000000" w:themeColor="text1"/>
                <w:sz w:val="18"/>
                <w:szCs w:val="18"/>
              </w:rPr>
              <w:t>ARTICLE INFO</w:t>
            </w:r>
          </w:p>
        </w:tc>
      </w:tr>
      <w:tr w:rsidR="00D95887" w:rsidRPr="003767E6" w14:paraId="4A9ECA3A" w14:textId="77777777" w:rsidTr="00F710CA">
        <w:trPr>
          <w:jc w:val="center"/>
        </w:trPr>
        <w:tc>
          <w:tcPr>
            <w:tcW w:w="7650" w:type="dxa"/>
            <w:vMerge w:val="restart"/>
            <w:tcBorders>
              <w:top w:val="single" w:sz="8" w:space="0" w:color="ED7D31" w:themeColor="accent2"/>
              <w:bottom w:val="single" w:sz="8" w:space="0" w:color="ED7D31" w:themeColor="accent2"/>
            </w:tcBorders>
            <w:shd w:val="clear" w:color="auto" w:fill="FBE4D5" w:themeFill="accent2" w:themeFillTint="33"/>
          </w:tcPr>
          <w:p w14:paraId="038ECC65" w14:textId="003A24AC" w:rsidR="00D95887" w:rsidRPr="0064621A" w:rsidRDefault="0064621A" w:rsidP="0064621A">
            <w:pPr>
              <w:jc w:val="both"/>
              <w:rPr>
                <w:rFonts w:asciiTheme="minorBidi" w:hAnsiTheme="minorBidi" w:cstheme="minorBidi"/>
                <w:sz w:val="18"/>
                <w:szCs w:val="18"/>
              </w:rPr>
            </w:pPr>
            <w:r w:rsidRPr="0064621A">
              <w:rPr>
                <w:rFonts w:asciiTheme="minorBidi" w:hAnsiTheme="minorBidi" w:cstheme="minorBidi"/>
                <w:sz w:val="18"/>
                <w:szCs w:val="18"/>
              </w:rPr>
              <w:t>This research aimed to analyze teachers’ perception of media literacy skills in junior high schools in West Java, Indonesia. The sample consisted of 381 respondents obtained using a purposive sampling technique and descriptive method. Data collection involved the distribution of rating scale questionnaires and open-ended questions through online platforms. Meanwhile, data analysis used descriptive statistics as well as Mile and Huberman model. The results analyzed the current perceptions of teachers regarding their knowledge, skills, and attitudes toward media literacy. Teachers also possessed a sound understanding of the concept, recognizing that it extended beyond traditional notions of literacy encompassing reading and writing. Proficiency was also shown in accessing various forms of media such as smartphones, laptops, tablets, televisions, and the Internet. However, media literacy skills remained relatively weak in the area of content analysis and integration into teaching practices because the teachers lacked the necessary skills to effectively integrate the concept into their teaching practices. A positive attitude was reported towards the concept, acknowledging the ability to equip students with the essential 21st-century skills necessary for the present and future. Training should be received to enhance media literacy competencies and advance professional development.</w:t>
            </w:r>
          </w:p>
        </w:tc>
        <w:tc>
          <w:tcPr>
            <w:tcW w:w="283" w:type="dxa"/>
          </w:tcPr>
          <w:p w14:paraId="1843F671" w14:textId="77777777" w:rsidR="00D95887" w:rsidRPr="003767E6" w:rsidRDefault="00D95887" w:rsidP="00613016">
            <w:pPr>
              <w:tabs>
                <w:tab w:val="left" w:pos="534"/>
                <w:tab w:val="left" w:pos="10031"/>
              </w:tabs>
              <w:snapToGrid w:val="0"/>
              <w:jc w:val="center"/>
              <w:rPr>
                <w:rFonts w:ascii="Arial" w:eastAsia="Verdana" w:hAnsi="Arial" w:cs="Arial"/>
                <w:b/>
                <w:sz w:val="18"/>
                <w:szCs w:val="18"/>
              </w:rPr>
            </w:pPr>
          </w:p>
        </w:tc>
        <w:tc>
          <w:tcPr>
            <w:tcW w:w="2977" w:type="dxa"/>
            <w:tcBorders>
              <w:top w:val="single" w:sz="8" w:space="0" w:color="ED7D31" w:themeColor="accent2"/>
            </w:tcBorders>
          </w:tcPr>
          <w:p w14:paraId="025205ED" w14:textId="77777777" w:rsidR="00D95887" w:rsidRPr="003767E6" w:rsidRDefault="00D95887" w:rsidP="00613016">
            <w:pPr>
              <w:snapToGrid w:val="0"/>
              <w:rPr>
                <w:rFonts w:ascii="Arial" w:hAnsi="Arial" w:cs="Arial"/>
                <w:b/>
                <w:i/>
                <w:color w:val="000000" w:themeColor="text1"/>
                <w:sz w:val="18"/>
                <w:szCs w:val="18"/>
              </w:rPr>
            </w:pPr>
            <w:commentRangeStart w:id="1"/>
            <w:r w:rsidRPr="003767E6">
              <w:rPr>
                <w:rFonts w:ascii="Arial" w:hAnsi="Arial" w:cs="Arial"/>
                <w:b/>
                <w:i/>
                <w:color w:val="000000" w:themeColor="text1"/>
                <w:sz w:val="18"/>
                <w:szCs w:val="18"/>
              </w:rPr>
              <w:t>Article History:</w:t>
            </w:r>
            <w:commentRangeEnd w:id="1"/>
            <w:r w:rsidRPr="003767E6">
              <w:rPr>
                <w:rStyle w:val="CommentReference"/>
                <w:rFonts w:ascii="Arial" w:hAnsi="Arial" w:cs="Arial"/>
              </w:rPr>
              <w:commentReference w:id="1"/>
            </w:r>
          </w:p>
          <w:p w14:paraId="1FBA0368" w14:textId="77777777" w:rsidR="00D95887" w:rsidRPr="003767E6" w:rsidRDefault="00D95887" w:rsidP="00613016">
            <w:pPr>
              <w:snapToGrid w:val="0"/>
              <w:rPr>
                <w:rFonts w:ascii="Arial" w:hAnsi="Arial" w:cs="Arial"/>
                <w:i/>
                <w:color w:val="FF0000"/>
                <w:sz w:val="18"/>
                <w:szCs w:val="18"/>
              </w:rPr>
            </w:pPr>
            <w:r w:rsidRPr="003767E6">
              <w:rPr>
                <w:rFonts w:ascii="Arial" w:hAnsi="Arial" w:cs="Arial"/>
                <w:i/>
                <w:color w:val="FF0000"/>
                <w:sz w:val="18"/>
                <w:szCs w:val="18"/>
              </w:rPr>
              <w:t>Received: 31 Jan 2024</w:t>
            </w:r>
          </w:p>
          <w:p w14:paraId="3E216A00" w14:textId="77777777" w:rsidR="00D95887" w:rsidRPr="003767E6" w:rsidRDefault="00D95887" w:rsidP="00613016">
            <w:pPr>
              <w:snapToGrid w:val="0"/>
              <w:rPr>
                <w:rFonts w:ascii="Arial" w:hAnsi="Arial" w:cs="Arial"/>
                <w:i/>
                <w:color w:val="FF0000"/>
                <w:sz w:val="18"/>
                <w:szCs w:val="18"/>
              </w:rPr>
            </w:pPr>
            <w:r w:rsidRPr="003767E6">
              <w:rPr>
                <w:rFonts w:ascii="Arial" w:hAnsi="Arial" w:cs="Arial"/>
                <w:i/>
                <w:color w:val="FF0000"/>
                <w:sz w:val="18"/>
                <w:szCs w:val="18"/>
              </w:rPr>
              <w:t>Revised: 26 Feb 2024</w:t>
            </w:r>
          </w:p>
          <w:p w14:paraId="22EC5BD7" w14:textId="77777777" w:rsidR="00D95887" w:rsidRPr="003767E6" w:rsidRDefault="00D95887" w:rsidP="00613016">
            <w:pPr>
              <w:snapToGrid w:val="0"/>
              <w:rPr>
                <w:rFonts w:ascii="Arial" w:hAnsi="Arial" w:cs="Arial"/>
                <w:i/>
                <w:color w:val="FF0000"/>
                <w:sz w:val="18"/>
                <w:szCs w:val="18"/>
              </w:rPr>
            </w:pPr>
            <w:r w:rsidRPr="003767E6">
              <w:rPr>
                <w:rFonts w:ascii="Arial" w:hAnsi="Arial" w:cs="Arial"/>
                <w:i/>
                <w:color w:val="FF0000"/>
                <w:sz w:val="18"/>
                <w:szCs w:val="18"/>
              </w:rPr>
              <w:t>Accepted: 10 Mar 2024</w:t>
            </w:r>
          </w:p>
          <w:p w14:paraId="608C18C7" w14:textId="01D96437" w:rsidR="00D95887" w:rsidRPr="003767E6" w:rsidRDefault="00D95887" w:rsidP="00613016">
            <w:pPr>
              <w:snapToGrid w:val="0"/>
              <w:rPr>
                <w:rFonts w:ascii="Arial" w:hAnsi="Arial" w:cs="Arial"/>
                <w:i/>
                <w:color w:val="FF0000"/>
                <w:sz w:val="18"/>
                <w:szCs w:val="18"/>
              </w:rPr>
            </w:pPr>
            <w:r w:rsidRPr="003767E6">
              <w:rPr>
                <w:rFonts w:ascii="Arial" w:hAnsi="Arial" w:cs="Arial"/>
                <w:i/>
                <w:color w:val="FF0000"/>
                <w:sz w:val="18"/>
                <w:szCs w:val="18"/>
              </w:rPr>
              <w:t xml:space="preserve">Available online: 11 </w:t>
            </w:r>
            <w:r w:rsidRPr="003767E6">
              <w:rPr>
                <w:rFonts w:ascii="Arial" w:hAnsi="Arial" w:cs="Arial"/>
                <w:i/>
                <w:color w:val="FF0000"/>
                <w:sz w:val="18"/>
                <w:szCs w:val="18"/>
                <w:lang w:val="en-US"/>
              </w:rPr>
              <w:t>Mar</w:t>
            </w:r>
            <w:r w:rsidRPr="003767E6">
              <w:rPr>
                <w:rFonts w:ascii="Arial" w:hAnsi="Arial" w:cs="Arial"/>
                <w:i/>
                <w:color w:val="FF0000"/>
                <w:sz w:val="18"/>
                <w:szCs w:val="18"/>
              </w:rPr>
              <w:t xml:space="preserve"> 2024</w:t>
            </w:r>
          </w:p>
          <w:p w14:paraId="755BD894" w14:textId="77777777" w:rsidR="00D95887" w:rsidRPr="003767E6" w:rsidRDefault="00D95887" w:rsidP="00863F92">
            <w:pPr>
              <w:snapToGrid w:val="0"/>
              <w:rPr>
                <w:rFonts w:ascii="Arial" w:hAnsi="Arial" w:cs="Arial"/>
                <w:i/>
                <w:color w:val="FF0000"/>
                <w:sz w:val="18"/>
                <w:szCs w:val="18"/>
              </w:rPr>
            </w:pPr>
            <w:r w:rsidRPr="003767E6">
              <w:rPr>
                <w:rFonts w:ascii="Arial" w:hAnsi="Arial" w:cs="Arial"/>
                <w:i/>
                <w:color w:val="FF0000"/>
                <w:sz w:val="18"/>
                <w:szCs w:val="18"/>
              </w:rPr>
              <w:t xml:space="preserve">Publish: 1 </w:t>
            </w:r>
            <w:r w:rsidRPr="003767E6">
              <w:rPr>
                <w:rFonts w:ascii="Arial" w:hAnsi="Arial" w:cs="Arial"/>
                <w:i/>
                <w:color w:val="FF0000"/>
                <w:sz w:val="18"/>
                <w:szCs w:val="18"/>
                <w:lang w:val="en-US"/>
              </w:rPr>
              <w:t>Jun</w:t>
            </w:r>
            <w:r w:rsidRPr="003767E6">
              <w:rPr>
                <w:rFonts w:ascii="Arial" w:hAnsi="Arial" w:cs="Arial"/>
                <w:i/>
                <w:color w:val="FF0000"/>
                <w:sz w:val="18"/>
                <w:szCs w:val="18"/>
              </w:rPr>
              <w:t xml:space="preserve"> 2024</w:t>
            </w:r>
          </w:p>
          <w:p w14:paraId="72BFFECC" w14:textId="037539C2" w:rsidR="00D95887" w:rsidRPr="003767E6" w:rsidRDefault="00D95887" w:rsidP="00863F92">
            <w:pPr>
              <w:snapToGrid w:val="0"/>
              <w:rPr>
                <w:rFonts w:ascii="Arial" w:hAnsi="Arial" w:cs="Arial"/>
                <w:i/>
                <w:color w:val="000000" w:themeColor="text1"/>
                <w:sz w:val="18"/>
                <w:szCs w:val="18"/>
              </w:rPr>
            </w:pPr>
          </w:p>
        </w:tc>
      </w:tr>
      <w:tr w:rsidR="00D95887" w:rsidRPr="003767E6" w14:paraId="4C393ED7" w14:textId="77777777" w:rsidTr="00F710CA">
        <w:trPr>
          <w:trHeight w:val="793"/>
          <w:jc w:val="center"/>
        </w:trPr>
        <w:tc>
          <w:tcPr>
            <w:tcW w:w="7650" w:type="dxa"/>
            <w:vMerge/>
            <w:tcBorders>
              <w:bottom w:val="single" w:sz="8" w:space="0" w:color="ED7D31" w:themeColor="accent2"/>
            </w:tcBorders>
            <w:shd w:val="clear" w:color="auto" w:fill="FBE4D5" w:themeFill="accent2" w:themeFillTint="33"/>
          </w:tcPr>
          <w:p w14:paraId="48C0DF1F" w14:textId="77777777" w:rsidR="00D95887" w:rsidRPr="003767E6" w:rsidRDefault="00D95887" w:rsidP="00613016">
            <w:pPr>
              <w:tabs>
                <w:tab w:val="left" w:pos="534"/>
                <w:tab w:val="left" w:pos="10031"/>
              </w:tabs>
              <w:snapToGrid w:val="0"/>
              <w:jc w:val="center"/>
              <w:rPr>
                <w:rFonts w:ascii="Arial" w:eastAsia="Verdana" w:hAnsi="Arial" w:cs="Arial"/>
                <w:b/>
                <w:sz w:val="18"/>
                <w:szCs w:val="18"/>
              </w:rPr>
            </w:pPr>
          </w:p>
        </w:tc>
        <w:tc>
          <w:tcPr>
            <w:tcW w:w="283" w:type="dxa"/>
            <w:vMerge w:val="restart"/>
          </w:tcPr>
          <w:p w14:paraId="2A3C901D" w14:textId="77777777" w:rsidR="00D95887" w:rsidRPr="003767E6" w:rsidRDefault="00D95887" w:rsidP="00613016">
            <w:pPr>
              <w:tabs>
                <w:tab w:val="left" w:pos="534"/>
                <w:tab w:val="left" w:pos="10031"/>
              </w:tabs>
              <w:snapToGrid w:val="0"/>
              <w:jc w:val="center"/>
              <w:rPr>
                <w:rFonts w:ascii="Arial" w:eastAsia="Verdana" w:hAnsi="Arial" w:cs="Arial"/>
                <w:b/>
                <w:sz w:val="18"/>
                <w:szCs w:val="18"/>
              </w:rPr>
            </w:pPr>
          </w:p>
        </w:tc>
        <w:tc>
          <w:tcPr>
            <w:tcW w:w="2977" w:type="dxa"/>
          </w:tcPr>
          <w:p w14:paraId="2555B55D" w14:textId="77777777" w:rsidR="00D95887" w:rsidRPr="003767E6" w:rsidRDefault="00D95887" w:rsidP="00DB2B96">
            <w:pPr>
              <w:snapToGrid w:val="0"/>
              <w:rPr>
                <w:rFonts w:ascii="Arial" w:hAnsi="Arial" w:cs="Arial"/>
                <w:b/>
                <w:i/>
                <w:color w:val="000000" w:themeColor="text1"/>
                <w:sz w:val="18"/>
                <w:szCs w:val="18"/>
              </w:rPr>
            </w:pPr>
            <w:commentRangeStart w:id="2"/>
            <w:r w:rsidRPr="003767E6">
              <w:rPr>
                <w:rFonts w:ascii="Arial" w:hAnsi="Arial" w:cs="Arial"/>
                <w:b/>
                <w:i/>
                <w:color w:val="000000" w:themeColor="text1"/>
                <w:sz w:val="18"/>
                <w:szCs w:val="18"/>
              </w:rPr>
              <w:t>Keyword:</w:t>
            </w:r>
            <w:commentRangeEnd w:id="2"/>
            <w:r w:rsidRPr="003767E6">
              <w:rPr>
                <w:rStyle w:val="CommentReference"/>
                <w:rFonts w:ascii="Arial" w:hAnsi="Arial" w:cs="Arial"/>
              </w:rPr>
              <w:commentReference w:id="2"/>
            </w:r>
          </w:p>
          <w:p w14:paraId="1047BF82" w14:textId="77777777" w:rsidR="00D95887" w:rsidRPr="003767E6" w:rsidRDefault="00D95887" w:rsidP="00DB2B96">
            <w:pPr>
              <w:snapToGrid w:val="0"/>
              <w:rPr>
                <w:rFonts w:ascii="Arial" w:hAnsi="Arial" w:cs="Arial"/>
                <w:i/>
                <w:color w:val="000000" w:themeColor="text1"/>
                <w:sz w:val="18"/>
                <w:szCs w:val="18"/>
              </w:rPr>
            </w:pPr>
            <w:r w:rsidRPr="003767E6">
              <w:rPr>
                <w:rFonts w:ascii="Arial" w:hAnsi="Arial" w:cs="Arial"/>
                <w:i/>
                <w:color w:val="000000" w:themeColor="text1"/>
                <w:sz w:val="18"/>
                <w:szCs w:val="18"/>
              </w:rPr>
              <w:t>Keyword one; keyword two; keyword three; keyword four.</w:t>
            </w:r>
          </w:p>
          <w:p w14:paraId="707178EE" w14:textId="708E7CC6" w:rsidR="00D95887" w:rsidRPr="003767E6" w:rsidRDefault="00D95887" w:rsidP="00DB2B96">
            <w:pPr>
              <w:snapToGrid w:val="0"/>
              <w:rPr>
                <w:rFonts w:ascii="Arial" w:hAnsi="Arial" w:cs="Arial"/>
                <w:b/>
                <w:i/>
                <w:color w:val="000000" w:themeColor="text1"/>
                <w:sz w:val="18"/>
                <w:szCs w:val="18"/>
              </w:rPr>
            </w:pPr>
          </w:p>
        </w:tc>
      </w:tr>
      <w:tr w:rsidR="00D95887" w:rsidRPr="003767E6" w14:paraId="5FAA0115" w14:textId="77777777" w:rsidTr="00F710CA">
        <w:trPr>
          <w:trHeight w:val="792"/>
          <w:jc w:val="center"/>
        </w:trPr>
        <w:tc>
          <w:tcPr>
            <w:tcW w:w="7650" w:type="dxa"/>
            <w:vMerge/>
            <w:tcBorders>
              <w:bottom w:val="single" w:sz="8" w:space="0" w:color="ED7D31" w:themeColor="accent2"/>
            </w:tcBorders>
            <w:shd w:val="clear" w:color="auto" w:fill="FBE4D5" w:themeFill="accent2" w:themeFillTint="33"/>
          </w:tcPr>
          <w:p w14:paraId="3BA8F6CE" w14:textId="77777777" w:rsidR="00D95887" w:rsidRPr="003767E6" w:rsidRDefault="00D95887" w:rsidP="00613016">
            <w:pPr>
              <w:tabs>
                <w:tab w:val="left" w:pos="534"/>
                <w:tab w:val="left" w:pos="10031"/>
              </w:tabs>
              <w:snapToGrid w:val="0"/>
              <w:jc w:val="center"/>
              <w:rPr>
                <w:rFonts w:ascii="Arial" w:eastAsia="Verdana" w:hAnsi="Arial" w:cs="Arial"/>
                <w:b/>
                <w:sz w:val="18"/>
                <w:szCs w:val="18"/>
              </w:rPr>
            </w:pPr>
          </w:p>
        </w:tc>
        <w:tc>
          <w:tcPr>
            <w:tcW w:w="283" w:type="dxa"/>
            <w:vMerge/>
          </w:tcPr>
          <w:p w14:paraId="5C111879" w14:textId="77777777" w:rsidR="00D95887" w:rsidRPr="003767E6" w:rsidRDefault="00D95887" w:rsidP="00613016">
            <w:pPr>
              <w:tabs>
                <w:tab w:val="left" w:pos="534"/>
                <w:tab w:val="left" w:pos="10031"/>
              </w:tabs>
              <w:snapToGrid w:val="0"/>
              <w:jc w:val="center"/>
              <w:rPr>
                <w:rFonts w:ascii="Arial" w:eastAsia="Verdana" w:hAnsi="Arial" w:cs="Arial"/>
                <w:b/>
                <w:sz w:val="18"/>
                <w:szCs w:val="18"/>
              </w:rPr>
            </w:pPr>
          </w:p>
        </w:tc>
        <w:tc>
          <w:tcPr>
            <w:tcW w:w="2977" w:type="dxa"/>
            <w:tcBorders>
              <w:bottom w:val="single" w:sz="8" w:space="0" w:color="ED7D31" w:themeColor="accent2"/>
            </w:tcBorders>
          </w:tcPr>
          <w:p w14:paraId="1252DAB5" w14:textId="4CEB60D9" w:rsidR="00D95887" w:rsidRPr="003767E6" w:rsidRDefault="00D95887" w:rsidP="00D95887">
            <w:pPr>
              <w:snapToGrid w:val="0"/>
              <w:rPr>
                <w:rFonts w:ascii="Arial" w:eastAsia="Verdana" w:hAnsi="Arial" w:cs="Arial"/>
                <w:b/>
                <w:sz w:val="16"/>
                <w:szCs w:val="16"/>
              </w:rPr>
            </w:pPr>
            <w:r w:rsidRPr="003767E6">
              <w:rPr>
                <w:rFonts w:ascii="Arial" w:eastAsia="Verdana" w:hAnsi="Arial" w:cs="Arial"/>
                <w:b/>
                <w:sz w:val="16"/>
                <w:szCs w:val="16"/>
              </w:rPr>
              <w:t xml:space="preserve">Open access </w:t>
            </w:r>
            <w:r w:rsidRPr="003767E6">
              <w:rPr>
                <w:rFonts w:ascii="Arial" w:eastAsia="Verdana" w:hAnsi="Arial" w:cs="Arial"/>
                <w:noProof/>
                <w:sz w:val="16"/>
                <w:szCs w:val="16"/>
              </w:rPr>
              <w:drawing>
                <wp:inline distT="0" distB="0" distL="0" distR="0" wp14:anchorId="7CEF4E8D" wp14:editId="03A582BE">
                  <wp:extent cx="128603" cy="182880"/>
                  <wp:effectExtent l="0" t="0" r="2540" b="0"/>
                  <wp:docPr id="98422253" name="Picture 9842225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1"/>
                          <a:srcRect/>
                          <a:stretch>
                            <a:fillRect/>
                          </a:stretch>
                        </pic:blipFill>
                        <pic:spPr>
                          <a:xfrm>
                            <a:off x="0" y="0"/>
                            <a:ext cx="128603" cy="182880"/>
                          </a:xfrm>
                          <a:prstGeom prst="rect">
                            <a:avLst/>
                          </a:prstGeom>
                          <a:ln/>
                        </pic:spPr>
                      </pic:pic>
                    </a:graphicData>
                  </a:graphic>
                </wp:inline>
              </w:drawing>
            </w:r>
          </w:p>
          <w:p w14:paraId="16E4B96B" w14:textId="22E73995" w:rsidR="00D95887" w:rsidRPr="003767E6" w:rsidRDefault="00A642A4" w:rsidP="00D95887">
            <w:pPr>
              <w:snapToGrid w:val="0"/>
              <w:rPr>
                <w:rFonts w:ascii="Arial" w:hAnsi="Arial" w:cs="Arial"/>
                <w:b/>
                <w:i/>
                <w:color w:val="000000" w:themeColor="text1"/>
                <w:sz w:val="18"/>
                <w:szCs w:val="18"/>
              </w:rPr>
            </w:pPr>
            <w:r>
              <w:rPr>
                <w:rFonts w:ascii="Arial" w:eastAsia="Verdana" w:hAnsi="Arial" w:cs="Arial"/>
                <w:sz w:val="16"/>
                <w:szCs w:val="16"/>
                <w:lang w:val="en-US"/>
              </w:rPr>
              <w:t>Inovasi Kurikulum</w:t>
            </w:r>
            <w:r w:rsidR="00D95887" w:rsidRPr="003767E6">
              <w:rPr>
                <w:rFonts w:ascii="Arial" w:eastAsia="Verdana" w:hAnsi="Arial" w:cs="Arial"/>
                <w:sz w:val="16"/>
                <w:szCs w:val="16"/>
              </w:rPr>
              <w:t xml:space="preserve"> is a peer-reviewed open-access journal.</w:t>
            </w:r>
          </w:p>
        </w:tc>
      </w:tr>
      <w:tr w:rsidR="00680B4B" w:rsidRPr="003767E6" w14:paraId="2D1B39AB" w14:textId="77777777" w:rsidTr="00F710CA">
        <w:trPr>
          <w:jc w:val="center"/>
        </w:trPr>
        <w:tc>
          <w:tcPr>
            <w:tcW w:w="7650" w:type="dxa"/>
            <w:tcBorders>
              <w:top w:val="single" w:sz="8" w:space="0" w:color="ED7D31" w:themeColor="accent2"/>
              <w:bottom w:val="single" w:sz="8" w:space="0" w:color="ED7D31" w:themeColor="accent2"/>
            </w:tcBorders>
          </w:tcPr>
          <w:p w14:paraId="4B2CAC06" w14:textId="77777777" w:rsidR="00340F3A" w:rsidRPr="003767E6" w:rsidRDefault="00340F3A" w:rsidP="00613016">
            <w:pPr>
              <w:tabs>
                <w:tab w:val="left" w:pos="534"/>
                <w:tab w:val="left" w:pos="10031"/>
              </w:tabs>
              <w:snapToGrid w:val="0"/>
              <w:jc w:val="center"/>
              <w:rPr>
                <w:rFonts w:ascii="Arial" w:eastAsia="Verdana" w:hAnsi="Arial" w:cs="Arial"/>
                <w:b/>
                <w:sz w:val="18"/>
                <w:szCs w:val="18"/>
              </w:rPr>
            </w:pPr>
          </w:p>
        </w:tc>
        <w:tc>
          <w:tcPr>
            <w:tcW w:w="283" w:type="dxa"/>
            <w:tcBorders>
              <w:bottom w:val="single" w:sz="8" w:space="0" w:color="ED7D31" w:themeColor="accent2"/>
            </w:tcBorders>
          </w:tcPr>
          <w:p w14:paraId="0BD04DEE" w14:textId="77777777" w:rsidR="00340F3A" w:rsidRPr="003767E6" w:rsidRDefault="00340F3A" w:rsidP="00613016">
            <w:pPr>
              <w:tabs>
                <w:tab w:val="left" w:pos="534"/>
                <w:tab w:val="left" w:pos="10031"/>
              </w:tabs>
              <w:snapToGrid w:val="0"/>
              <w:jc w:val="center"/>
              <w:rPr>
                <w:rFonts w:ascii="Arial" w:eastAsia="Verdana" w:hAnsi="Arial" w:cs="Arial"/>
                <w:b/>
                <w:sz w:val="18"/>
                <w:szCs w:val="18"/>
              </w:rPr>
            </w:pPr>
          </w:p>
        </w:tc>
        <w:tc>
          <w:tcPr>
            <w:tcW w:w="2977" w:type="dxa"/>
            <w:tcBorders>
              <w:top w:val="single" w:sz="8" w:space="0" w:color="ED7D31" w:themeColor="accent2"/>
              <w:bottom w:val="single" w:sz="8" w:space="0" w:color="ED7D31" w:themeColor="accent2"/>
            </w:tcBorders>
          </w:tcPr>
          <w:p w14:paraId="514A5E94" w14:textId="77777777" w:rsidR="00340F3A" w:rsidRPr="003767E6" w:rsidRDefault="00340F3A" w:rsidP="00613016">
            <w:pPr>
              <w:tabs>
                <w:tab w:val="left" w:pos="534"/>
                <w:tab w:val="left" w:pos="10031"/>
              </w:tabs>
              <w:snapToGrid w:val="0"/>
              <w:jc w:val="center"/>
              <w:rPr>
                <w:rFonts w:ascii="Arial" w:eastAsia="Verdana" w:hAnsi="Arial" w:cs="Arial"/>
                <w:b/>
                <w:sz w:val="18"/>
                <w:szCs w:val="18"/>
              </w:rPr>
            </w:pPr>
          </w:p>
        </w:tc>
      </w:tr>
      <w:tr w:rsidR="00C652F5" w:rsidRPr="003767E6" w14:paraId="16E559A7" w14:textId="77777777" w:rsidTr="00F710CA">
        <w:trPr>
          <w:jc w:val="center"/>
        </w:trPr>
        <w:tc>
          <w:tcPr>
            <w:tcW w:w="10910" w:type="dxa"/>
            <w:gridSpan w:val="3"/>
            <w:tcBorders>
              <w:top w:val="single" w:sz="8" w:space="0" w:color="ED7D31" w:themeColor="accent2"/>
              <w:bottom w:val="single" w:sz="8" w:space="0" w:color="ED7D31" w:themeColor="accent2"/>
            </w:tcBorders>
          </w:tcPr>
          <w:p w14:paraId="6115A845" w14:textId="717A1E5D" w:rsidR="00C652F5" w:rsidRPr="003767E6" w:rsidRDefault="00C652F5" w:rsidP="00C652F5">
            <w:pPr>
              <w:tabs>
                <w:tab w:val="left" w:pos="534"/>
                <w:tab w:val="left" w:pos="10031"/>
              </w:tabs>
              <w:snapToGrid w:val="0"/>
              <w:rPr>
                <w:rFonts w:ascii="Arial" w:eastAsia="Verdana" w:hAnsi="Arial" w:cs="Arial"/>
                <w:b/>
                <w:sz w:val="18"/>
                <w:szCs w:val="18"/>
              </w:rPr>
            </w:pPr>
            <w:r w:rsidRPr="003767E6">
              <w:rPr>
                <w:rFonts w:ascii="Arial" w:hAnsi="Arial" w:cs="Arial"/>
                <w:b/>
                <w:bCs/>
                <w:i/>
                <w:iCs/>
                <w:color w:val="000000" w:themeColor="text1"/>
                <w:sz w:val="18"/>
                <w:szCs w:val="18"/>
              </w:rPr>
              <w:t>ABSTRAK</w:t>
            </w:r>
          </w:p>
        </w:tc>
      </w:tr>
      <w:tr w:rsidR="00C652F5" w:rsidRPr="003767E6" w14:paraId="74169147" w14:textId="77777777" w:rsidTr="00F710CA">
        <w:trPr>
          <w:jc w:val="center"/>
        </w:trPr>
        <w:tc>
          <w:tcPr>
            <w:tcW w:w="10910" w:type="dxa"/>
            <w:gridSpan w:val="3"/>
            <w:tcBorders>
              <w:top w:val="single" w:sz="8" w:space="0" w:color="ED7D31" w:themeColor="accent2"/>
            </w:tcBorders>
            <w:shd w:val="clear" w:color="auto" w:fill="FBE4D5" w:themeFill="accent2" w:themeFillTint="33"/>
          </w:tcPr>
          <w:p w14:paraId="7883D1DA" w14:textId="0DAD29F9" w:rsidR="00C652F5" w:rsidRPr="003767E6" w:rsidRDefault="002446A0" w:rsidP="00C652F5">
            <w:pPr>
              <w:tabs>
                <w:tab w:val="left" w:pos="534"/>
                <w:tab w:val="left" w:pos="10031"/>
              </w:tabs>
              <w:snapToGrid w:val="0"/>
              <w:jc w:val="both"/>
              <w:rPr>
                <w:rFonts w:ascii="Arial" w:eastAsia="Verdana" w:hAnsi="Arial" w:cs="Arial"/>
                <w:b/>
                <w:i/>
                <w:iCs/>
                <w:sz w:val="18"/>
                <w:szCs w:val="18"/>
              </w:rPr>
            </w:pPr>
            <w:r w:rsidRPr="002446A0">
              <w:rPr>
                <w:rFonts w:ascii="Arial" w:eastAsia="Verdana" w:hAnsi="Arial" w:cs="Arial"/>
                <w:bCs/>
                <w:i/>
                <w:iCs/>
                <w:sz w:val="18"/>
                <w:szCs w:val="18"/>
              </w:rPr>
              <w:t>Penelitian ini bertujuan untuk menganalisis persepsi guru tentang keterampilan literasi media di sekolah menengah di Jawa Barat, Indonesia. Sampel terdiri dari 381 responden yang diperoleh menggunakan teknik sampling khusus dan metode deskriptif. Pengumpulan data melibatkan distribusi kuesioner skala peringkat dan pertanyaan terbuka melalui platform online. Sementara itu, analisis data menggunakan statistik deskriptif serta model Mile dan Huberman. Hasilnya menganalisis persepsi guru saat ini tentang pengetahuan, keterampilan, dan sikap mereka terhadap literasi media. Para guru juga memiliki pemahaman yang kuat tentang konsep ini, mengakui bahwa itu melampaui konsep tradisional tentang literasi yang mencakup membaca dan menulis. Keahlian juga ditunjukkan dalam mengakses berbagai bentuk media seperti smartphone, laptop, tablet, televisi, dan Internet. Namun, keterampilan media masih relatif lemah di bidang analisis konten dan integrasi ke dalam praktik pengajaran karena para guru tidak memiliki keterampilan yang diperlukan untuk secara efektif mengintegrasikan konsep ke dalam praktek pengajaran mereka. Sikap positif terutama terhadap konsep ini, mengakui kemampuan untuk membekali siswa dengan keterampilan abad ke-21 yang diperlukan untuk saat ini dan masa depan. Pelatihan harus diterima untuk meningkatkan kompetensi keterampilan media dan memajukan pengembangan profesional.</w:t>
            </w:r>
          </w:p>
        </w:tc>
      </w:tr>
      <w:tr w:rsidR="00E03581" w:rsidRPr="003767E6" w14:paraId="644B056D" w14:textId="77777777" w:rsidTr="00F710CA">
        <w:trPr>
          <w:jc w:val="center"/>
        </w:trPr>
        <w:tc>
          <w:tcPr>
            <w:tcW w:w="10910" w:type="dxa"/>
            <w:gridSpan w:val="3"/>
          </w:tcPr>
          <w:p w14:paraId="1DFF401B" w14:textId="07EC4496" w:rsidR="00E03581" w:rsidRPr="003767E6" w:rsidRDefault="00E03581" w:rsidP="002446A0">
            <w:pPr>
              <w:tabs>
                <w:tab w:val="left" w:pos="534"/>
                <w:tab w:val="left" w:pos="10031"/>
              </w:tabs>
              <w:snapToGrid w:val="0"/>
              <w:rPr>
                <w:rFonts w:ascii="Arial" w:eastAsia="Verdana" w:hAnsi="Arial" w:cs="Arial"/>
                <w:b/>
                <w:sz w:val="18"/>
                <w:szCs w:val="18"/>
              </w:rPr>
            </w:pPr>
            <w:commentRangeStart w:id="3"/>
            <w:r w:rsidRPr="003767E6">
              <w:rPr>
                <w:rFonts w:ascii="Arial" w:hAnsi="Arial" w:cs="Arial"/>
                <w:b/>
                <w:i/>
                <w:color w:val="000000" w:themeColor="text1"/>
                <w:sz w:val="18"/>
                <w:szCs w:val="18"/>
              </w:rPr>
              <w:t>Kata Kunci</w:t>
            </w:r>
            <w:commentRangeEnd w:id="3"/>
            <w:r w:rsidRPr="003767E6">
              <w:rPr>
                <w:rStyle w:val="CommentReference"/>
                <w:rFonts w:ascii="Arial" w:hAnsi="Arial" w:cs="Arial"/>
              </w:rPr>
              <w:commentReference w:id="3"/>
            </w:r>
            <w:r w:rsidRPr="003767E6">
              <w:rPr>
                <w:rFonts w:ascii="Arial" w:hAnsi="Arial" w:cs="Arial"/>
                <w:b/>
                <w:i/>
                <w:color w:val="000000" w:themeColor="text1"/>
                <w:sz w:val="18"/>
                <w:szCs w:val="18"/>
              </w:rPr>
              <w:t>:</w:t>
            </w:r>
            <w:r w:rsidRPr="003767E6">
              <w:rPr>
                <w:rFonts w:ascii="Arial" w:hAnsi="Arial" w:cs="Arial"/>
                <w:bCs/>
                <w:i/>
                <w:color w:val="000000" w:themeColor="text1"/>
                <w:sz w:val="18"/>
                <w:szCs w:val="18"/>
              </w:rPr>
              <w:t xml:space="preserve"> </w:t>
            </w:r>
            <w:r w:rsidR="002446A0" w:rsidRPr="002446A0">
              <w:rPr>
                <w:rFonts w:ascii="Arial" w:hAnsi="Arial" w:cs="Arial"/>
                <w:bCs/>
                <w:i/>
                <w:color w:val="000000" w:themeColor="text1"/>
                <w:sz w:val="18"/>
                <w:szCs w:val="18"/>
                <w:lang w:val="en-ID"/>
              </w:rPr>
              <w:t>Media Literacy</w:t>
            </w:r>
            <w:r w:rsidR="002446A0">
              <w:rPr>
                <w:rFonts w:ascii="Arial" w:hAnsi="Arial" w:cs="Arial"/>
                <w:bCs/>
                <w:i/>
                <w:color w:val="000000" w:themeColor="text1"/>
                <w:sz w:val="18"/>
                <w:szCs w:val="18"/>
                <w:lang w:val="en-ID"/>
              </w:rPr>
              <w:t xml:space="preserve">; </w:t>
            </w:r>
            <w:r w:rsidR="002446A0" w:rsidRPr="002446A0">
              <w:rPr>
                <w:rFonts w:ascii="Arial" w:hAnsi="Arial" w:cs="Arial"/>
                <w:bCs/>
                <w:i/>
                <w:color w:val="000000" w:themeColor="text1"/>
                <w:sz w:val="18"/>
                <w:szCs w:val="18"/>
                <w:lang w:val="en-ID"/>
              </w:rPr>
              <w:t>Junior High School</w:t>
            </w:r>
            <w:r w:rsidR="002446A0">
              <w:rPr>
                <w:rFonts w:ascii="Arial" w:hAnsi="Arial" w:cs="Arial"/>
                <w:bCs/>
                <w:i/>
                <w:color w:val="000000" w:themeColor="text1"/>
                <w:sz w:val="18"/>
                <w:szCs w:val="18"/>
                <w:lang w:val="en-ID"/>
              </w:rPr>
              <w:t xml:space="preserve">; </w:t>
            </w:r>
            <w:r w:rsidR="002446A0" w:rsidRPr="002446A0">
              <w:rPr>
                <w:rFonts w:ascii="Arial" w:hAnsi="Arial" w:cs="Arial"/>
                <w:bCs/>
                <w:i/>
                <w:color w:val="000000" w:themeColor="text1"/>
                <w:sz w:val="18"/>
                <w:szCs w:val="18"/>
                <w:lang w:val="en-ID"/>
              </w:rPr>
              <w:t>Teachers’ Perceptions</w:t>
            </w:r>
            <w:r w:rsidRPr="003767E6">
              <w:rPr>
                <w:rFonts w:ascii="Arial" w:hAnsi="Arial" w:cs="Arial"/>
                <w:bCs/>
                <w:i/>
                <w:color w:val="000000" w:themeColor="text1"/>
                <w:sz w:val="18"/>
                <w:szCs w:val="18"/>
              </w:rPr>
              <w:t>.</w:t>
            </w:r>
          </w:p>
        </w:tc>
      </w:tr>
    </w:tbl>
    <w:p w14:paraId="13081C93" w14:textId="77777777" w:rsidR="00174F15" w:rsidRPr="001F77DE" w:rsidRDefault="00174F15" w:rsidP="00447531">
      <w:pPr>
        <w:widowControl w:val="0"/>
        <w:pBdr>
          <w:top w:val="nil"/>
          <w:left w:val="nil"/>
          <w:bottom w:val="nil"/>
          <w:right w:val="nil"/>
          <w:between w:val="nil"/>
        </w:pBdr>
        <w:snapToGrid w:val="0"/>
        <w:rPr>
          <w:rFonts w:ascii="Arial" w:eastAsia="Verdana" w:hAnsi="Arial" w:cs="Arial"/>
          <w:color w:val="000000"/>
          <w:sz w:val="20"/>
          <w:szCs w:val="20"/>
        </w:rPr>
      </w:pPr>
    </w:p>
    <w:tbl>
      <w:tblPr>
        <w:tblStyle w:val="aff7"/>
        <w:tblW w:w="10881" w:type="dxa"/>
        <w:jc w:val="center"/>
        <w:tblBorders>
          <w:top w:val="single" w:sz="8" w:space="0" w:color="ED7D31" w:themeColor="accent2"/>
          <w:bottom w:val="single" w:sz="8" w:space="0" w:color="ED7D31" w:themeColor="accent2"/>
        </w:tblBorders>
        <w:tblLayout w:type="fixed"/>
        <w:tblLook w:val="0400" w:firstRow="0" w:lastRow="0" w:firstColumn="0" w:lastColumn="0" w:noHBand="0" w:noVBand="1"/>
      </w:tblPr>
      <w:tblGrid>
        <w:gridCol w:w="10881"/>
      </w:tblGrid>
      <w:tr w:rsidR="00447531" w:rsidRPr="003767E6" w14:paraId="1503A5F3" w14:textId="77777777" w:rsidTr="002D6BC1">
        <w:trPr>
          <w:jc w:val="center"/>
        </w:trPr>
        <w:tc>
          <w:tcPr>
            <w:tcW w:w="10881" w:type="dxa"/>
          </w:tcPr>
          <w:p w14:paraId="6EC01A71" w14:textId="08AD6AD7" w:rsidR="00447531" w:rsidRPr="003767E6" w:rsidRDefault="00447531" w:rsidP="00613016">
            <w:pPr>
              <w:snapToGrid w:val="0"/>
              <w:rPr>
                <w:rFonts w:ascii="Arial" w:eastAsia="Verdana" w:hAnsi="Arial" w:cs="Arial"/>
                <w:b/>
                <w:sz w:val="16"/>
                <w:szCs w:val="16"/>
                <w:lang w:val="en-US"/>
              </w:rPr>
            </w:pPr>
            <w:commentRangeStart w:id="4"/>
            <w:r w:rsidRPr="003767E6">
              <w:rPr>
                <w:rFonts w:ascii="Arial" w:eastAsia="Verdana" w:hAnsi="Arial" w:cs="Arial"/>
                <w:b/>
                <w:sz w:val="16"/>
                <w:szCs w:val="16"/>
              </w:rPr>
              <w:t>How to cite</w:t>
            </w:r>
            <w:r w:rsidR="007D4CC1" w:rsidRPr="003767E6">
              <w:rPr>
                <w:rFonts w:ascii="Arial" w:eastAsia="Verdana" w:hAnsi="Arial" w:cs="Arial"/>
                <w:b/>
                <w:sz w:val="16"/>
                <w:szCs w:val="16"/>
                <w:lang w:val="en-US"/>
              </w:rPr>
              <w:t xml:space="preserve"> (APA 7)</w:t>
            </w:r>
            <w:commentRangeEnd w:id="4"/>
            <w:r w:rsidR="006C4BFB" w:rsidRPr="003767E6">
              <w:rPr>
                <w:rStyle w:val="CommentReference"/>
                <w:rFonts w:ascii="Arial" w:hAnsi="Arial" w:cs="Arial"/>
              </w:rPr>
              <w:commentReference w:id="4"/>
            </w:r>
          </w:p>
          <w:p w14:paraId="5AC364EC" w14:textId="5A961406" w:rsidR="008E1606" w:rsidRPr="003767E6" w:rsidRDefault="008E1606" w:rsidP="00F400BE">
            <w:pPr>
              <w:snapToGrid w:val="0"/>
              <w:ind w:left="567" w:hanging="567"/>
              <w:rPr>
                <w:rFonts w:ascii="Arial" w:eastAsia="Verdana" w:hAnsi="Arial" w:cs="Arial"/>
                <w:color w:val="FF0000"/>
                <w:sz w:val="16"/>
                <w:szCs w:val="16"/>
                <w:lang w:val="en-US"/>
              </w:rPr>
            </w:pPr>
            <w:r w:rsidRPr="003767E6">
              <w:rPr>
                <w:rFonts w:ascii="Arial" w:eastAsia="Verdana" w:hAnsi="Arial" w:cs="Arial"/>
                <w:color w:val="FF0000"/>
                <w:sz w:val="16"/>
                <w:szCs w:val="16"/>
                <w:lang w:val="en-US"/>
              </w:rPr>
              <w:t>Ghifari, Y., Amanda, D. A.</w:t>
            </w:r>
            <w:r w:rsidRPr="003767E6">
              <w:rPr>
                <w:rFonts w:ascii="Arial" w:eastAsia="Verdana" w:hAnsi="Arial" w:cs="Arial"/>
                <w:color w:val="FF0000"/>
                <w:sz w:val="16"/>
                <w:szCs w:val="16"/>
              </w:rPr>
              <w:t>, &amp; Hadiapurwa, A.</w:t>
            </w:r>
            <w:r w:rsidRPr="003767E6">
              <w:rPr>
                <w:rFonts w:ascii="Arial" w:eastAsia="Verdana" w:hAnsi="Arial" w:cs="Arial"/>
                <w:color w:val="FF0000"/>
                <w:sz w:val="16"/>
                <w:szCs w:val="16"/>
                <w:lang w:val="en-US"/>
              </w:rPr>
              <w:t xml:space="preserve"> (202</w:t>
            </w:r>
            <w:r w:rsidR="009A116B">
              <w:rPr>
                <w:rFonts w:ascii="Arial" w:eastAsia="Verdana" w:hAnsi="Arial" w:cs="Arial"/>
                <w:color w:val="FF0000"/>
                <w:sz w:val="16"/>
                <w:szCs w:val="16"/>
                <w:lang w:val="en-US"/>
              </w:rPr>
              <w:t>4</w:t>
            </w:r>
            <w:r w:rsidRPr="003767E6">
              <w:rPr>
                <w:rFonts w:ascii="Arial" w:eastAsia="Verdana" w:hAnsi="Arial" w:cs="Arial"/>
                <w:color w:val="FF0000"/>
                <w:sz w:val="16"/>
                <w:szCs w:val="16"/>
                <w:lang w:val="en-US"/>
              </w:rPr>
              <w:t xml:space="preserve">). Analysis effectiveness of online learning during the COVID-19 pandemic. </w:t>
            </w:r>
            <w:r w:rsidR="00A642A4" w:rsidRPr="00A642A4">
              <w:rPr>
                <w:rFonts w:ascii="Arial" w:eastAsia="Verdana" w:hAnsi="Arial" w:cs="Arial"/>
                <w:i/>
                <w:iCs/>
                <w:color w:val="FF0000"/>
                <w:sz w:val="16"/>
                <w:szCs w:val="16"/>
                <w:lang w:val="en-US"/>
              </w:rPr>
              <w:t>Inovasi Kurikulum</w:t>
            </w:r>
            <w:r w:rsidRPr="003767E6">
              <w:rPr>
                <w:rFonts w:ascii="Arial" w:eastAsia="Verdana" w:hAnsi="Arial" w:cs="Arial"/>
                <w:i/>
                <w:iCs/>
                <w:color w:val="FF0000"/>
                <w:sz w:val="16"/>
                <w:szCs w:val="16"/>
                <w:lang w:val="en-US"/>
              </w:rPr>
              <w:t xml:space="preserve">, </w:t>
            </w:r>
            <w:r w:rsidR="00A642A4">
              <w:rPr>
                <w:rFonts w:ascii="Arial" w:eastAsia="Verdana" w:hAnsi="Arial" w:cs="Arial"/>
                <w:i/>
                <w:iCs/>
                <w:color w:val="FF0000"/>
                <w:sz w:val="16"/>
                <w:szCs w:val="16"/>
                <w:lang w:val="en-US"/>
              </w:rPr>
              <w:t>2</w:t>
            </w:r>
            <w:r w:rsidRPr="003767E6">
              <w:rPr>
                <w:rFonts w:ascii="Arial" w:eastAsia="Verdana" w:hAnsi="Arial" w:cs="Arial"/>
                <w:i/>
                <w:iCs/>
                <w:color w:val="FF0000"/>
                <w:sz w:val="16"/>
                <w:szCs w:val="16"/>
                <w:lang w:val="en-US"/>
              </w:rPr>
              <w:t>1</w:t>
            </w:r>
            <w:r w:rsidRPr="003767E6">
              <w:rPr>
                <w:rFonts w:ascii="Arial" w:eastAsia="Verdana" w:hAnsi="Arial" w:cs="Arial"/>
                <w:color w:val="FF0000"/>
                <w:sz w:val="16"/>
                <w:szCs w:val="16"/>
                <w:lang w:val="en-US"/>
              </w:rPr>
              <w:t>(</w:t>
            </w:r>
            <w:r w:rsidR="00A642A4">
              <w:rPr>
                <w:rFonts w:ascii="Arial" w:eastAsia="Verdana" w:hAnsi="Arial" w:cs="Arial"/>
                <w:color w:val="FF0000"/>
                <w:sz w:val="16"/>
                <w:szCs w:val="16"/>
                <w:lang w:val="en-US"/>
              </w:rPr>
              <w:t>1</w:t>
            </w:r>
            <w:r w:rsidRPr="003767E6">
              <w:rPr>
                <w:rFonts w:ascii="Arial" w:eastAsia="Verdana" w:hAnsi="Arial" w:cs="Arial"/>
                <w:color w:val="FF0000"/>
                <w:sz w:val="16"/>
                <w:szCs w:val="16"/>
                <w:lang w:val="en-US"/>
              </w:rPr>
              <w:t>), 1-1</w:t>
            </w:r>
            <w:r w:rsidR="00A642A4">
              <w:rPr>
                <w:rFonts w:ascii="Arial" w:eastAsia="Verdana" w:hAnsi="Arial" w:cs="Arial"/>
                <w:color w:val="FF0000"/>
                <w:sz w:val="16"/>
                <w:szCs w:val="16"/>
                <w:lang w:val="en-US"/>
              </w:rPr>
              <w:t>4</w:t>
            </w:r>
            <w:r w:rsidRPr="003767E6">
              <w:rPr>
                <w:rFonts w:ascii="Arial" w:eastAsia="Verdana" w:hAnsi="Arial" w:cs="Arial"/>
                <w:color w:val="FF0000"/>
                <w:sz w:val="16"/>
                <w:szCs w:val="16"/>
                <w:lang w:val="en-US"/>
              </w:rPr>
              <w:t>.</w:t>
            </w:r>
          </w:p>
        </w:tc>
      </w:tr>
      <w:tr w:rsidR="00447531" w:rsidRPr="003767E6" w14:paraId="7B6114D7" w14:textId="77777777" w:rsidTr="002D6BC1">
        <w:trPr>
          <w:jc w:val="center"/>
        </w:trPr>
        <w:tc>
          <w:tcPr>
            <w:tcW w:w="10881" w:type="dxa"/>
          </w:tcPr>
          <w:p w14:paraId="48022A8D" w14:textId="77777777" w:rsidR="00447531" w:rsidRPr="003767E6" w:rsidRDefault="00447531" w:rsidP="00613016">
            <w:pPr>
              <w:snapToGrid w:val="0"/>
              <w:rPr>
                <w:rFonts w:ascii="Arial" w:eastAsia="Verdana" w:hAnsi="Arial" w:cs="Arial"/>
                <w:b/>
                <w:sz w:val="16"/>
                <w:szCs w:val="16"/>
              </w:rPr>
            </w:pPr>
            <w:r w:rsidRPr="003767E6">
              <w:rPr>
                <w:rFonts w:ascii="Arial" w:eastAsia="Verdana" w:hAnsi="Arial" w:cs="Arial"/>
                <w:b/>
                <w:sz w:val="16"/>
                <w:szCs w:val="16"/>
              </w:rPr>
              <w:t>Peer review</w:t>
            </w:r>
          </w:p>
          <w:p w14:paraId="162743CF" w14:textId="77777777" w:rsidR="00447531" w:rsidRPr="003767E6" w:rsidRDefault="00447531" w:rsidP="00613016">
            <w:pPr>
              <w:snapToGrid w:val="0"/>
              <w:rPr>
                <w:rFonts w:ascii="Arial" w:eastAsia="Verdana" w:hAnsi="Arial" w:cs="Arial"/>
                <w:sz w:val="16"/>
                <w:szCs w:val="16"/>
              </w:rPr>
            </w:pPr>
            <w:r w:rsidRPr="003767E6">
              <w:rPr>
                <w:rFonts w:ascii="Arial" w:eastAsia="Verdana" w:hAnsi="Arial" w:cs="Arial"/>
                <w:sz w:val="16"/>
                <w:szCs w:val="16"/>
              </w:rPr>
              <w:t>This article has been peer-reviewed through the journal’s standard double-blind peer review, where both the reviewers and authors are anonymised during review.</w:t>
            </w:r>
          </w:p>
        </w:tc>
      </w:tr>
      <w:tr w:rsidR="0039734A" w:rsidRPr="003767E6" w14:paraId="1762B383" w14:textId="77777777" w:rsidTr="002D6BC1">
        <w:trPr>
          <w:jc w:val="center"/>
        </w:trPr>
        <w:tc>
          <w:tcPr>
            <w:tcW w:w="10881" w:type="dxa"/>
          </w:tcPr>
          <w:p w14:paraId="3E1DC6DC" w14:textId="0FAE9553" w:rsidR="0039734A" w:rsidRPr="003767E6" w:rsidRDefault="0039734A" w:rsidP="00613016">
            <w:pPr>
              <w:snapToGrid w:val="0"/>
              <w:rPr>
                <w:rFonts w:ascii="Arial" w:eastAsia="Verdana" w:hAnsi="Arial" w:cs="Arial"/>
                <w:b/>
                <w:sz w:val="16"/>
                <w:szCs w:val="16"/>
              </w:rPr>
            </w:pPr>
            <w:r w:rsidRPr="003767E6">
              <w:rPr>
                <w:rFonts w:ascii="Arial" w:eastAsia="Verdana" w:hAnsi="Arial" w:cs="Arial"/>
                <w:b/>
                <w:sz w:val="16"/>
                <w:szCs w:val="16"/>
              </w:rPr>
              <w:t xml:space="preserve">Copyright </w:t>
            </w:r>
            <w:r w:rsidR="008617FA" w:rsidRPr="003767E6">
              <w:rPr>
                <w:rFonts w:ascii="Arial" w:eastAsia="Verdana" w:hAnsi="Arial" w:cs="Arial"/>
                <w:noProof/>
                <w:sz w:val="16"/>
                <w:szCs w:val="16"/>
              </w:rPr>
              <w:drawing>
                <wp:inline distT="0" distB="0" distL="0" distR="0" wp14:anchorId="37A342AE" wp14:editId="0D41E987">
                  <wp:extent cx="512530" cy="182880"/>
                  <wp:effectExtent l="0" t="0" r="0" b="5715"/>
                  <wp:docPr id="121477345" name="Picture 121477345"/>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2"/>
                          <a:srcRect/>
                          <a:stretch>
                            <a:fillRect/>
                          </a:stretch>
                        </pic:blipFill>
                        <pic:spPr>
                          <a:xfrm>
                            <a:off x="0" y="0"/>
                            <a:ext cx="512530" cy="182880"/>
                          </a:xfrm>
                          <a:prstGeom prst="rect">
                            <a:avLst/>
                          </a:prstGeom>
                          <a:ln/>
                        </pic:spPr>
                      </pic:pic>
                    </a:graphicData>
                  </a:graphic>
                </wp:inline>
              </w:drawing>
            </w:r>
          </w:p>
        </w:tc>
      </w:tr>
      <w:tr w:rsidR="008617FA" w:rsidRPr="003767E6" w14:paraId="0D863D8C" w14:textId="77777777" w:rsidTr="002D6BC1">
        <w:trPr>
          <w:jc w:val="center"/>
        </w:trPr>
        <w:tc>
          <w:tcPr>
            <w:tcW w:w="10881" w:type="dxa"/>
          </w:tcPr>
          <w:p w14:paraId="40EE3579" w14:textId="51B8CA67" w:rsidR="008617FA" w:rsidRPr="003767E6" w:rsidRDefault="008617FA" w:rsidP="00613016">
            <w:pPr>
              <w:snapToGrid w:val="0"/>
              <w:rPr>
                <w:rFonts w:ascii="Arial" w:eastAsia="Verdana" w:hAnsi="Arial" w:cs="Arial"/>
                <w:b/>
                <w:sz w:val="16"/>
                <w:szCs w:val="16"/>
              </w:rPr>
            </w:pPr>
            <w:r w:rsidRPr="003767E6">
              <w:rPr>
                <w:rFonts w:ascii="Arial" w:eastAsia="Verdana" w:hAnsi="Arial" w:cs="Arial"/>
                <w:color w:val="FF0000"/>
                <w:sz w:val="16"/>
                <w:szCs w:val="16"/>
              </w:rPr>
              <w:t>202</w:t>
            </w:r>
            <w:r w:rsidR="009A116B">
              <w:rPr>
                <w:rFonts w:ascii="Arial" w:eastAsia="Verdana" w:hAnsi="Arial" w:cs="Arial"/>
                <w:color w:val="FF0000"/>
                <w:sz w:val="16"/>
                <w:szCs w:val="16"/>
                <w:lang w:val="en-US"/>
              </w:rPr>
              <w:t>4</w:t>
            </w:r>
            <w:r w:rsidRPr="003767E6">
              <w:rPr>
                <w:rFonts w:ascii="Arial" w:eastAsia="Verdana" w:hAnsi="Arial" w:cs="Arial"/>
                <w:color w:val="FF0000"/>
                <w:sz w:val="16"/>
                <w:szCs w:val="16"/>
              </w:rPr>
              <w:t xml:space="preserve">, </w:t>
            </w:r>
            <w:r w:rsidR="001205DE" w:rsidRPr="003767E6">
              <w:rPr>
                <w:rFonts w:ascii="Arial" w:eastAsia="Verdana" w:hAnsi="Arial" w:cs="Arial"/>
                <w:color w:val="FF0000"/>
                <w:sz w:val="16"/>
                <w:szCs w:val="16"/>
                <w:lang w:val="en-US"/>
              </w:rPr>
              <w:t>Yudis Ghifari, Diva Aulia Amanda, Angga Hadiapurwa</w:t>
            </w:r>
            <w:r w:rsidRPr="003767E6">
              <w:rPr>
                <w:rFonts w:ascii="Arial" w:eastAsia="Verdana" w:hAnsi="Arial" w:cs="Arial"/>
                <w:sz w:val="16"/>
                <w:szCs w:val="16"/>
                <w:lang w:val="en-US"/>
              </w:rPr>
              <w:t xml:space="preserve">. </w:t>
            </w:r>
            <w:r w:rsidRPr="003767E6">
              <w:rPr>
                <w:rFonts w:ascii="Arial" w:eastAsia="Verdana" w:hAnsi="Arial" w:cs="Arial"/>
                <w:sz w:val="16"/>
                <w:szCs w:val="16"/>
              </w:rPr>
              <w:t xml:space="preserve">This an open-access is article distributed under the terms of the Creative Commons Attribution-ShareAlike 4.0 International (CC BY-SA 4.0) </w:t>
            </w:r>
            <w:hyperlink r:id="rId23">
              <w:r w:rsidRPr="003767E6">
                <w:rPr>
                  <w:rFonts w:ascii="Arial" w:eastAsia="Verdana" w:hAnsi="Arial" w:cs="Arial"/>
                  <w:color w:val="0563C1"/>
                  <w:sz w:val="16"/>
                  <w:szCs w:val="16"/>
                  <w:u w:val="single"/>
                </w:rPr>
                <w:t>https://creativecommons.org/licenses/by-sa/4.0/</w:t>
              </w:r>
            </w:hyperlink>
            <w:r w:rsidRPr="003767E6">
              <w:rPr>
                <w:rFonts w:ascii="Arial" w:eastAsia="Verdana" w:hAnsi="Arial" w:cs="Arial"/>
                <w:sz w:val="16"/>
                <w:szCs w:val="16"/>
              </w:rPr>
              <w:t>, which permits unrestricted use, distribution, and reproduction in any medium, provided the original author, and source are credited.</w:t>
            </w:r>
            <w:r w:rsidRPr="003767E6">
              <w:rPr>
                <w:rFonts w:ascii="Arial" w:eastAsia="Verdana" w:hAnsi="Arial" w:cs="Arial"/>
                <w:sz w:val="16"/>
                <w:szCs w:val="16"/>
                <w:lang w:val="en-US"/>
              </w:rPr>
              <w:t xml:space="preserve"> </w:t>
            </w:r>
            <w:r w:rsidRPr="003767E6">
              <w:rPr>
                <w:rFonts w:ascii="Arial" w:eastAsia="Verdana" w:hAnsi="Arial" w:cs="Arial"/>
                <w:sz w:val="16"/>
                <w:szCs w:val="16"/>
              </w:rPr>
              <w:t xml:space="preserve">*Corresponding author: </w:t>
            </w:r>
            <w:hyperlink r:id="rId24">
              <w:r w:rsidRPr="003767E6">
                <w:rPr>
                  <w:rFonts w:ascii="Arial" w:eastAsia="Verdana" w:hAnsi="Arial" w:cs="Arial"/>
                  <w:color w:val="FF0000"/>
                  <w:sz w:val="16"/>
                  <w:szCs w:val="16"/>
                  <w:u w:val="single"/>
                </w:rPr>
                <w:t>angga@upi.edu</w:t>
              </w:r>
            </w:hyperlink>
          </w:p>
        </w:tc>
      </w:tr>
    </w:tbl>
    <w:p w14:paraId="1EF918F1" w14:textId="77777777" w:rsidR="006F699F" w:rsidRPr="003767E6" w:rsidRDefault="006F699F" w:rsidP="009E7133">
      <w:pPr>
        <w:widowControl w:val="0"/>
        <w:pBdr>
          <w:top w:val="nil"/>
          <w:left w:val="nil"/>
          <w:bottom w:val="nil"/>
          <w:right w:val="nil"/>
          <w:between w:val="nil"/>
        </w:pBdr>
        <w:snapToGrid w:val="0"/>
        <w:jc w:val="center"/>
        <w:rPr>
          <w:rFonts w:ascii="Arial" w:eastAsia="Verdana" w:hAnsi="Arial" w:cs="Arial"/>
          <w:color w:val="000000"/>
          <w:sz w:val="20"/>
          <w:szCs w:val="20"/>
          <w:lang w:val="en-US"/>
        </w:rPr>
      </w:pPr>
    </w:p>
    <w:p w14:paraId="11E47311" w14:textId="77777777" w:rsidR="00A65121" w:rsidRPr="003767E6" w:rsidRDefault="00A65121" w:rsidP="009E7133">
      <w:pPr>
        <w:widowControl w:val="0"/>
        <w:pBdr>
          <w:top w:val="nil"/>
          <w:left w:val="nil"/>
          <w:bottom w:val="nil"/>
          <w:right w:val="nil"/>
          <w:between w:val="nil"/>
        </w:pBdr>
        <w:snapToGrid w:val="0"/>
        <w:jc w:val="center"/>
        <w:rPr>
          <w:rFonts w:ascii="Arial" w:eastAsia="Verdana" w:hAnsi="Arial" w:cs="Arial"/>
          <w:color w:val="000000"/>
          <w:sz w:val="20"/>
          <w:szCs w:val="20"/>
          <w:lang w:val="en-US"/>
        </w:rPr>
        <w:sectPr w:rsidR="00A65121" w:rsidRPr="003767E6" w:rsidSect="00174F15">
          <w:headerReference w:type="even" r:id="rId25"/>
          <w:headerReference w:type="default" r:id="rId26"/>
          <w:footerReference w:type="even" r:id="rId27"/>
          <w:footerReference w:type="default" r:id="rId28"/>
          <w:headerReference w:type="first" r:id="rId29"/>
          <w:footerReference w:type="first" r:id="rId30"/>
          <w:pgSz w:w="11900" w:h="16840"/>
          <w:pgMar w:top="851" w:right="567" w:bottom="851" w:left="567" w:header="709" w:footer="709" w:gutter="0"/>
          <w:pgNumType w:start="1"/>
          <w:cols w:space="720"/>
          <w:docGrid w:linePitch="326"/>
        </w:sectPr>
      </w:pPr>
    </w:p>
    <w:p w14:paraId="00000043" w14:textId="7C5FF959" w:rsidR="004A3E55" w:rsidRPr="003767E6" w:rsidRDefault="004A3E55" w:rsidP="00A4607F">
      <w:pPr>
        <w:snapToGrid w:val="0"/>
        <w:spacing w:line="276" w:lineRule="auto"/>
        <w:jc w:val="center"/>
        <w:rPr>
          <w:rFonts w:ascii="Arial" w:eastAsia="Verdana" w:hAnsi="Arial" w:cs="Arial"/>
          <w:b/>
          <w:sz w:val="22"/>
          <w:szCs w:val="22"/>
          <w:lang w:val="en-US"/>
        </w:rPr>
      </w:pPr>
    </w:p>
    <w:p w14:paraId="00000044" w14:textId="50048406" w:rsidR="004A3E55" w:rsidRPr="003767E6" w:rsidRDefault="00F95E1D" w:rsidP="00A4607F">
      <w:pPr>
        <w:snapToGrid w:val="0"/>
        <w:spacing w:after="120" w:line="276" w:lineRule="auto"/>
        <w:jc w:val="center"/>
        <w:rPr>
          <w:rFonts w:ascii="Arial" w:eastAsia="Verdana" w:hAnsi="Arial" w:cs="Arial"/>
          <w:b/>
        </w:rPr>
      </w:pPr>
      <w:r w:rsidRPr="003767E6">
        <w:rPr>
          <w:rFonts w:ascii="Arial" w:eastAsia="Verdana" w:hAnsi="Arial" w:cs="Arial"/>
          <w:b/>
        </w:rPr>
        <w:t>INTRODUCTION</w:t>
      </w:r>
    </w:p>
    <w:p w14:paraId="70FCCDA5" w14:textId="71B48280" w:rsidR="004764AE" w:rsidRPr="004764AE" w:rsidRDefault="004764AE" w:rsidP="004764AE">
      <w:p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 xml:space="preserve">Media literacy is a crucial component of contemporary education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{"citationItems":[{"id":"ITEM-1","itemData":{"author":[{"dropping-particle":"","family":"Finegold","given":"David L","non-dropping-particle":"","parse-names":false,"suffix":""}],"id":"ITEM-1","issued":{"date-parts":[["2010"]]},"title":"21st-century competencies and their impact: an interdisciplinary literature review","type":"paper-conference"},"uris":["http://www.mendeley.com/documents/?uuid=e01045b2-2b58-4209-b641-dbbead0925ca"]}],"mendeley":{"formattedCitation":"(Finegold, 2010)","plainTextFormattedCitation":"(Finegold, 2010)","previouslyFormattedCitation":"(Finegold, 2010)"},"properties":{"noteIndex":0},"schema":"https://github.com/citation-style-language/schema/raw/master/csl-citation.json"}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(Finegold, 2010)</w:t>
      </w:r>
      <w:r w:rsidRPr="004764AE">
        <w:rPr>
          <w:rFonts w:ascii="Arial" w:eastAsia="Verdana" w:hAnsi="Arial" w:cs="Arial"/>
          <w:sz w:val="22"/>
          <w:szCs w:val="22"/>
        </w:rPr>
        <w:fldChar w:fldCharType="end"/>
      </w:r>
      <w:r w:rsidRPr="004764AE">
        <w:rPr>
          <w:rFonts w:ascii="Arial" w:eastAsia="Verdana" w:hAnsi="Arial" w:cs="Arial"/>
          <w:sz w:val="22"/>
          <w:szCs w:val="22"/>
          <w:lang w:val="en-ID"/>
        </w:rPr>
        <w:t>, and the Partnership for 21</w:t>
      </w:r>
      <w:r w:rsidRPr="004764AE">
        <w:rPr>
          <w:rFonts w:ascii="Arial" w:eastAsia="Verdana" w:hAnsi="Arial" w:cs="Arial"/>
          <w:sz w:val="22"/>
          <w:szCs w:val="22"/>
          <w:vertAlign w:val="superscript"/>
          <w:lang w:val="en-ID"/>
        </w:rPr>
        <w:t>st</w:t>
      </w:r>
      <w:r w:rsidRPr="004764AE">
        <w:rPr>
          <w:rFonts w:ascii="Arial" w:eastAsia="Verdana" w:hAnsi="Arial" w:cs="Arial"/>
          <w:sz w:val="22"/>
          <w:szCs w:val="22"/>
          <w:lang w:val="en-ID"/>
        </w:rPr>
        <w:t xml:space="preserve">-Century Skills (P21) has devised a comprehensive set of competencies that students must master to thrive in current professional and personal spheres. These proficiencies encompass study skills, life skills, and literacy skills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{"citationItems":[{"id":"ITEM-1","itemData":{"ISBN":"1072-8368 (Print)\\r1072-8368 (Linking)","abstract":"Chemical synthesis was used to prepare the HIV-1 protease specifically C-13-labelled in the catalytically essential Asp 25 in each monomer, The NMR chemical shift of the C-13-enriched homodimeric enzyme was measured in the presence of the inhibitor pepstatin, a mimic of the tetrahedral intermediate formed in enzyme catalysis, In this complex, the catalytic carboxyls do not titrate in the pH range where the enzyme is active; throughout the range pH 2,5-6.5, one Asp 25 side chain is protonated and the other deprotonated, By contrast, in the absence of inhibitor the two Asp side chains are chemically equivalent and both deprotonated at pH 6, the optimum for enzymatic activity, These direct observations of the chemical properties of the catalytic apparatus of the enzyme provide concrete information on which to base the design of improved HIV-1 protease inhibitors.","author":[{"dropping-particle":"","family":"P21","given":"","non-dropping-particle":"","parse-names":false,"suffix":""}],"container-title":"Framework for21\" century learning","id":"ITEM-1","issued":{"date-parts":[["2019"]]},"page":"9","title":"Partnership for 21st Century Learning","type":"article-journal"},"uris":["http://www.mendeley.com/documents/?uuid=8d8e12ab-7143-4a22-ac82-b2adb1768a51"]}],"mendeley":{"formattedCitation":"(P21, 2019)","plainTextFormattedCitation":"(P21, 2019)","previouslyFormattedCitation":"(P21, 2019)"},"properties":{"noteIndex":0},"schema":"https://github.com/citation-style-language/schema/raw/master/csl-citation.json"}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(P21, 2019)</w:t>
      </w:r>
      <w:r w:rsidRPr="004764AE">
        <w:rPr>
          <w:rFonts w:ascii="Arial" w:eastAsia="Verdana" w:hAnsi="Arial" w:cs="Arial"/>
          <w:sz w:val="22"/>
          <w:szCs w:val="22"/>
        </w:rPr>
        <w:fldChar w:fldCharType="end"/>
      </w:r>
      <w:r w:rsidRPr="004764AE">
        <w:rPr>
          <w:rFonts w:ascii="Arial" w:eastAsia="Verdana" w:hAnsi="Arial" w:cs="Arial"/>
          <w:sz w:val="22"/>
          <w:szCs w:val="22"/>
          <w:lang w:val="en-ID"/>
        </w:rPr>
        <w:t>. Learning skills are classified into the 4Cs, namely Communication, Collaboration, Critical Thinking, and Creativity. The educational competencies of the 21</w:t>
      </w:r>
      <w:r w:rsidRPr="004764AE">
        <w:rPr>
          <w:rFonts w:ascii="Arial" w:eastAsia="Verdana" w:hAnsi="Arial" w:cs="Arial"/>
          <w:sz w:val="22"/>
          <w:szCs w:val="22"/>
          <w:vertAlign w:val="superscript"/>
          <w:lang w:val="en-ID"/>
        </w:rPr>
        <w:t>st</w:t>
      </w:r>
      <w:r w:rsidRPr="004764AE">
        <w:rPr>
          <w:rFonts w:ascii="Arial" w:eastAsia="Verdana" w:hAnsi="Arial" w:cs="Arial"/>
          <w:sz w:val="22"/>
          <w:szCs w:val="22"/>
          <w:lang w:val="en-ID"/>
        </w:rPr>
        <w:t xml:space="preserve">-century can be categorized into four distinct groups, encompassing diverse modes of thinking, working, and utilizing tools in the interconnected world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{"citationItems":[{"id":"ITEM-1","itemData":{"DOI":"10.1007/978-94-007-2324-5","ISBN":"9789400723245","abstract":"Rapid-and seemingly accelerating-changes in the economies of developed nations are having a proportional effect on the skill sets required of workers in many new jobs. Work environments are often technology-heavy, while problems are frequently ill-defined and tackled by multidisciplinary teams. This book contains insights based on research conducted as part of a major international project supported by Cisco, Intel and Microsoft. It faces these new working environments head-on, delineating new ways of thinking about '21st-century' skills and including operational definitions of those skills. The authors focus too on fresh approaches to educational assessment, and present methodological and technological solutions to the barriers that hinder ICT-based assessments of these skills, whether in large-scale surveys or classrooms. Equally committed to defining its terms and providing practical solutions, and including international perspectives and comparative evaluations of assessment methodology and policy, this volume tackles an issue at the top of most educationalists' agendas.","author":[{"dropping-particle":"","family":"Griffin","given":"Patrick","non-dropping-particle":"","parse-names":false,"suffix":""},{"dropping-particle":"","family":"McGaw","given":"Barry","non-dropping-particle":"","parse-names":false,"suffix":""},{"dropping-particle":"","family":"Care","given":"Esther","non-dropping-particle":"","parse-names":false,"suffix":""}],"container-title":"Assessment and teaching of 21st century skills","id":"ITEM-1","issued":{"date-parts":[["2012"]]},"number-of-pages":"1-345","title":"Assessment and teaching of 21st century skills","type":"book","volume":"9789400723"},"uris":["http://www.mendeley.com/documents/?uuid=2f67ac04-fc60-414d-81db-608e620a3c73"]}],"mendeley":{"formattedCitation":"(Griffin et al., 2012)","plainTextFormattedCitation":"(Griffin et al., 2012)","previouslyFormattedCitation":"(Griffin et al., 2012)"},"properties":{"noteIndex":0},"schema":"https://github.com/citation-style-language/schema/raw/master/csl-citation.json"}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(Griffin et al., 2012)</w:t>
      </w:r>
      <w:r w:rsidRPr="004764AE">
        <w:rPr>
          <w:rFonts w:ascii="Arial" w:eastAsia="Verdana" w:hAnsi="Arial" w:cs="Arial"/>
          <w:sz w:val="22"/>
          <w:szCs w:val="22"/>
        </w:rPr>
        <w:fldChar w:fldCharType="end"/>
      </w:r>
      <w:r w:rsidRPr="004764AE">
        <w:rPr>
          <w:rFonts w:ascii="Arial" w:eastAsia="Verdana" w:hAnsi="Arial" w:cs="Arial"/>
          <w:sz w:val="22"/>
          <w:szCs w:val="22"/>
          <w:lang w:val="en-ID"/>
        </w:rPr>
        <w:t>. This research specifically focuses on media literacy as a vital aspect of 21</w:t>
      </w:r>
      <w:r w:rsidRPr="004764AE">
        <w:rPr>
          <w:rFonts w:ascii="Arial" w:eastAsia="Verdana" w:hAnsi="Arial" w:cs="Arial"/>
          <w:sz w:val="22"/>
          <w:szCs w:val="22"/>
          <w:vertAlign w:val="superscript"/>
          <w:lang w:val="en-ID"/>
        </w:rPr>
        <w:t>st</w:t>
      </w:r>
      <w:r w:rsidRPr="004764AE">
        <w:rPr>
          <w:rFonts w:ascii="Arial" w:eastAsia="Verdana" w:hAnsi="Arial" w:cs="Arial"/>
          <w:sz w:val="22"/>
          <w:szCs w:val="22"/>
          <w:lang w:val="en-ID"/>
        </w:rPr>
        <w:t>-century skills. The concept necessitates the utilization of higher-order cognitive abilities, embedded within the 4Cs of 21</w:t>
      </w:r>
      <w:r w:rsidRPr="004764AE">
        <w:rPr>
          <w:rFonts w:ascii="Arial" w:eastAsia="Verdana" w:hAnsi="Arial" w:cs="Arial"/>
          <w:sz w:val="22"/>
          <w:szCs w:val="22"/>
          <w:vertAlign w:val="superscript"/>
          <w:lang w:val="en-ID"/>
        </w:rPr>
        <w:t>st</w:t>
      </w:r>
      <w:r w:rsidRPr="004764AE">
        <w:rPr>
          <w:rFonts w:ascii="Arial" w:eastAsia="Verdana" w:hAnsi="Arial" w:cs="Arial"/>
          <w:sz w:val="22"/>
          <w:szCs w:val="22"/>
          <w:lang w:val="en-ID"/>
        </w:rPr>
        <w:t xml:space="preserve">-century learning skills. Achieving the proficiency demands the judicious and effective employment of media, including the ability to evaluate the credibility of information originating from various sources. Even though traditional literacy encompasses both reading and writing skills, media literacy places particular emphasis on generating effective communication through an array of diverse media formats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{"citationItems":[{"id":"ITEM-1","itemData":{"abstract":"\"This booklet is designed for teachers and support staff at all grade levels who are interested in using media literacy in their classroom curricula. The approaches are based on the concept of weaving media literacy training into the curriculum whenever and wherever possible throughout the school year. Routine integration is much more effective than simply treating media literacy as a special, isolated topic and may better meet the needs of teachers who are already at capacity with the demands of a full curriculum.\"","author":[{"dropping-particle":"","family":"Scheibe","given":"Cyndy","non-dropping-particle":"","parse-names":false,"suffix":""},{"dropping-particle":"","family":"Rogow","given":"Faith","non-dropping-particle":"","parse-names":false,"suffix":""}],"container-title":"Ithaca College","id":"ITEM-1","issued":{"date-parts":[["0"]]},"title":"12 Basic Ways to Integrate Media Literacy and Critical Thinking into Any Curriculum","type":"article-journal"},"uris":["http://www.mendeley.com/documents/?uuid=b243c07b-3785-4bc8-b1da-3234fb26bfaa"]}],"mendeley":{"formattedCitation":"(Scheibe &amp; Rogow, n.d.)","plainTextFormattedCitation":"(Scheibe &amp; Rogow, n.d.)","previouslyFormattedCitation":"(Scheibe &amp; Rogow, n.d.)"},"properties":{"noteIndex":0},"schema":"https://github.com/citation-style-language/schema/raw/master/csl-citation.json"}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(Scheibe &amp; Rogow, n.d.)</w:t>
      </w:r>
      <w:r w:rsidRPr="004764AE">
        <w:rPr>
          <w:rFonts w:ascii="Arial" w:eastAsia="Verdana" w:hAnsi="Arial" w:cs="Arial"/>
          <w:sz w:val="22"/>
          <w:szCs w:val="22"/>
        </w:rPr>
        <w:fldChar w:fldCharType="end"/>
      </w:r>
      <w:r w:rsidRPr="004764AE">
        <w:rPr>
          <w:rFonts w:ascii="Arial" w:eastAsia="Verdana" w:hAnsi="Arial" w:cs="Arial"/>
          <w:sz w:val="22"/>
          <w:szCs w:val="22"/>
          <w:lang w:val="en-ID"/>
        </w:rPr>
        <w:t>.</w:t>
      </w:r>
    </w:p>
    <w:p w14:paraId="2D6A2941" w14:textId="08034844" w:rsidR="004764AE" w:rsidRPr="004764AE" w:rsidRDefault="004764AE" w:rsidP="004764AE">
      <w:p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 xml:space="preserve">The current era, characterized by technological advancements and widespread access to information, necessitates certain traits and skills from individuals. Among these skills, media literacy holds paramount importance in combating the dissemination of misinformation, propaganda, and fraudulent content across various media platforms. In the present day, it has transformed into a global influencer that shapes people's values, beliefs, behaviors, and decision-making processes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{"citationItems":[{"id":"ITEM-1","itemData":{"DOI":"10.1080/10948009409389738","ISBN":"9780073526218","ISSN":"0748-657X","abstract":"Notes Radio 136 Formats of Radio Programmes 11 FORMATS OF RADIO PROGRAMMES You are by now familiar with a radio station. The previous lesson helped you to understand how a radio station works. When you read a popular magazine, you will come across various things. There will be an attractive cover, advertisements of different products, stories or articles on issues ranging from politics to sports and cinema, interviews and other features. Similarly, a radio station also broadcasts programmes of different types. Think of the different types of programmes you have heard on radio. You would probably remember film songs, phone in programmes, talks, discussions, news, cricket commentaries etc. These different types of programmes are called formats. OBJECTIVES After studying this lesson, you will be able to do the following: z list the factors to be taken into account for making a radio programme; z describe the different formats of radio programmes; z explain the ingredients of a radio programme; z identify the technology based formats. 11.1 FACTORS TO BE TAKEN INTO ACCOUNT FOR MAKING A RADIO PROGRAMME Think of the village or town in which you live. You find people belonging to all communities men and women, rich and poor. Radio plays a very important role in the lives of the people of India. Though there are plenty of rich people and highly developed cities, a majority of our people are poor and a large number of them cannot read or write. So the only medium that can really reach them to inform, educate and entertain is the radio. Radio stations especially those run by the government perform a public service duty.","author":[{"dropping-particle":"","family":"Baran","given":"Stanley J.","non-dropping-particle":"","parse-names":false,"suffix":""}],"container-title":"Communication Booknotes","edition":"8","id":"ITEM-1","issued":{"date-parts":[["2014"]]},"number-of-pages":"80-81","publisher":"McGraw-Hill Education","publisher-place":"New York","title":"Introduction to mass communication : media literacy and culture updated edition","type":"book"},"uris":["http://www.mendeley.com/documents/?uuid=2d068282-547e-4f95-8162-4e2f3f2c2978"]}],"mendeley":{"formattedCitation":"(Baran, 2014)","plainTextFormattedCitation":"(Baran, 2014)","previouslyFormattedCitation":"(Baran, 2014)"},"properties":{"noteIndex":0},"schema":"https://github.com/citation-style-language/schema/raw/master/csl-citation.json"}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(Baran, 2014)</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Media platforms not only provide easy access to information but also facilitate social connections and enable the creation and sharing of content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{"citationItems":[{"id":"ITEM-1","itemData":{"DOI":"10.23860/jmle-2017-9-1-7","ISSN":"21678715","abstract":"Effective media education requires that teachers have sufficient media literacy competencies as well as the competencies to promote media literacy in students. This article describes the development of a questionnaire to measure these competencies individually or as a team. The questionnaire was developed in five stages. A systematic and critical listing of existing inventories resulted in a preliminary questionnaire. In the final stage, the questionnaire was submitted to a representative sample of 454 teachers and 219 student teachers, and an exploratory factor analysis was conducted. The results show that the questionnaire is sufficiently valid and reliable. Within the media landscape, technological innovations are introduced at an accelerated pace, and the supply of digital applications and sources increases exponentially (Segers and Bauwens 2010). New media offer a range of opportunities and benefits. They allow us to easily look up information, to maintain social contacts and to create and share information. We exploit these possibilities but, at the same time, we need to assess them continually, select in the offer and choose how to deal with them, because, apart from opportunities and benefits, new media also present challenges and possible dangers. The quality of media content is an important issue, as well as the commercial influence and the potential social risks (Meeus et al. 2014a). In order to integrate a proper use of media in our daily lives, a certain degree of media literacy is necessary. Within the literature several definitions of","author":[{"dropping-particle":"","family":"Simons","given":"Mathea","non-dropping-particle":"","parse-names":false,"suffix":""},{"dropping-particle":"","family":"Meeus","given":"Wil","non-dropping-particle":"","parse-names":false,"suffix":""},{"dropping-particle":"","family":"T'Sas","given":"Jan","non-dropping-particle":"","parse-names":false,"suffix":""}],"container-title":"Journal of Media Literacy Education","id":"ITEM-1","issue":"1","issued":{"date-parts":[["2017"]]},"page":"99-115","title":"Measuring Media Literacy for Media Education: Development of a Questionnaire for Teachers' Competencies","type":"article-journal","volume":"9"},"uris":["http://www.mendeley.com/documents/?uuid=056fc50b-2711-47ce-9aa6-05ec6da648a7"]}],"mendeley":{"formattedCitation":"(Simons et al., 2017)","plainTextFormattedCitation":"(Simons et al., 2017)","previouslyFormattedCitation":"(Simons et al., 2017)"},"properties":{"noteIndex":0},"schema":"https://github.com/citation-style-language/schema/raw/master/csl-citation.json"}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(Simons et al., 2017)</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The Regulation of Badan Siber dan Sandi Negara (BSSN) Number 3 of 2021 Concerning the Implementation of Media Literacy and Cybersecurity Literacy explains that media literacy is an activity to increase the ability to access, research, evaluate and create information in different forms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{"citationItems":[{"id":"ITEM-1","itemData":{"ISBN":"9781425803780","author":[{"dropping-particle":"","family":"BSSN","given":"","non-dropping-particle":"","parse-names":false,"suffix":""}],"id":"ITEM-1","issued":{"date-parts":[["2021"]]},"page":"1-14","publisher":"Peraturan BSSN Nomor 3 Tahun 2021","publisher-place":"Indonesia","title":"Peraturan Badan Siber dan Sandi Negara tentang Penyelenggaraan Literasi Media dan Literasi Keamanan Siber","type":"legislation"},"uris":["http://www.mendeley.com/documents/?uuid=bad81494-b62b-4158-b143-c85142fa6082"]}],"mendeley":{"formattedCitation":"(Peraturan Badan Siber Dan Sandi Negara Tentang Penyelenggaraan Literasi Media Dan Literasi Keamanan Siber, 2021)","manualFormatting":"(BSSN, 2021)","plainTextFormattedCitation":"(Peraturan Badan Siber Dan Sandi Negara Tentang Penyelenggaraan Literasi Media Dan Literasi Keamanan Siber, 2021)","previouslyFormattedCitation":"(Peraturan Badan Siber Dan Sandi Negara Tentang Penyelenggaraan Literasi Media Dan Literasi Keamanan Siber, 2021)"},"properties":{"noteIndex":0},"schema":"https://github.com/citation-style-language/schema/raw/master/csl-citation.json"}</w:instrText>
      </w:r>
      <w:r w:rsidRPr="004764AE">
        <w:rPr>
          <w:rFonts w:ascii="Arial" w:eastAsia="Verdana" w:hAnsi="Arial" w:cs="Arial"/>
          <w:sz w:val="22"/>
          <w:szCs w:val="22"/>
          <w:lang w:val="en-ID"/>
        </w:rPr>
        <w:fldChar w:fldCharType="separate"/>
      </w:r>
      <w:r w:rsidRPr="004764AE">
        <w:rPr>
          <w:rFonts w:ascii="Arial" w:eastAsia="Verdana" w:hAnsi="Arial" w:cs="Arial"/>
          <w:noProof/>
          <w:sz w:val="22"/>
          <w:szCs w:val="22"/>
          <w:lang w:val="en-ID"/>
        </w:rPr>
        <w:t>(BSSN, 2021)</w:t>
      </w:r>
      <w:r w:rsidRPr="004764AE">
        <w:rPr>
          <w:rFonts w:ascii="Arial" w:eastAsia="Verdana" w:hAnsi="Arial" w:cs="Arial"/>
          <w:sz w:val="22"/>
          <w:szCs w:val="22"/>
        </w:rPr>
        <w:fldChar w:fldCharType="end"/>
      </w:r>
      <w:r w:rsidRPr="004764AE">
        <w:rPr>
          <w:rFonts w:ascii="Arial" w:eastAsia="Verdana" w:hAnsi="Arial" w:cs="Arial"/>
          <w:sz w:val="22"/>
          <w:szCs w:val="22"/>
          <w:lang w:val="en-ID"/>
        </w:rPr>
        <w:t>. Furthermore, initiatives are tailored to specific age groups, including children, young adults, and the elderly, as well as different levels of education, ranging from basic education to secondary and higher education. Teachers, being adults and important figures in the education sector, require media literacy skills due to the pivotal role in shaping the future generations.</w:t>
      </w:r>
    </w:p>
    <w:p w14:paraId="5CBD7542" w14:textId="160523F3" w:rsidR="004764AE" w:rsidRPr="004764AE" w:rsidRDefault="004764AE" w:rsidP="004764AE">
      <w:p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Education plays a pivotal role in the dissemination of media literacy, serving as a critical conduit for acquiring essential 21</w:t>
      </w:r>
      <w:r w:rsidRPr="004764AE">
        <w:rPr>
          <w:rFonts w:ascii="Arial" w:eastAsia="Verdana" w:hAnsi="Arial" w:cs="Arial"/>
          <w:sz w:val="22"/>
          <w:szCs w:val="22"/>
          <w:vertAlign w:val="superscript"/>
          <w:lang w:val="en-ID"/>
        </w:rPr>
        <w:t>st</w:t>
      </w:r>
      <w:r w:rsidRPr="004764AE">
        <w:rPr>
          <w:rFonts w:ascii="Arial" w:eastAsia="Verdana" w:hAnsi="Arial" w:cs="Arial"/>
          <w:sz w:val="22"/>
          <w:szCs w:val="22"/>
          <w:lang w:val="en-ID"/>
        </w:rPr>
        <w:t xml:space="preserve">-century skills. The incorporation of media literacy into education can be achieved through various strategic approaches, wherein teachers can effectively cultivate the process by integrating specific lesson content. This empowers students to engage in information retrieval, analysis, and presentation using diverse media platforms. The attainment of successful media literacy within educational institutions significantly hinges upon teachers’ role and actions (Simons et al., 2017). In current digital landscape, the ease of accessing information through internet-connected search engines is indisputable. However, the pressing challenge lies in the quality and credibility of such information, which has emerged as a consequential predicament for contemporary society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{"citationItems":[{"id":"ITEM-1","itemData":{"ISSN":"11758708","abstract":"In this paper we look at what the critical tradition in education has to offer to the phenomenon of social media. Through an overview and evaluation of the approaches advocated by practitioners of critical literacy and critical media literacy, we illustrate the limitations of applying these frameworks to the fluid and densely interwoven spaces of social media. In particular we focus on the problematic nature of textual analysis and textual production as foundations for a critique of new media. By proposing a conceptual model that maps the inter-relationship between practice, identity and networks, we make a new contribution to the field, suggesting that this approach may provide a more fruitful analytical tool for educators. Drawing on the work of Greenhow and Robelia (2009), and particularly their notion of advantageous practice, we work towards a model for enabling children and young people to move from a consideration of what they do through social media to a view of what they might do. We suggest that this may be a more fruitful way of approaching social media, but one which remains faithful to the overall project of the critical tradition. © 2011.","author":[{"dropping-particle":"","family":"Burnett","given":"Cathy","non-dropping-particle":"","parse-names":false,"suffix":""},{"dropping-particle":"","family":"Merchant","given":"Guy","non-dropping-particle":"","parse-names":false,"suffix":""}],"container-title":"English Teaching","id":"ITEM-1","issue":"1","issued":{"date-parts":[["2011"]]},"page":"41-57","title":"Is there a space for critical literacy in the context of social media?","type":"article-journal","volume":"10"},"uris":["http://www.mendeley.com/documents/?uuid=1b647de2-59d8-4675-853a-df02985a8563"]}],"mendeley":{"formattedCitation":"(Burnett &amp; Merchant, 2011)","plainTextFormattedCitation":"(Burnett &amp; Merchant, 2011)","previouslyFormattedCitation":"(Burnett &amp; Merchant, 2011)"},"properties":{"noteIndex":0},"schema":"https://github.com/citation-style-language/schema/raw/master/csl-citation.json"}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(Burnett &amp; Merchant, 2011)</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The efficacy of media literacy education hinges upon the essentiality for teachers and other educators to possess proficient skills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{"citationItems":[{"id":"ITEM-1","itemData":{"DOI":"10.1080/01626620.2011.569457","ISSN":"21586098","abstract":"High-quality teacher education requires a complex body of knowledge, skills, and dispositions. This article identifies media literacy education as an intentional and essential framework in which to catalyze essential knowledge, skills, and dispositions for 21st-century teacher preparation. The multidimensional nature of media literacy education renders it a meaningful framework with which to contextualize the pursuit of technological proficiency, promote pedagogical excellence, and to magnify the democratic ideals and purposes of public education in the United States. This article aligns the National Educational Technology Standards for Teachers, principles of democratic education, and provides sample pedagogical skills essential to media literacy education.","author":[{"dropping-particle":"","family":"Domine","given":"Vanessa","non-dropping-particle":"","parse-names":false,"suffix":""}],"container-title":"Action in Teacher Education","id":"ITEM-1","issue":"2","issued":{"date-parts":[["2011"]]},"page":"194-205","title":"Building 21st-Century Teachers: An Intentional Pedagogy of Media Literacy Education","type":"article-journal","volume":"33"},"uris":["http://www.mendeley.com/documents/?uuid=6548d2a8-1b36-45b2-9eae-6a620517f494"]},{"id":"ITEM-2","itemData":{"DOI":"10.1177/016146810810701308","ISSN":"0161-4681","abstract":"(from the chapter) If media literacy is to become part of the K-12 school experience, enabling transformation in both curriculum and teaching, then teachers need to become literate first. Teachers cannot teach what they have not learned, and learned to value, themselves. Although more American teachers are becoming knowledgeable about media literacy, much remains to be done. A study by Yates (1997) based on over 300 surveys of diverse teachers in a small southeastern city showed that although teachers may believe in the value of media literacy, nearly half (48%) cited lack of training as a barrier to their teaching media literacy, and 84% agreed that future teachers should receive college training in the area. Others in education echo the need for teacher training, including the Assembly on Media Arts, part of the National Council of Teachers of English (NCTE), whose newsletter, Media Matters (2000), reported that the Commission on Media \"recognizes the need for more formal professional development for in-service teachers and the development of media literacy curriculum at colleges of education\" (p. 1). Authors in this volume continue to emphasize the importance of media literacy education for teachers, while others, such as Adams and Hamm (2001), report that when it comes to the new media, \"In the last two decades, teachers have often found themselves caught between shifting advice and paltry support for professional development\" (p. 6). What is the current state of media literacy in professional development for practicing teachers, graduate university education, and undergraduate preservice teacher education in the United States? What efforts seem to have the most potential, and what kinds of obstacles threaten the growth of teacher knowledge about and skills in media literacy? This chapter examines the teaching of media literacy to the teachers. (PsycINFO Database Record (c) 2012 APA, all rights reserved)","author":[{"dropping-particle":"","family":"Goetze","given":"Sandra K.","non-dropping-particle":"","parse-names":false,"suffix":""},{"dropping-particle":"","family":"Brown","given":"Diane S.","non-dropping-particle":"","parse-names":false,"suffix":""},{"dropping-particle":"","family":"Schwarz","given":"Gretchen","non-dropping-particle":"","parse-names":false,"suffix":""}],"container-title":"Teachers College Record: The Voice of Scholarship in Education","id":"ITEM-2","issue":"13","issued":{"date-parts":[["2005"]]},"page":"161-179","title":"Teachers Need Media Literacy, Too!","type":"article-journal","volume":"107"},"uris":["http://www.mendeley.com/documents/?uuid=0cddd569-a9d2-4e89-95f8-61c414b04b5c"]},{"id":"ITEM-3","itemData":{"DOI":"10.1177/0002764204267246","ISBN":"0002764204267","ISSN":"00027642","abstract":"The convergence of media and technology in a global culture is changing the way we learn about the world and challenging the very foundations of education. No longer is it enough to be able to read the printed word; children, youth, and adults need the ability to critically interpret the powerful images of a multimedia culture. Media literacy education provides a framework and a pedagogy for the new literacy needed for living, working, and citizenship in the 21st century. Moreover, it paves the way to mastering the skills required for lifelong learning in a constantly changing world.","author":[{"dropping-particle":"","family":"Thoman","given":"Elizabeth","non-dropping-particle":"","parse-names":false,"suffix":""},{"dropping-particle":"","family":"Jolls","given":"Tessa","non-dropping-particle":"","parse-names":false,"suffix":""}],"container-title":"American Behavioral Scientist","id":"ITEM-3","issue":"1","issued":{"date-parts":[["2004"]]},"page":"18-29","title":"Media literacy - A national priority for a changing world","type":"article-journal","volume":"48"},"uris":["http://www.mendeley.com/documents/?uuid=c6e1f138-e70f-41cb-a518-1ddd34ae39e3"]}],"mendeley":{"formattedCitation":"(Domine, 2011; Goetze et al., 2005; Thoman &amp; Jolls, 2004)","plainTextFormattedCitation":"(Domine, 2011; Goetze et al., 2005; Thoman &amp; Jolls, 2004)","previouslyFormattedCitation":"(Domine, 2011; Goetze et al., 2005; Thoman &amp; Jolls, 2004)"},"properties":{"noteIndex":0},"schema":"https://github.com/citation-style-language/schema/raw/master/csl-citation.json"}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(Domine, 2011; Goetze et al., 2005; Thoman &amp; Jolls, 2004)</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In addition to teaching the concept directly, teachers need the skills to integrate new media into their subjects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{"citationItems":[{"id":"ITEM-1","itemData":{"DOI":"10.3916/C49-2016-02","ISSN":"19883293","abstract":"Various research works and practitioners conclude that media pedagogy should be integrated in teacher education in order to enable future teachers to use media for their lessons effectively and successfully. However, this realization is not necessarily reflected in actual university curricula, as preservice teachers at some places can still finish their studies without ever dealing with media pedagogical issues. To understand, assess and eventually improve the status of media pedagogical teacher education, comprehensive research is required. Against this background, the following article seeks to present a theory-based and empirical overview of the status quo of preservice teachers' pedagogical media competencies focusing Germany and the USA exemplarily. To form a basis, different models of pedagogical media competencies from both countries will be introduced and the extent to which these competencies have become part of teacher education programs and related studies will be summarised. Afterwards, method and selected results of a study will be described where the skills in question were measured with students from both countries, based on a comprehensive model of pedagogical media competencies that connects German and international research in this field. The international comparative perspective will help broaden the viewpoint and understand differences, but also similarities. These data serve to identify different ways of integrating media pedagogy into teacher training and draw conclusions on the consequences these processes entail for preservice teachers and their pedagogical media competencies.","author":[{"dropping-particle":"","family":"Tiede","given":"Jennifer","non-dropping-particle":"","parse-names":false,"suffix":""},{"dropping-particle":"","family":"Grafe","given":"Silke","non-dropping-particle":"","parse-names":false,"suffix":""}],"container-title":"Comunicar","id":"ITEM-1","issue":"49","issued":{"date-parts":[["2016"]]},"page":"19-28","title":"Media pedagogy in German and U.S. teacher education","type":"article-journal","volume":"24"},"uris":["http://www.mendeley.com/documents/?uuid=778158c2-cb70-424a-b656-47fdcd8bbf34"]}],"mendeley":{"formattedCitation":"(Tiede &amp; Grafe, 2016)","plainTextFormattedCitation":"(Tiede &amp; Grafe, 2016)","previouslyFormattedCitation":"(Tiede &amp; Grafe, 2016)"},"properties":{"noteIndex":0},"schema":"https://github.com/citation-style-language/schema/raw/master/csl-citation.json"}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(Tiede &amp; Grafe, 2016)</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Wineburg fervently underscores the urgency to prioritize the pedagogy of media literacy as a transformative force across the curriculum. By equipping students with critical engagement tools and fostering their creative potential, media literacy empowers them to interact discerningly with information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{"citationItems":[{"id":"ITEM-1","itemData":{"author":[{"dropping-particle":"","family":"Lonergan","given":"Mary","non-dropping-particle":"","parse-names":false,"suffix":""}],"container-title":"PBS Education","id":"ITEM-1","issued":{"date-parts":[["2022"]]},"title":"What is Media Literacy and How Can Simple Shifts Center It","type":"webpage"},"uris":["http://www.mendeley.com/documents/?uuid=8823a998-d373-4fa4-afa7-baa14e97aca3"]}],"mendeley":{"formattedCitation":"(Lonergan, 2022)","plainTextFormattedCitation":"(Lonergan, 2022)","previouslyFormattedCitation":"(Lonergan, 2022)"},"properties":{"noteIndex":0},"schema":"https://github.com/citation-style-language/schema/raw/master/csl-citation.json"}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(Lonergan, 2022)</w:t>
      </w:r>
      <w:r w:rsidRPr="004764AE">
        <w:rPr>
          <w:rFonts w:ascii="Arial" w:eastAsia="Verdana" w:hAnsi="Arial" w:cs="Arial"/>
          <w:sz w:val="22"/>
          <w:szCs w:val="22"/>
        </w:rPr>
        <w:fldChar w:fldCharType="end"/>
      </w:r>
      <w:r w:rsidRPr="004764AE">
        <w:rPr>
          <w:rFonts w:ascii="Arial" w:eastAsia="Verdana" w:hAnsi="Arial" w:cs="Arial"/>
          <w:sz w:val="22"/>
          <w:szCs w:val="22"/>
          <w:lang w:val="en-ID"/>
        </w:rPr>
        <w:t>. Consequently, neglecting the fundamental importance of imparting media literacy skills would constitute a significant oversight since it fails to adequately prepare students for the exigencies of the present and future.</w:t>
      </w:r>
    </w:p>
    <w:p w14:paraId="00000048" w14:textId="3B9DFCBB" w:rsidR="004A3E55" w:rsidRPr="003767E6" w:rsidRDefault="004764AE" w:rsidP="004764AE">
      <w:pPr>
        <w:snapToGrid w:val="0"/>
        <w:spacing w:after="120" w:line="276" w:lineRule="auto"/>
        <w:jc w:val="both"/>
        <w:rPr>
          <w:rFonts w:ascii="Arial" w:eastAsia="Verdana" w:hAnsi="Arial" w:cs="Arial"/>
          <w:sz w:val="22"/>
          <w:szCs w:val="22"/>
        </w:rPr>
      </w:pPr>
      <w:r w:rsidRPr="004764AE">
        <w:rPr>
          <w:rFonts w:ascii="Arial" w:eastAsia="Verdana" w:hAnsi="Arial" w:cs="Arial"/>
          <w:sz w:val="22"/>
          <w:szCs w:val="22"/>
          <w:lang w:val="en-ID"/>
        </w:rPr>
        <w:lastRenderedPageBreak/>
        <w:t>Based on the research background above, media literacy is an important 21</w:t>
      </w:r>
      <w:r w:rsidRPr="004764AE">
        <w:rPr>
          <w:rFonts w:ascii="Arial" w:eastAsia="Verdana" w:hAnsi="Arial" w:cs="Arial"/>
          <w:sz w:val="22"/>
          <w:szCs w:val="22"/>
          <w:vertAlign w:val="superscript"/>
          <w:lang w:val="en-ID"/>
        </w:rPr>
        <w:t>st</w:t>
      </w:r>
      <w:r w:rsidRPr="004764AE">
        <w:rPr>
          <w:rFonts w:ascii="Arial" w:eastAsia="Verdana" w:hAnsi="Arial" w:cs="Arial"/>
          <w:sz w:val="22"/>
          <w:szCs w:val="22"/>
          <w:lang w:val="en-ID"/>
        </w:rPr>
        <w:t xml:space="preserve">-century skill, and teachers must transmit the concept to students. There is a significant gap in teacher preparation and professional development when it comes to media literacy skills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{"citationItems":[{"id":"ITEM-1","itemData":{"DOI":"10.23860/jmle-2018-10-1-6","ISSN":"21678715","abstract":"Despite the numerous benefits of media &amp; information literacy for students in today's digital society, the lack of teacher preparation in teaching media and information literacy skills suggests a gap between the societal rationale for students becoming media literate and the sustainable preparation of teachers. The purpose of this exploratory study was to explore the factors and beliefs underlying preservice teachers' intention to teach media and information literacy in their future classroom according to the theory of planned behavior. Findings suggest that although preservice teachers' have positive attitudes towards media and information literacy as an essential skill for students, they do not feel that it is highlighted in their teacher education program and many do not see other stakeholders including faculty, school administrators and parents as encouraging it. Instructor modeling of media and information literacy may be needed to help preservice teachers develop confidence in integrating it into their future work.","author":[{"dropping-particle":"","family":"Gretter","given":"Sarah","non-dropping-particle":"","parse-names":false,"suffix":""},{"dropping-particle":"","family":"Yadav","given":"Aman","non-dropping-particle":"","parse-names":false,"suffix":""}],"container-title":"Journal of Media Literacy Education","id":"ITEM-1","issue":"1","issued":{"date-parts":[["2018"]]},"page":"104-123","title":"What Do Preservice Teachers Think about Teaching Media Literacy?: An Exploratory Study Using the Theory of Planned Behavior","type":"article-journal","volume":"10"},"uris":["http://www.mendeley.com/documents/?uuid=6d40e675-91d1-4f84-81fb-8da55b7b54c5"]},{"id":"ITEM-2","itemData":{"DOI":"10.24093/awej/mec2.19","author":[{"dropping-particle":"","family":"Aufi","given":"Asma A","non-dropping-particle":"","parse-names":false,"suffix":""}],"container-title":"Arab World English Journal","id":"ITEM-2","issued":{"date-parts":[["2021"]]},"title":"Investigating Omani College Teachers’ Perspective on Critical Media Literacy","type":"article-journal"},"uris":["http://www.mendeley.com/documents/?uuid=6e6ab66c-f802-49a7-a5e5-3ab0952d931f"]},{"id":"ITEM-3","itemData":{"DOI":"10.1515/rem-2017-0009","author":[{"dropping-particle":"","family":"Ranieri","given":"Maria","non-dropping-particle":"","parse-names":false,"suffix":""},{"dropping-particle":"","family":"Bruni","given":"Isabella","non-dropping-particle":"","parse-names":false,"suffix":""},{"dropping-particle":"","family":"Xivry","given":"Anne-Claire O d.","non-dropping-particle":"","parse-names":false,"suffix":""}],"container-title":"Research on Education and Media","id":"ITEM-3","issued":{"date-parts":[["2017"]]},"title":"Teachers’ Professional Development on Digital and Media Literacy. Findings and Recommendations From a European Project","type":"article-journal"},"uris":["http://www.mendeley.com/documents/?uuid=dfb62684-33ee-45af-96cb-701bd3a56f01"]}],"mendeley":{"formattedCitation":"(Aufi, 2021; Gretter &amp; Yadav, 2018; Ranieri et al., 2017)","plainTextFormattedCitation":"(Aufi, 2021; Gretter &amp; Yadav, 2018; Ranieri et al., 2017)","previouslyFormattedCitation":"(Aufi, 2021; Gretter &amp; Yadav, 2018; Ranieri et al., 2017)"},"properties":{"noteIndex":0},"schema":"https://github.com/citation-style-language/schema/raw/master/csl-citation.json"}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(Aufi, 2021; Gretter &amp; Yadav, 2018; Ranieri et al., 2017)</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Many pre-service teachers do not feel that media literacy is highlighted in their teacher education programs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{"citationItems":[{"id":"ITEM-1","itemData":{"DOI":"10.23860/jmle-2018-10-1-6","ISSN":"21678715","abstract":"Despite the numerous benefits of media &amp; information literacy for students in today's digital society, the lack of teacher preparation in teaching media and information literacy skills suggests a gap between the societal rationale for students becoming media literate and the sustainable preparation of teachers. The purpose of this exploratory study was to explore the factors and beliefs underlying preservice teachers' intention to teach media and information literacy in their future classroom according to the theory of planned behavior. Findings suggest that although preservice teachers' have positive attitudes towards media and information literacy as an essential skill for students, they do not feel that it is highlighted in their teacher education program and many do not see other stakeholders including faculty, school administrators and parents as encouraging it. Instructor modeling of media and information literacy may be needed to help preservice teachers develop confidence in integrating it into their future work.","author":[{"dropping-particle":"","family":"Gretter","given":"Sarah","non-dropping-particle":"","parse-names":false,"suffix":""},{"dropping-particle":"","family":"Yadav","given":"Aman","non-dropping-particle":"","parse-names":false,"suffix":""}],"container-title":"Journal of Media Literacy Education","id":"ITEM-1","issue":"1","issued":{"date-parts":[["2018"]]},"page":"104-123","title":"What Do Preservice Teachers Think about Teaching Media Literacy?: An Exploratory Study Using the Theory of Planned Behavior","type":"article-journal","volume":"10"},"uris":["http://www.mendeley.com/documents/?uuid=6d40e675-91d1-4f84-81fb-8da55b7b54c5"]}],"mendeley":{"formattedCitation":"(Gretter &amp; Yadav, 2018)","plainTextFormattedCitation":"(Gretter &amp; Yadav, 2018)","previouslyFormattedCitation":"(Gretter &amp; Yadav, 2018)"},"properties":{"noteIndex":0},"schema":"https://github.com/citation-style-language/schema/raw/master/csl-citation.json"}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(Gretter &amp; Yadav, 2018)</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This lack of preparation creates a disconnect between the societal rationale for students to become media literate and the sustainable preparation of teachers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{"citationItems":[{"id":"ITEM-1","itemData":{"DOI":"10.24093/awej/mec2.19","author":[{"dropping-particle":"","family":"Aufi","given":"Asma A","non-dropping-particle":"","parse-names":false,"suffix":""}],"container-title":"Arab World English Journal","id":"ITEM-1","issued":{"date-parts":[["2021"]]},"title":"Investigating Omani College Teachers’ Perspective on Critical Media Literacy","type":"article-journal"},"uris":["http://www.mendeley.com/documents/?uuid=6e6ab66c-f802-49a7-a5e5-3ab0952d931f"]}],"mendeley":{"formattedCitation":"(Aufi, 2021)","plainTextFormattedCitation":"(Aufi, 2021)","previouslyFormattedCitation":"(Aufi, 2021)"},"properties":{"noteIndex":0},"schema":"https://github.com/citation-style-language/schema/raw/master/csl-citation.json"}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(Aufi, 2021)</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Additionally, there is a need for teachers to incorporate digital and media literacy into the curriculum to align students' educational worlds inside and outside the classroom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{"citationItems":[{"id":"ITEM-1","itemData":{"DOI":"10.13187/ijmil.2022.2.283","container-title":"International Journal of Media and Information Literacy","id":"ITEM-1","issued":{"date-parts":[["2022"]]},"title":"The Implications of Instructors’ Digital Literacy Skills for Their Attitudes to Teach Critical Media Literacy in EFL Classrooms","type":"article-journal"},"uris":["http://www.mendeley.com/documents/?uuid=2721357e-cd82-424e-8674-499f3590bf3b"]},{"id":"ITEM-2","itemData":{"DOI":"10.20533/ijds.2040.2570.2019.0183","author":[{"dropping-particle":"","family":"O’Rourke","given":"V","non-dropping-particle":"","parse-names":false,"suffix":""},{"dropping-particle":"","family":"Miller","given":"Sarah","non-dropping-particle":"","parse-names":false,"suffix":""},{"dropping-particle":"","family":"Dunne","given":"Laura","non-dropping-particle":"","parse-names":false,"suffix":""}],"container-title":"International Journal for Digital Society","id":"ITEM-2","issued":{"date-parts":[["2019"]]},"title":"Increasing the Advertising Literacy of Primary School Children in Ireland: Findings From a Pilot RCT","type":"article-journal"},"uris":["http://www.mendeley.com/documents/?uuid=4e8ebd7d-69a3-4e08-a9b2-ea836de978b7"]}],"mendeley":{"formattedCitation":"(O’Rourke et al., 2019; “The Implications of Instructors’ Digital Literacy Skills for Their Attitudes to Teach Critical Media Literacy in EFL Classrooms,” 2022)","plainTextFormattedCitation":"(O’Rourke et al., 2019; “The Implications of Instructors’ Digital Literacy Skills for Their Attitudes to Teach Critical Media Literacy in EFL Classrooms,” 2022)","previouslyFormattedCitation":"(O’Rourke et al., 2019; “The Implications of Instructors’ Digital Literacy Skills for Their Attitudes to Teach Critical Media Literacy in EFL Classrooms,” 2022)"},"properties":{"noteIndex":0},"schema":"https://github.com/citation-style-language/schema/raw/master/csl-citation.json"}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(O’Rourke et al., 2019; “The Implications of Instructors’ Digital Literacy Skills for Their Attitudes to Teach Critical Media Literacy in EFL Classrooms,” 2022)</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It is important for teachers to develop their own digital and media literacy skills in order to effectively teach these skills to their students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10.1515/rem-2017-0009","author":[{"dropping-particle":"","family":"Ranieri","given":"Maria","non-dropping-particle":"","parse-names":false,"suffix":""},{"dropping-particle":"","family":"Bruni","given":"Isabella","non-dropping-particle":"","parse-names":false,"suffix":""},{"dropping-particle":"","family":"Xivry","given":"Anne-Claire O d.","non-dropping-particle":"","parse-names":false,"suffix":""}],"container-title":"Research on Education and Media","id":"ITEM-1","issued":{"date-parts":[["2017"]]},"title":"Teachers’ Professional Development on Digital and Media Literacy. Findings and Recommendations From a European Project","type":"article-journal"},"uris":["http://www.mendeley.com/documents/?uuid=dfb62684-33ee-45af-96cb-701bd3a56f01"]}],"mendeley":{"formattedCitation":"(Ranieri et al., 2017)","plainTextFormattedCitation":"(Ranieri et al., 2017)","previouslyFormattedCitation":"(Ranieri et al., 2017)"},"properties":{"noteIndex":0},"schema":"https://github.com/citation-style-language/schema/raw/master/csl-citation.json"}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(Ranieri et al., 2017)</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Overall, there is a need for more research and resources to guide teachers in implementing media literacy education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{"citationItems":[{"id":"ITEM-1","itemData":{"DOI":"10.32996/ijllt.2021.4.9.3","author":[{"dropping-particle":"","family":"Abbas","given":"Iman K","non-dropping-particle":"","parse-names":false,"suffix":""}],"container-title":"International Journal of Linguistics Literature and Translation","id":"ITEM-1","issued":{"date-parts":[["2021"]]},"title":"Facebook as Complementary Teaching Material: Reconceptualizing the Context Boundaries of Formal and Informal Learning in EFL Higher Education","type":"article-journal"},"uris":["http://www.mendeley.com/documents/?uuid=778bb160-33f3-4e53-b8fc-9beb27dcb9b8"]}],"mendeley":{"formattedCitation":"(Abbas, 2021)","plainTextFormattedCitation":"(Abbas, 2021)","previouslyFormattedCitation":"(Abbas, 2021)"},"properties":{"noteIndex":0},"schema":"https://github.com/citation-style-language/schema/raw/master/csl-citation.json"}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(Abbas, 2021)</w:t>
      </w:r>
      <w:r w:rsidRPr="004764AE">
        <w:rPr>
          <w:rFonts w:ascii="Arial" w:eastAsia="Verdana" w:hAnsi="Arial" w:cs="Arial"/>
          <w:sz w:val="22"/>
          <w:szCs w:val="22"/>
        </w:rPr>
        <w:fldChar w:fldCharType="end"/>
      </w:r>
      <w:r w:rsidRPr="004764AE">
        <w:rPr>
          <w:rFonts w:ascii="Arial" w:eastAsia="Verdana" w:hAnsi="Arial" w:cs="Arial"/>
          <w:sz w:val="22"/>
          <w:szCs w:val="22"/>
          <w:lang w:val="en-ID"/>
        </w:rPr>
        <w:t>. Therefore, the research analyses teachers’ perception of media literacy in West Java</w:t>
      </w:r>
      <w:r w:rsidR="00F95E1D" w:rsidRPr="003767E6">
        <w:rPr>
          <w:rFonts w:ascii="Arial" w:eastAsia="Verdana" w:hAnsi="Arial" w:cs="Arial"/>
          <w:sz w:val="22"/>
          <w:szCs w:val="22"/>
        </w:rPr>
        <w:t>.</w:t>
      </w:r>
    </w:p>
    <w:p w14:paraId="3A23264E" w14:textId="77777777" w:rsidR="00607C7D" w:rsidRPr="003767E6" w:rsidRDefault="00607C7D" w:rsidP="00A4607F">
      <w:pPr>
        <w:snapToGrid w:val="0"/>
        <w:spacing w:after="120" w:line="276" w:lineRule="auto"/>
        <w:jc w:val="both"/>
        <w:rPr>
          <w:rFonts w:ascii="Arial" w:eastAsia="Verdana" w:hAnsi="Arial" w:cs="Arial"/>
          <w:sz w:val="22"/>
          <w:szCs w:val="22"/>
        </w:rPr>
      </w:pPr>
    </w:p>
    <w:p w14:paraId="00000049" w14:textId="77777777" w:rsidR="004A3E55" w:rsidRPr="003767E6" w:rsidRDefault="00F95E1D" w:rsidP="00A4607F">
      <w:pPr>
        <w:snapToGrid w:val="0"/>
        <w:spacing w:after="120" w:line="276" w:lineRule="auto"/>
        <w:jc w:val="center"/>
        <w:rPr>
          <w:rFonts w:ascii="Arial" w:eastAsia="Verdana" w:hAnsi="Arial" w:cs="Arial"/>
          <w:b/>
        </w:rPr>
      </w:pPr>
      <w:r w:rsidRPr="003767E6">
        <w:rPr>
          <w:rFonts w:ascii="Arial" w:eastAsia="Verdana" w:hAnsi="Arial" w:cs="Arial"/>
          <w:b/>
        </w:rPr>
        <w:t>LITERATURE REVIEW</w:t>
      </w:r>
    </w:p>
    <w:p w14:paraId="370E7768" w14:textId="24A8213B" w:rsidR="004764AE" w:rsidRPr="004764AE" w:rsidRDefault="008B35D9" w:rsidP="004764AE">
      <w:pPr>
        <w:snapToGrid w:val="0"/>
        <w:spacing w:after="120" w:line="276" w:lineRule="auto"/>
        <w:jc w:val="both"/>
        <w:rPr>
          <w:rFonts w:ascii="Arial" w:eastAsia="Verdana" w:hAnsi="Arial" w:cs="Arial"/>
          <w:sz w:val="22"/>
          <w:szCs w:val="22"/>
          <w:lang w:val="en-ID"/>
        </w:rPr>
      </w:pPr>
      <w:sdt>
        <w:sdtPr>
          <w:rPr>
            <w:rFonts w:ascii="Arial" w:hAnsi="Arial" w:cs="Arial"/>
          </w:rPr>
          <w:tag w:val="goog_rdk_10"/>
          <w:id w:val="-1775692466"/>
        </w:sdtPr>
        <w:sdtEndPr/>
        <w:sdtContent/>
      </w:sdt>
      <w:r w:rsidR="004764AE" w:rsidRPr="004764AE">
        <w:rPr>
          <w:rFonts w:ascii="Arial" w:eastAsia="Verdana" w:hAnsi="Arial" w:cs="Arial"/>
          <w:sz w:val="22"/>
          <w:szCs w:val="22"/>
          <w:lang w:val="en-ID"/>
        </w:rPr>
        <w:t xml:space="preserve">Media literacy is derived from the fusion of two words, namely literacy, and media. The Education Development Center (EDC) asserts that the concept transcends basic reading and writing skills, encompassing an individual's capacity to leverage their inherent potential and abilities in their life. According to Brian Street, literacy comprises a repertoire of skills, the practical application of literacy within social contexts, the acquisition of literacy through a learning process, and the interpretation of literacy within textual frameworks </w:t>
      </w:r>
      <w:r w:rsidR="004764AE"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{"citationItems":[{"id":"ITEM-1","itemData":{"ISSN":"1477-3848","PMID":"20874078","abstract":"The understanding of written or printed text or discourse - depicted either in orthographical, graphic-visual or tactile symbols - calls upon both bottom-up word recognition processes and top-down comprehension processes. Different architectures have been proposed to account for literacy processes. Research has shown that the first steps in perceiving, processing and deriving conceptual meaning from words, graphic symbols, manual signs, and co-speech gestures or tactile manual signing and tangible symbols can be seen as identical and collectively (sub)activated. Results from recent brain research and neurolinguistics have revealed new insights in the reading process of typical and atypical readers and may provide verifiable evidence for improved literacy assessment and the validation of early intervention programs for AAC users.","author":[{"dropping-particle":"","family":"Fransman","given":"Jude","non-dropping-particle":"","parse-names":false,"suffix":""}],"container-title":"WebRef","id":"ITEM-1","issue":"3","issued":{"date-parts":[["2005"]]},"page":"149-57","title":"Understanding literacy: A concept paper","type":"article-journal","volume":"26"},"uris":["http://www.mendeley.com/documents/?uuid=db5359b6-4d0f-4e60-9695-b7bee6a94425"]}],"mendeley":{"formattedCitation":"(Fransman, 2005)","plainTextFormattedCitation":"(Fransman, 2005)","previouslyFormattedCitation":"(Fransman, 2005)"},"properties":{"noteIndex":0},"schema":"https://github.com/citation-style-language/schema/raw/master/csl-citation.json"}</w:instrText>
      </w:r>
      <w:r w:rsidR="004764AE"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(Fransman, 2005)</w:t>
      </w:r>
      <w:r w:rsidR="004764AE" w:rsidRPr="004764AE">
        <w:rPr>
          <w:rFonts w:ascii="Arial" w:eastAsia="Verdana" w:hAnsi="Arial" w:cs="Arial"/>
          <w:sz w:val="22"/>
          <w:szCs w:val="22"/>
        </w:rPr>
        <w:fldChar w:fldCharType="end"/>
      </w:r>
      <w:r w:rsidR="004764AE" w:rsidRPr="004764AE">
        <w:rPr>
          <w:rFonts w:ascii="Arial" w:eastAsia="Verdana" w:hAnsi="Arial" w:cs="Arial"/>
          <w:sz w:val="22"/>
          <w:szCs w:val="22"/>
          <w:lang w:val="en-ID"/>
        </w:rPr>
        <w:t>. Literacy acquires significance within the realm of media in this context. Media functions as an intermediary for transmitting messages from communicators to recipients. According to the Association of Education Communication Technology (AECT), it is the diverse forms and channels employed to disseminate messages or information. Media can be perceived, read, heard, and manipulated, and possesses the capacity to evoke emotional responses, stimulate thoughts, address concerns, and pique the interests of students.</w:t>
      </w:r>
    </w:p>
    <w:p w14:paraId="41079B09" w14:textId="718FACF2" w:rsidR="004764AE" w:rsidRPr="004764AE" w:rsidRDefault="004764AE" w:rsidP="004764AE">
      <w:p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 xml:space="preserve">Hobb defined media literacy as active inquiry and critical thinking about the messages received and created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{"citationItems":[{"id":"ITEM-1","itemData":{"DOI":"10.23860/jmle-1-1-1","abstract":"Media literacy education in the United States is actively focused on the instructional methods and pedagogy of media literacy, integrating theoretical and critical frameworks rising from constructivist learning theory, media studies and cultural studies scholarship. This work has arisen from a legacy of media and technology use in edu- cation throughout the 20th century and the emergence of cross-disciplinary work at the intersections of schol- arly work in media studies and education. Reflecting the emergence of a common ground for the field, the Core Principles of Media Literacy Education in the United States was created by a team of scholars and practitioners in 2007. This work reconciles the “protectionist” and “empowerment” wings of the media literacy education community and attempts to counter various misunderstandings among non-specialists. Two issues are identified for their potential to impact the future of the field: (1) media literacy’s relationship to the integration of educa- tional technology into the K-12 curriculum and (2) the relationship between media literacy education and the humanities, arts, and sciences.","author":[{"dropping-particle":"","family":"Hobbs","given":"Renee","non-dropping-particle":"","parse-names":false,"suffix":""},{"dropping-particle":"","family":"Jensen","given":"Amy","non-dropping-particle":"","parse-names":false,"suffix":""}],"container-title":"Journal of Media Literacy Education","id":"ITEM-1","issued":{"date-parts":[["2009"]]},"page":"1-11","title":"The Past, Present, and Future of Media Literacy Education","type":"article-journal","volume":"1"},"uris":["http://www.mendeley.com/documents/?uuid=186805fd-682b-4266-9769-8b42a2ce21fa"]}],"mendeley":{"formattedCitation":"(Hobbs &amp; Jensen, 2009)","plainTextFormattedCitation":"(Hobbs &amp; Jensen, 2009)","previouslyFormattedCitation":"(Hobbs &amp; Jensen, 2009)"},"properties":{"noteIndex":0},"schema":"https://github.com/citation-style-language/schema/raw/master/csl-citation.json"}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(Hobbs &amp; Jensen, 2009)</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Media literacy involves critical thinking, analytical skills, and the ability to express oneself in different ways. It builds an understanding of the role of media in society as well as essential skills of inquiry and self-expression necessary for citizens of a democracy. Furthermore, the concept comprises a collection of principles that individuals employ proactively to engage with mass media, facilitating the processing and interpretation of the underlying messages encountered. The overarching objective is to bestow individuals with the capacity to construct personal meaning from messages, aligning with their aspirations and objectives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{"citationItems":[{"id":"ITEM-1","itemData":{"ISBN":"9781483379326","author":[{"dropping-particle":"","family":"Potter","given":"W. James","non-dropping-particle":"","parse-names":false,"suffix":""}],"container-title":"Sage Publications, Inc.","id":"ITEM-1","issued":{"date-parts":[["2016"]]},"number-of-pages":"938","title":"Media Literacy Eighth Edition","type":"book"},"uris":["http://www.mendeley.com/documents/?uuid=78f39d27-f3eb-403c-9144-076745933695"]}],"mendeley":{"formattedCitation":"(Potter, 2016)","plainTextFormattedCitation":"(Potter, 2016)","previouslyFormattedCitation":"(Potter, 2016)"},"properties":{"noteIndex":0},"schema":"https://github.com/citation-style-language/schema/raw/master/csl-citation.json"}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(Potter, 2016)</w:t>
      </w:r>
      <w:r w:rsidRPr="004764AE">
        <w:rPr>
          <w:rFonts w:ascii="Arial" w:eastAsia="Verdana" w:hAnsi="Arial" w:cs="Arial"/>
          <w:sz w:val="22"/>
          <w:szCs w:val="22"/>
        </w:rPr>
        <w:fldChar w:fldCharType="end"/>
      </w:r>
      <w:r w:rsidRPr="004764AE">
        <w:rPr>
          <w:rFonts w:ascii="Arial" w:eastAsia="Verdana" w:hAnsi="Arial" w:cs="Arial"/>
          <w:sz w:val="22"/>
          <w:szCs w:val="22"/>
          <w:lang w:val="en-ID"/>
        </w:rPr>
        <w:t>.</w:t>
      </w:r>
    </w:p>
    <w:p w14:paraId="5BD38255" w14:textId="7593C906" w:rsidR="004764AE" w:rsidRPr="004764AE" w:rsidRDefault="004764AE" w:rsidP="004764AE">
      <w:p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 xml:space="preserve">National Association for Media Literacy Education (NAMLE) defines media literacy as the ability to access, analyze, evaluate, create, and act using all forms of communication </w:t>
      </w:r>
      <w:r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10.2307/821454","ISSN":"00138274","author":[{"dropping-particle":"","family":"NAMLE","given":"","non-dropping-particle":"","parse-names":false,"suffix":""}],"id":"ITEM-1","issued":{"date-parts":[["2020"]]},"page":"1","title":"Media Literacy","type":"article"},"uris":["http://www.mendeley.com/documents/?uuid=6dffaf1d-50e5-4225-8a82-72108df85cb2"]}],"mendeley":{"formattedCitation":"(NAMLE, 2020)","plainTextFormattedCitation":"(NAMLE, 2020)","previouslyFormattedCitation":"(NAMLE, 2020)"},"properties":{"noteIndex":0},"schema":"https://github.com/citation-style-language/schema/raw/master/csl-citation.json"}</w:instrText>
      </w:r>
      <w:r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(NAMLE, 2020)</w:t>
      </w:r>
      <w:r w:rsidRPr="004764AE">
        <w:rPr>
          <w:rFonts w:ascii="Arial" w:eastAsia="Verdana" w:hAnsi="Arial" w:cs="Arial"/>
          <w:sz w:val="22"/>
          <w:szCs w:val="22"/>
        </w:rPr>
        <w:fldChar w:fldCharType="end"/>
      </w:r>
      <w:r w:rsidRPr="004764AE">
        <w:rPr>
          <w:rFonts w:ascii="Arial" w:eastAsia="Verdana" w:hAnsi="Arial" w:cs="Arial"/>
          <w:sz w:val="22"/>
          <w:szCs w:val="22"/>
          <w:lang w:val="en-ID"/>
        </w:rPr>
        <w:t xml:space="preserve">. It provides a framework to access, analyze, evaluate, create, and participate with messages in a variety of forms from print to video to the Internet. </w:t>
      </w:r>
      <w:r w:rsidRPr="004764AE">
        <w:rPr>
          <w:rFonts w:ascii="Arial" w:eastAsia="Verdana" w:hAnsi="Arial" w:cs="Arial"/>
          <w:iCs/>
          <w:sz w:val="22"/>
          <w:szCs w:val="22"/>
          <w:lang w:val="en-ID"/>
        </w:rPr>
        <w:t>NAMLE offers these definitions:</w:t>
      </w:r>
      <w:r w:rsidRPr="004764AE">
        <w:rPr>
          <w:rFonts w:ascii="Arial" w:eastAsia="Verdana" w:hAnsi="Arial" w:cs="Arial"/>
          <w:sz w:val="22"/>
          <w:szCs w:val="22"/>
          <w:lang w:val="en-ID"/>
        </w:rPr>
        <w:t> Media refers to all electronic or digital means and print or artistic visuals used to transmit messages. Meanwhile, literacy is the ability to encode and decode symbols and to synthesize and analyze messages. Media literacy is the ability to encode and decode the symbols transmitted through media and synthesize, analyze, and produce mediated messages. The advent of the digital age has greatly facilitated the creation of media, granting the ability to generate content. This ease of creation has introduced challenges in determining the origins of media, the intentions behind its creation, and the overall credibility. Consequently, media literacy becomes a complex skill to acquire and impart, and in the digital age, it stands as an indispensable competency to be possessed. NAMLE has developed The Core Principles of Media Literacy Education:</w:t>
      </w:r>
    </w:p>
    <w:p w14:paraId="5C3BDD74" w14:textId="77777777" w:rsidR="004764AE" w:rsidRPr="004764AE" w:rsidRDefault="004764AE" w:rsidP="004764AE">
      <w:pPr>
        <w:numPr>
          <w:ilvl w:val="0"/>
          <w:numId w:val="1"/>
        </w:num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lastRenderedPageBreak/>
        <w:t>Media Literacy Education requires active inquiry and critical thinking about the messages received and created.</w:t>
      </w:r>
    </w:p>
    <w:p w14:paraId="7FAB9E87" w14:textId="77777777" w:rsidR="004764AE" w:rsidRPr="004764AE" w:rsidRDefault="004764AE" w:rsidP="004764AE">
      <w:pPr>
        <w:numPr>
          <w:ilvl w:val="0"/>
          <w:numId w:val="1"/>
        </w:num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Media Literacy Education expands the concept of literacy to include all forms of media (i.e., reading and writing).</w:t>
      </w:r>
    </w:p>
    <w:p w14:paraId="75ED96C1" w14:textId="77777777" w:rsidR="004764AE" w:rsidRPr="004764AE" w:rsidRDefault="004764AE" w:rsidP="004764AE">
      <w:pPr>
        <w:numPr>
          <w:ilvl w:val="0"/>
          <w:numId w:val="1"/>
        </w:num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Media Literacy Education is instrumental in cultivating and strengthening skills among learners across all age groups. Similar to print literacy, these skills demand a comprehensive approach that incorporates integration, interactivity, and repetitive practice.</w:t>
      </w:r>
    </w:p>
    <w:p w14:paraId="36BD51BD" w14:textId="77777777" w:rsidR="004764AE" w:rsidRPr="004764AE" w:rsidRDefault="004764AE" w:rsidP="004764AE">
      <w:pPr>
        <w:numPr>
          <w:ilvl w:val="0"/>
          <w:numId w:val="1"/>
        </w:num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Media Literacy Education develops informed, reflective, and engaged participants essential for a democratic society.</w:t>
      </w:r>
    </w:p>
    <w:p w14:paraId="17F5A198" w14:textId="77777777" w:rsidR="004764AE" w:rsidRPr="004764AE" w:rsidRDefault="004764AE" w:rsidP="004764AE">
      <w:pPr>
        <w:numPr>
          <w:ilvl w:val="0"/>
          <w:numId w:val="1"/>
        </w:num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Media Literacy Education recognizes that media are a part of culture and function as agents of socialization.</w:t>
      </w:r>
    </w:p>
    <w:p w14:paraId="45450734" w14:textId="77777777" w:rsidR="004764AE" w:rsidRPr="004764AE" w:rsidRDefault="004764AE" w:rsidP="004764AE">
      <w:pPr>
        <w:numPr>
          <w:ilvl w:val="0"/>
          <w:numId w:val="1"/>
        </w:num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Media Literacy Education affirms that people use their skills, beliefs, and experiences to construct meanings from media messages.</w:t>
      </w:r>
    </w:p>
    <w:p w14:paraId="625A27DC" w14:textId="37B7FE43" w:rsidR="009F70AF" w:rsidRDefault="004764AE" w:rsidP="004764AE">
      <w:pPr>
        <w:snapToGrid w:val="0"/>
        <w:spacing w:after="120" w:line="276" w:lineRule="auto"/>
        <w:jc w:val="both"/>
        <w:rPr>
          <w:rFonts w:ascii="Arial" w:eastAsia="Verdana" w:hAnsi="Arial" w:cs="Arial"/>
          <w:sz w:val="22"/>
          <w:szCs w:val="22"/>
          <w:lang w:val="en-ID"/>
        </w:rPr>
      </w:pPr>
      <w:r w:rsidRPr="004764AE">
        <w:rPr>
          <w:rFonts w:ascii="Arial" w:eastAsia="Verdana" w:hAnsi="Arial" w:cs="Arial"/>
          <w:sz w:val="22"/>
          <w:szCs w:val="22"/>
          <w:lang w:val="en-ID"/>
        </w:rPr>
        <w:t xml:space="preserve">NAMLE in 2007 developed a media literacy tool in the form of key questions as a foundation for building investigative habits about media messages like audience &amp; authorship, message &amp; mearning, and representations &amp; reality. </w:t>
      </w:r>
    </w:p>
    <w:p w14:paraId="6CE33ECA" w14:textId="74283CF0" w:rsidR="009F70AF" w:rsidRPr="009F70AF" w:rsidRDefault="009F70AF" w:rsidP="009F70AF">
      <w:pPr>
        <w:spacing w:line="360" w:lineRule="auto"/>
        <w:ind w:firstLine="720"/>
        <w:jc w:val="both"/>
        <w:rPr>
          <w:rFonts w:asciiTheme="minorBidi" w:hAnsiTheme="minorBidi" w:cstheme="minorBidi"/>
          <w:sz w:val="22"/>
          <w:szCs w:val="22"/>
        </w:rPr>
      </w:pPr>
      <w:r w:rsidRPr="009F70AF">
        <w:rPr>
          <w:rFonts w:asciiTheme="minorBidi" w:hAnsiTheme="minorBidi" w:cstheme="minorBidi"/>
          <w:sz w:val="22"/>
          <w:szCs w:val="22"/>
        </w:rPr>
        <w:t>NAMLE in 2007 developed a media literacy tool in the form of key questions as a foundation for building investigative habits about media messages</w:t>
      </w:r>
      <w:r w:rsidR="00C5703E">
        <w:rPr>
          <w:rFonts w:asciiTheme="minorBidi" w:hAnsiTheme="minorBidi" w:cstheme="minorBidi"/>
          <w:sz w:val="22"/>
          <w:szCs w:val="22"/>
          <w:lang w:val="en-US"/>
        </w:rPr>
        <w:t xml:space="preserve"> </w:t>
      </w:r>
      <w:r w:rsidR="00C5703E">
        <w:rPr>
          <w:rFonts w:asciiTheme="minorBidi" w:hAnsiTheme="minorBidi" w:cstheme="minorBidi"/>
          <w:sz w:val="22"/>
          <w:szCs w:val="22"/>
          <w:lang w:val="en-US"/>
        </w:rPr>
        <w:fldChar w:fldCharType="begin" w:fldLock="1"/>
      </w:r>
      <w:r w:rsidR="00B90E17">
        <w:rPr>
          <w:rFonts w:asciiTheme="minorBidi" w:hAnsiTheme="minorBidi" w:cstheme="minorBidi"/>
          <w:sz w:val="22"/>
          <w:szCs w:val="22"/>
          <w:lang w:val="en-US"/>
        </w:rPr>
        <w:instrText>ADDIN CSL_CITATION {"citationItems":[{"id":"ITEM-1","itemData":{"author":[{"dropping-particle":"","family":"NAMLE","given":"","non-dropping-particle":"","parse-names":false,"suffix":""}],"id":"ITEM-1","issue":"April","issued":{"date-parts":[["2007"]]},"title":"KEY QUESTIONS TO ASK WHEN ANALYZING MEDIA MESSAGES","type":"patent"},"uris":["http://www.mendeley.com/documents/?uuid=02744e49-0fc9-4d19-ac1f-7fce983ac7d6"]}],"mendeley":{"formattedCitation":"(NAMLE, 2007)","plainTextFormattedCitation":"(NAMLE, 2007)","previouslyFormattedCitation":"(NAMLE, 2007)"},"properties":{"noteIndex":0},"schema":"https://github.com/citation-style-language/schema/raw/master/csl-citation.json"}</w:instrText>
      </w:r>
      <w:r w:rsidR="00C5703E">
        <w:rPr>
          <w:rFonts w:asciiTheme="minorBidi" w:hAnsiTheme="minorBidi" w:cstheme="minorBidi"/>
          <w:sz w:val="22"/>
          <w:szCs w:val="22"/>
          <w:lang w:val="en-US"/>
        </w:rPr>
        <w:fldChar w:fldCharType="separate"/>
      </w:r>
      <w:r w:rsidR="00C5703E" w:rsidRPr="00C5703E">
        <w:rPr>
          <w:rFonts w:asciiTheme="minorBidi" w:hAnsiTheme="minorBidi" w:cstheme="minorBidi"/>
          <w:noProof/>
          <w:sz w:val="22"/>
          <w:szCs w:val="22"/>
          <w:lang w:val="en-US"/>
        </w:rPr>
        <w:t>(NAMLE, 2007)</w:t>
      </w:r>
      <w:r w:rsidR="00C5703E">
        <w:rPr>
          <w:rFonts w:asciiTheme="minorBidi" w:hAnsiTheme="minorBidi" w:cstheme="minorBidi"/>
          <w:sz w:val="22"/>
          <w:szCs w:val="22"/>
          <w:lang w:val="en-US"/>
        </w:rPr>
        <w:fldChar w:fldCharType="end"/>
      </w:r>
      <w:r w:rsidRPr="009F70AF">
        <w:rPr>
          <w:rFonts w:asciiTheme="minorBidi" w:hAnsiTheme="minorBidi" w:cstheme="minorBidi"/>
          <w:sz w:val="22"/>
          <w:szCs w:val="22"/>
        </w:rPr>
        <w:t>.</w:t>
      </w:r>
    </w:p>
    <w:p w14:paraId="64ECC776" w14:textId="52A3E444" w:rsidR="009F70AF" w:rsidRPr="008B6282" w:rsidRDefault="009F70AF" w:rsidP="009F70AF">
      <w:pPr>
        <w:spacing w:line="360" w:lineRule="auto"/>
        <w:jc w:val="center"/>
        <w:rPr>
          <w:rFonts w:asciiTheme="minorBidi" w:hAnsiTheme="minorBidi" w:cstheme="minorBidi"/>
          <w:sz w:val="20"/>
          <w:szCs w:val="20"/>
        </w:rPr>
      </w:pPr>
      <w:r w:rsidRPr="008B6282">
        <w:rPr>
          <w:rFonts w:asciiTheme="minorBidi" w:hAnsiTheme="minorBidi" w:cstheme="minorBidi"/>
          <w:b/>
          <w:bCs/>
          <w:sz w:val="20"/>
          <w:szCs w:val="20"/>
        </w:rPr>
        <w:t>Table 1</w:t>
      </w:r>
      <w:r w:rsidRPr="008B6282">
        <w:rPr>
          <w:rFonts w:asciiTheme="minorBidi" w:hAnsiTheme="minorBidi" w:cstheme="minorBidi"/>
          <w:sz w:val="20"/>
          <w:szCs w:val="20"/>
          <w:lang w:val="en-US"/>
        </w:rPr>
        <w:t xml:space="preserve">. </w:t>
      </w:r>
      <w:r w:rsidRPr="008B6282">
        <w:rPr>
          <w:rFonts w:asciiTheme="minorBidi" w:hAnsiTheme="minorBidi" w:cstheme="minorBidi"/>
          <w:sz w:val="20"/>
          <w:szCs w:val="20"/>
        </w:rPr>
        <w:t>Key Question To Ask When Analysing Media Messages</w:t>
      </w:r>
    </w:p>
    <w:tbl>
      <w:tblPr>
        <w:tblStyle w:val="PlainTable2"/>
        <w:tblW w:w="5000" w:type="pct"/>
        <w:tblLook w:val="04A0" w:firstRow="1" w:lastRow="0" w:firstColumn="1" w:lastColumn="0" w:noHBand="0" w:noVBand="1"/>
      </w:tblPr>
      <w:tblGrid>
        <w:gridCol w:w="2199"/>
        <w:gridCol w:w="1948"/>
        <w:gridCol w:w="6051"/>
      </w:tblGrid>
      <w:tr w:rsidR="009F70AF" w:rsidRPr="009623F1" w14:paraId="47D58166" w14:textId="77777777" w:rsidTr="009F70A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pct"/>
            <w:vMerge w:val="restart"/>
          </w:tcPr>
          <w:p w14:paraId="6D172A60" w14:textId="77777777" w:rsidR="009F70AF" w:rsidRPr="009623F1" w:rsidRDefault="009F70AF" w:rsidP="000560E2">
            <w:pPr>
              <w:jc w:val="center"/>
              <w:rPr>
                <w:rFonts w:asciiTheme="minorBidi" w:hAnsiTheme="minorBidi" w:cstheme="minorBidi"/>
                <w:b w:val="0"/>
                <w:bCs w:val="0"/>
                <w:sz w:val="20"/>
                <w:szCs w:val="20"/>
              </w:rPr>
            </w:pPr>
            <w:r w:rsidRPr="009623F1">
              <w:rPr>
                <w:rFonts w:asciiTheme="minorBidi" w:hAnsiTheme="minorBidi" w:cstheme="minorBidi"/>
                <w:sz w:val="20"/>
                <w:szCs w:val="20"/>
              </w:rPr>
              <w:t>Audience &amp; Authorship</w:t>
            </w:r>
          </w:p>
        </w:tc>
        <w:tc>
          <w:tcPr>
            <w:tcW w:w="955" w:type="pct"/>
          </w:tcPr>
          <w:p w14:paraId="2CC198DE" w14:textId="77777777" w:rsidR="009F70AF" w:rsidRPr="009623F1" w:rsidRDefault="009F70AF" w:rsidP="000560E2">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Authorship</w:t>
            </w:r>
          </w:p>
        </w:tc>
        <w:tc>
          <w:tcPr>
            <w:tcW w:w="2967" w:type="pct"/>
          </w:tcPr>
          <w:p w14:paraId="1A123705" w14:textId="77777777" w:rsidR="009F70AF" w:rsidRPr="009623F1" w:rsidRDefault="009F70AF" w:rsidP="000560E2">
            <w:pPr>
              <w:jc w:val="both"/>
              <w:cnfStyle w:val="100000000000" w:firstRow="1"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Who made this message?</w:t>
            </w:r>
          </w:p>
        </w:tc>
      </w:tr>
      <w:tr w:rsidR="009F70AF" w:rsidRPr="009623F1" w14:paraId="360A0E06" w14:textId="77777777" w:rsidTr="009F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pct"/>
            <w:vMerge/>
          </w:tcPr>
          <w:p w14:paraId="64D203F0"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67EDFEE1"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Purpose</w:t>
            </w:r>
          </w:p>
        </w:tc>
        <w:tc>
          <w:tcPr>
            <w:tcW w:w="2967" w:type="pct"/>
          </w:tcPr>
          <w:p w14:paraId="3057DEC6"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Why was this made?</w:t>
            </w:r>
          </w:p>
        </w:tc>
      </w:tr>
      <w:tr w:rsidR="009F70AF" w:rsidRPr="009623F1" w14:paraId="61F05009" w14:textId="77777777" w:rsidTr="009F70AF">
        <w:tc>
          <w:tcPr>
            <w:cnfStyle w:val="001000000000" w:firstRow="0" w:lastRow="0" w:firstColumn="1" w:lastColumn="0" w:oddVBand="0" w:evenVBand="0" w:oddHBand="0" w:evenHBand="0" w:firstRowFirstColumn="0" w:firstRowLastColumn="0" w:lastRowFirstColumn="0" w:lastRowLastColumn="0"/>
            <w:tcW w:w="1078" w:type="pct"/>
            <w:vMerge/>
          </w:tcPr>
          <w:p w14:paraId="3AC8C995"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43EA24F5"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p>
        </w:tc>
        <w:tc>
          <w:tcPr>
            <w:tcW w:w="2967" w:type="pct"/>
          </w:tcPr>
          <w:p w14:paraId="08989DF4"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Who is the target audience (and how do you know)?</w:t>
            </w:r>
          </w:p>
        </w:tc>
      </w:tr>
      <w:tr w:rsidR="009F70AF" w:rsidRPr="009623F1" w14:paraId="49CB2595" w14:textId="77777777" w:rsidTr="009F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pct"/>
            <w:vMerge/>
          </w:tcPr>
          <w:p w14:paraId="5B3B6486"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108C612B"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Economics</w:t>
            </w:r>
          </w:p>
        </w:tc>
        <w:tc>
          <w:tcPr>
            <w:tcW w:w="2967" w:type="pct"/>
          </w:tcPr>
          <w:p w14:paraId="74786517"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Who paid for this?</w:t>
            </w:r>
          </w:p>
        </w:tc>
      </w:tr>
      <w:tr w:rsidR="009F70AF" w:rsidRPr="009623F1" w14:paraId="66D57B44" w14:textId="77777777" w:rsidTr="009F70AF">
        <w:tc>
          <w:tcPr>
            <w:cnfStyle w:val="001000000000" w:firstRow="0" w:lastRow="0" w:firstColumn="1" w:lastColumn="0" w:oddVBand="0" w:evenVBand="0" w:oddHBand="0" w:evenHBand="0" w:firstRowFirstColumn="0" w:firstRowLastColumn="0" w:lastRowFirstColumn="0" w:lastRowLastColumn="0"/>
            <w:tcW w:w="1078" w:type="pct"/>
            <w:vMerge/>
          </w:tcPr>
          <w:p w14:paraId="116D9348"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33B7F5F1"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 xml:space="preserve">Impact </w:t>
            </w:r>
          </w:p>
        </w:tc>
        <w:tc>
          <w:tcPr>
            <w:tcW w:w="2967" w:type="pct"/>
          </w:tcPr>
          <w:p w14:paraId="3362EEA6"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Who might benefit from this message?</w:t>
            </w:r>
          </w:p>
          <w:p w14:paraId="756A36CF"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Who might be harmed by it?</w:t>
            </w:r>
          </w:p>
          <w:p w14:paraId="06C5A19B"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Who might this message matter to me?</w:t>
            </w:r>
          </w:p>
        </w:tc>
      </w:tr>
      <w:tr w:rsidR="009F70AF" w:rsidRPr="009623F1" w14:paraId="3A6070FA" w14:textId="77777777" w:rsidTr="009F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pct"/>
            <w:vMerge/>
          </w:tcPr>
          <w:p w14:paraId="26E6D63E"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00B5C9A4"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 xml:space="preserve">Response </w:t>
            </w:r>
          </w:p>
        </w:tc>
        <w:tc>
          <w:tcPr>
            <w:tcW w:w="2967" w:type="pct"/>
          </w:tcPr>
          <w:p w14:paraId="59054622"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kind of actions might I take in response to this message?</w:t>
            </w:r>
          </w:p>
        </w:tc>
      </w:tr>
      <w:tr w:rsidR="009F70AF" w:rsidRPr="009623F1" w14:paraId="2A1F5C51" w14:textId="77777777" w:rsidTr="009F70AF">
        <w:tc>
          <w:tcPr>
            <w:cnfStyle w:val="001000000000" w:firstRow="0" w:lastRow="0" w:firstColumn="1" w:lastColumn="0" w:oddVBand="0" w:evenVBand="0" w:oddHBand="0" w:evenHBand="0" w:firstRowFirstColumn="0" w:firstRowLastColumn="0" w:lastRowFirstColumn="0" w:lastRowLastColumn="0"/>
            <w:tcW w:w="1078" w:type="pct"/>
            <w:vMerge w:val="restart"/>
          </w:tcPr>
          <w:p w14:paraId="20DAF7F8" w14:textId="77777777" w:rsidR="009F70AF" w:rsidRPr="009623F1" w:rsidRDefault="009F70AF" w:rsidP="000560E2">
            <w:pPr>
              <w:jc w:val="center"/>
              <w:rPr>
                <w:rFonts w:asciiTheme="minorBidi" w:hAnsiTheme="minorBidi" w:cstheme="minorBidi"/>
                <w:b w:val="0"/>
                <w:bCs w:val="0"/>
                <w:sz w:val="20"/>
                <w:szCs w:val="20"/>
              </w:rPr>
            </w:pPr>
            <w:r w:rsidRPr="009623F1">
              <w:rPr>
                <w:rFonts w:asciiTheme="minorBidi" w:hAnsiTheme="minorBidi" w:cstheme="minorBidi"/>
                <w:sz w:val="20"/>
                <w:szCs w:val="20"/>
              </w:rPr>
              <w:t>Message &amp; Meaning</w:t>
            </w:r>
          </w:p>
        </w:tc>
        <w:tc>
          <w:tcPr>
            <w:tcW w:w="955" w:type="pct"/>
          </w:tcPr>
          <w:p w14:paraId="0B67B412"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Content</w:t>
            </w:r>
          </w:p>
        </w:tc>
        <w:tc>
          <w:tcPr>
            <w:tcW w:w="2967" w:type="pct"/>
          </w:tcPr>
          <w:p w14:paraId="2473DB40"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is this about (what makes you think that)?</w:t>
            </w:r>
          </w:p>
          <w:p w14:paraId="0BAEEF62"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ideas, values, information, and/or points of view are overt? Implied?</w:t>
            </w:r>
          </w:p>
          <w:p w14:paraId="512240DE"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is left out of this message that might be important to know?</w:t>
            </w:r>
          </w:p>
        </w:tc>
      </w:tr>
      <w:tr w:rsidR="009F70AF" w:rsidRPr="009623F1" w14:paraId="07400DFA" w14:textId="77777777" w:rsidTr="009F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pct"/>
            <w:vMerge/>
          </w:tcPr>
          <w:p w14:paraId="102556D6"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03810731"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Techniques</w:t>
            </w:r>
          </w:p>
        </w:tc>
        <w:tc>
          <w:tcPr>
            <w:tcW w:w="2967" w:type="pct"/>
          </w:tcPr>
          <w:p w14:paraId="07FDA62A"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techniques are used?</w:t>
            </w:r>
          </w:p>
          <w:p w14:paraId="28DC580D"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Why were those techniques used?</w:t>
            </w:r>
          </w:p>
          <w:p w14:paraId="282AA671"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How do they communicate the message?</w:t>
            </w:r>
          </w:p>
        </w:tc>
      </w:tr>
      <w:tr w:rsidR="009F70AF" w:rsidRPr="009623F1" w14:paraId="6FEF7C37" w14:textId="77777777" w:rsidTr="009F70AF">
        <w:tc>
          <w:tcPr>
            <w:cnfStyle w:val="001000000000" w:firstRow="0" w:lastRow="0" w:firstColumn="1" w:lastColumn="0" w:oddVBand="0" w:evenVBand="0" w:oddHBand="0" w:evenHBand="0" w:firstRowFirstColumn="0" w:firstRowLastColumn="0" w:lastRowFirstColumn="0" w:lastRowLastColumn="0"/>
            <w:tcW w:w="1078" w:type="pct"/>
            <w:vMerge/>
          </w:tcPr>
          <w:p w14:paraId="3F64E9E4" w14:textId="77777777" w:rsidR="009F70AF" w:rsidRPr="009623F1" w:rsidRDefault="009F70AF" w:rsidP="000560E2">
            <w:pPr>
              <w:jc w:val="center"/>
              <w:rPr>
                <w:rFonts w:asciiTheme="minorBidi" w:hAnsiTheme="minorBidi" w:cstheme="minorBidi"/>
                <w:b w:val="0"/>
                <w:bCs w:val="0"/>
                <w:sz w:val="20"/>
                <w:szCs w:val="20"/>
              </w:rPr>
            </w:pPr>
          </w:p>
        </w:tc>
        <w:tc>
          <w:tcPr>
            <w:tcW w:w="955" w:type="pct"/>
          </w:tcPr>
          <w:p w14:paraId="1D6DA0E7"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Interpretations</w:t>
            </w:r>
          </w:p>
        </w:tc>
        <w:tc>
          <w:tcPr>
            <w:tcW w:w="2967" w:type="pct"/>
          </w:tcPr>
          <w:p w14:paraId="11C285ED"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How might different people understand this message differently?</w:t>
            </w:r>
          </w:p>
          <w:p w14:paraId="6E989DED"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is my interpretation and what do I learn about myself from my reaction or interpretation?</w:t>
            </w:r>
          </w:p>
        </w:tc>
      </w:tr>
      <w:tr w:rsidR="009F70AF" w:rsidRPr="009623F1" w14:paraId="1015E232" w14:textId="77777777" w:rsidTr="009F70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8" w:type="pct"/>
            <w:vMerge w:val="restart"/>
          </w:tcPr>
          <w:p w14:paraId="517D3234" w14:textId="77777777" w:rsidR="009F70AF" w:rsidRPr="009623F1" w:rsidRDefault="009F70AF" w:rsidP="000560E2">
            <w:pPr>
              <w:jc w:val="center"/>
              <w:rPr>
                <w:rFonts w:asciiTheme="minorBidi" w:hAnsiTheme="minorBidi" w:cstheme="minorBidi"/>
                <w:b w:val="0"/>
                <w:bCs w:val="0"/>
                <w:sz w:val="20"/>
                <w:szCs w:val="20"/>
              </w:rPr>
            </w:pPr>
            <w:r w:rsidRPr="009623F1">
              <w:rPr>
                <w:rFonts w:asciiTheme="minorBidi" w:hAnsiTheme="minorBidi" w:cstheme="minorBidi"/>
                <w:sz w:val="20"/>
                <w:szCs w:val="20"/>
              </w:rPr>
              <w:t>Representations &amp; Reality</w:t>
            </w:r>
          </w:p>
        </w:tc>
        <w:tc>
          <w:tcPr>
            <w:tcW w:w="955" w:type="pct"/>
          </w:tcPr>
          <w:p w14:paraId="4AFBE834"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Context</w:t>
            </w:r>
          </w:p>
        </w:tc>
        <w:tc>
          <w:tcPr>
            <w:tcW w:w="2967" w:type="pct"/>
          </w:tcPr>
          <w:p w14:paraId="3D0801A3"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When was this made?</w:t>
            </w:r>
          </w:p>
          <w:p w14:paraId="77338F85" w14:textId="77777777" w:rsidR="009F70AF" w:rsidRPr="009623F1" w:rsidRDefault="009F70AF" w:rsidP="000560E2">
            <w:pPr>
              <w:jc w:val="both"/>
              <w:cnfStyle w:val="000000100000" w:firstRow="0" w:lastRow="0" w:firstColumn="0" w:lastColumn="0" w:oddVBand="0" w:evenVBand="0" w:oddHBand="1"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Where or how was it shared with the public?</w:t>
            </w:r>
          </w:p>
        </w:tc>
      </w:tr>
      <w:tr w:rsidR="009F70AF" w:rsidRPr="009623F1" w14:paraId="1F60CCC7" w14:textId="77777777" w:rsidTr="009F70AF">
        <w:tc>
          <w:tcPr>
            <w:cnfStyle w:val="001000000000" w:firstRow="0" w:lastRow="0" w:firstColumn="1" w:lastColumn="0" w:oddVBand="0" w:evenVBand="0" w:oddHBand="0" w:evenHBand="0" w:firstRowFirstColumn="0" w:firstRowLastColumn="0" w:lastRowFirstColumn="0" w:lastRowLastColumn="0"/>
            <w:tcW w:w="1078" w:type="pct"/>
            <w:vMerge/>
          </w:tcPr>
          <w:p w14:paraId="32935BD3" w14:textId="77777777" w:rsidR="009F70AF" w:rsidRPr="009623F1" w:rsidRDefault="009F70AF" w:rsidP="000560E2">
            <w:pPr>
              <w:jc w:val="both"/>
              <w:rPr>
                <w:rFonts w:asciiTheme="minorBidi" w:hAnsiTheme="minorBidi" w:cstheme="minorBidi"/>
                <w:sz w:val="20"/>
                <w:szCs w:val="20"/>
              </w:rPr>
            </w:pPr>
          </w:p>
        </w:tc>
        <w:tc>
          <w:tcPr>
            <w:tcW w:w="955" w:type="pct"/>
          </w:tcPr>
          <w:p w14:paraId="5A368850"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Credibility</w:t>
            </w:r>
          </w:p>
        </w:tc>
        <w:tc>
          <w:tcPr>
            <w:tcW w:w="2967" w:type="pct"/>
          </w:tcPr>
          <w:p w14:paraId="79185D05"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Is this fact, opinion, or something else?</w:t>
            </w:r>
          </w:p>
          <w:p w14:paraId="36B5819A"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How credible is this (and how do you know)?</w:t>
            </w:r>
          </w:p>
          <w:p w14:paraId="6C39C34A"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What are the sources of the information, ideas, or assertions?</w:t>
            </w:r>
          </w:p>
          <w:p w14:paraId="7F05DF9F" w14:textId="77777777" w:rsidR="009F70AF" w:rsidRPr="009623F1" w:rsidRDefault="009F70AF" w:rsidP="000560E2">
            <w:pPr>
              <w:jc w:val="both"/>
              <w:cnfStyle w:val="000000000000" w:firstRow="0" w:lastRow="0" w:firstColumn="0" w:lastColumn="0" w:oddVBand="0" w:evenVBand="0" w:oddHBand="0" w:evenHBand="0" w:firstRowFirstColumn="0" w:firstRowLastColumn="0" w:lastRowFirstColumn="0" w:lastRowLastColumn="0"/>
              <w:rPr>
                <w:rFonts w:asciiTheme="minorBidi" w:hAnsiTheme="minorBidi" w:cstheme="minorBidi"/>
                <w:sz w:val="20"/>
                <w:szCs w:val="20"/>
              </w:rPr>
            </w:pPr>
            <w:r w:rsidRPr="009623F1">
              <w:rPr>
                <w:rFonts w:asciiTheme="minorBidi" w:hAnsiTheme="minorBidi" w:cstheme="minorBidi"/>
                <w:sz w:val="20"/>
                <w:szCs w:val="20"/>
              </w:rPr>
              <w:t>Can I trust this source to tell me the truth about this topic?</w:t>
            </w:r>
          </w:p>
        </w:tc>
      </w:tr>
    </w:tbl>
    <w:p w14:paraId="3D654A37" w14:textId="77777777" w:rsidR="00C5703E" w:rsidRDefault="00C5703E" w:rsidP="004764AE">
      <w:pPr>
        <w:snapToGrid w:val="0"/>
        <w:spacing w:after="120" w:line="276" w:lineRule="auto"/>
        <w:jc w:val="both"/>
        <w:rPr>
          <w:rFonts w:ascii="Arial" w:eastAsia="Verdana" w:hAnsi="Arial" w:cs="Arial"/>
          <w:i/>
          <w:iCs/>
          <w:sz w:val="20"/>
          <w:szCs w:val="20"/>
          <w:lang w:val="en-ID"/>
        </w:rPr>
      </w:pPr>
    </w:p>
    <w:p w14:paraId="0000004A" w14:textId="49397C60" w:rsidR="004A3E55" w:rsidRPr="003767E6" w:rsidRDefault="004764AE" w:rsidP="004764AE">
      <w:pPr>
        <w:snapToGrid w:val="0"/>
        <w:spacing w:after="120" w:line="276" w:lineRule="auto"/>
        <w:jc w:val="both"/>
        <w:rPr>
          <w:rFonts w:ascii="Arial" w:eastAsia="Verdana" w:hAnsi="Arial" w:cs="Arial"/>
          <w:sz w:val="22"/>
          <w:szCs w:val="22"/>
        </w:rPr>
      </w:pPr>
      <w:r w:rsidRPr="004764AE">
        <w:rPr>
          <w:rFonts w:ascii="Arial" w:eastAsia="Verdana" w:hAnsi="Arial" w:cs="Arial"/>
          <w:sz w:val="22"/>
          <w:szCs w:val="22"/>
          <w:lang w:val="en-ID"/>
        </w:rPr>
        <w:t>Media literacy has several benefits (1) to be a good use of media, (2) to manage information and utilize media based on information needs, (3) to ask basic questions about what to read, see and hear, (4) to be critical of media content, (5) to analyze the cultural, social, economic, and advertising context of the media environment, and (6) to create healthy social relations through information and knowledge</w:t>
      </w:r>
      <w:r w:rsidR="00052CA0">
        <w:rPr>
          <w:rFonts w:ascii="Arial" w:eastAsia="Verdana" w:hAnsi="Arial" w:cs="Arial"/>
          <w:sz w:val="22"/>
          <w:szCs w:val="22"/>
          <w:lang w:val="en-ID"/>
        </w:rPr>
        <w:t xml:space="preserve"> </w:t>
      </w:r>
      <w:r w:rsidR="00052CA0">
        <w:rPr>
          <w:rFonts w:ascii="Arial" w:eastAsia="Verdana" w:hAnsi="Arial" w:cs="Arial"/>
          <w:sz w:val="22"/>
          <w:szCs w:val="22"/>
          <w:lang w:val="en-ID"/>
        </w:rPr>
        <w:fldChar w:fldCharType="begin" w:fldLock="1"/>
      </w:r>
      <w:r w:rsidR="00E0214F">
        <w:rPr>
          <w:rFonts w:ascii="Arial" w:eastAsia="Verdana" w:hAnsi="Arial" w:cs="Arial"/>
          <w:sz w:val="22"/>
          <w:szCs w:val="22"/>
          <w:lang w:val="en-ID"/>
        </w:rPr>
        <w:instrText>ADDIN CSL_CITATION {"citationItems":[{"id":"ITEM-1","itemData":{"abstract":"The current significantly increasing progress of information and communication has influenced the essence of children's and adolescents' education. While public life is intertwined with the media, to concern the various dimensions of the media and to get accustomed to its opportunities and threats seems a pivotal issue. As the use of any tool requires the relevant knowledge, the proper use of the media necessitates educating the associated literacy. Media literacy is taught for specific goals among countries. In Canada, they begin to teach it to avoid the importation of American culture since childhood. Japan's approach concerns technology literacy and some countries aim at raising public awareness and preventing cultural aggression. However, in Iran, no fundamental action has been taken in the field of media literacy. According to the Fundamental Transformation Document, media literacy education is essential as the beginning of an auspicious movement to provide students with critical and participatory thinking about the media. Research on media literacy education has led to the emergence of questioning habits, researching, strengthening expressive skills for making a conscious and critical connection with the media, and establishing a precise look with a critical analysis of media messages. The present article primarily addresses the theoretical basis, the meaning of literacy, media literacy, its dimensions, advantages and necessity of teaching media literacy, so that the reader is encouraged to learn media literacy while being informed about the meaning, significance, and urgency of it.","author":[{"dropping-particle":"","family":"Ahmady","given":"Abadollah","non-dropping-particle":"","parse-names":false,"suffix":""},{"dropping-particle":"","family":"Davarpanah","given":"Ali","non-dropping-particle":"","parse-names":false,"suffix":""},{"dropping-particle":"","family":"Mirshekari","given":"Banafsheh","non-dropping-particle":"","parse-names":false,"suffix":""},{"dropping-particle":"","family":"Boroumand-E Motlagh","given":"Somayeh","non-dropping-particle":"","parse-names":false,"suffix":""}],"container-title":"Journal of Advanced Pharmacy Education &amp; Research","id":"ITEM-1","issue":"S1","issued":{"date-parts":[["2020"]]},"page":"153-156","title":"The need for media literacy in public education","type":"article-journal","volume":"10"},"uris":["http://www.mendeley.com/documents/?uuid=bb02c63d-0a91-400e-ad6a-b84a2bc1d7d1"]}],"mendeley":{"formattedCitation":"(Ahmady et al., 2020)","plainTextFormattedCitation":"(Ahmady et al., 2020)","previouslyFormattedCitation":"(Ahmady et al., 2020)"},"properties":{"noteIndex":0},"schema":"https://github.com/citation-style-language/schema/raw/master/csl-citation.json"}</w:instrText>
      </w:r>
      <w:r w:rsidR="00052CA0">
        <w:rPr>
          <w:rFonts w:ascii="Arial" w:eastAsia="Verdana" w:hAnsi="Arial" w:cs="Arial"/>
          <w:sz w:val="22"/>
          <w:szCs w:val="22"/>
          <w:lang w:val="en-ID"/>
        </w:rPr>
        <w:fldChar w:fldCharType="separate"/>
      </w:r>
      <w:r w:rsidR="00052CA0" w:rsidRPr="00052CA0">
        <w:rPr>
          <w:rFonts w:ascii="Arial" w:eastAsia="Verdana" w:hAnsi="Arial" w:cs="Arial"/>
          <w:noProof/>
          <w:sz w:val="22"/>
          <w:szCs w:val="22"/>
          <w:lang w:val="en-ID"/>
        </w:rPr>
        <w:t>(Ahmady et al., 2020)</w:t>
      </w:r>
      <w:r w:rsidR="00052CA0">
        <w:rPr>
          <w:rFonts w:ascii="Arial" w:eastAsia="Verdana" w:hAnsi="Arial" w:cs="Arial"/>
          <w:sz w:val="22"/>
          <w:szCs w:val="22"/>
          <w:lang w:val="en-ID"/>
        </w:rPr>
        <w:fldChar w:fldCharType="end"/>
      </w:r>
      <w:r w:rsidR="00F95E1D" w:rsidRPr="003767E6">
        <w:rPr>
          <w:rFonts w:ascii="Arial" w:eastAsia="Verdana" w:hAnsi="Arial" w:cs="Arial"/>
          <w:sz w:val="22"/>
          <w:szCs w:val="22"/>
        </w:rPr>
        <w:t>.</w:t>
      </w:r>
    </w:p>
    <w:p w14:paraId="0000005B" w14:textId="77777777" w:rsidR="004A3E55" w:rsidRPr="003767E6" w:rsidRDefault="004A3E55" w:rsidP="00A4607F">
      <w:pPr>
        <w:snapToGrid w:val="0"/>
        <w:spacing w:after="120" w:line="276" w:lineRule="auto"/>
        <w:jc w:val="both"/>
        <w:rPr>
          <w:rFonts w:ascii="Arial" w:eastAsia="Verdana" w:hAnsi="Arial" w:cs="Arial"/>
          <w:sz w:val="22"/>
          <w:szCs w:val="22"/>
        </w:rPr>
      </w:pPr>
    </w:p>
    <w:p w14:paraId="0000005C" w14:textId="77777777" w:rsidR="004A3E55" w:rsidRPr="003767E6" w:rsidRDefault="00F95E1D" w:rsidP="00A4607F">
      <w:pPr>
        <w:snapToGrid w:val="0"/>
        <w:spacing w:after="120" w:line="276" w:lineRule="auto"/>
        <w:jc w:val="center"/>
        <w:rPr>
          <w:rFonts w:ascii="Arial" w:eastAsia="Verdana" w:hAnsi="Arial" w:cs="Arial"/>
          <w:b/>
        </w:rPr>
      </w:pPr>
      <w:r w:rsidRPr="003767E6">
        <w:rPr>
          <w:rFonts w:ascii="Arial" w:eastAsia="Verdana" w:hAnsi="Arial" w:cs="Arial"/>
          <w:b/>
        </w:rPr>
        <w:t>METHODS</w:t>
      </w:r>
    </w:p>
    <w:p w14:paraId="0000005D" w14:textId="39C9BFC6" w:rsidR="004A3E55" w:rsidRPr="003767E6" w:rsidRDefault="008B35D9" w:rsidP="004764AE">
      <w:pPr>
        <w:snapToGrid w:val="0"/>
        <w:spacing w:after="120" w:line="276" w:lineRule="auto"/>
        <w:jc w:val="both"/>
        <w:rPr>
          <w:rFonts w:ascii="Arial" w:eastAsia="Verdana" w:hAnsi="Arial" w:cs="Arial"/>
          <w:sz w:val="22"/>
          <w:szCs w:val="22"/>
        </w:rPr>
      </w:pPr>
      <w:sdt>
        <w:sdtPr>
          <w:rPr>
            <w:rFonts w:ascii="Arial" w:hAnsi="Arial" w:cs="Arial"/>
          </w:rPr>
          <w:tag w:val="goog_rdk_11"/>
          <w:id w:val="495077207"/>
        </w:sdtPr>
        <w:sdtEndPr/>
        <w:sdtContent/>
      </w:sdt>
      <w:r w:rsidR="004764AE" w:rsidRPr="004764AE">
        <w:rPr>
          <w:rFonts w:ascii="Arial" w:eastAsia="Verdana" w:hAnsi="Arial" w:cs="Arial"/>
          <w:sz w:val="22"/>
          <w:szCs w:val="22"/>
          <w:lang w:val="en-ID"/>
        </w:rPr>
        <w:t xml:space="preserve">This research was conducted in April 2023 utilized a descriptive method to examine the subject matter.  The target population consisted of junior high school teachers residing in West Java, Indonesia with purposive sampling techniques were employed to select participants who possessed specific characteristics aligned with the research objectives. A total of 381 junior high school teachers from West Java constituted the sample for this research. To collect data, teachers were administered a questionnaire online through Google Forms. Furthermore, the questionnaire comprised the first and second parts containing eight rating scale statements and a single open-ended question, respectively. The data obtained from the rating scale were analyzed using descriptive statistics and percentages, employing the SPSS 26 software. The data derived from the open-ended question were also analyzed using the Mile &amp; Huberman model, which encompassed data reduction, display, and conclusion and verification </w:t>
      </w:r>
      <w:r w:rsidR="004764AE" w:rsidRPr="004764AE">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{"citationItems":[{"id":"ITEM-1","itemData":{"ISBN":"9780333227794","abstract":"Predicting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approach.","author":[{"dropping-particle":"","family":"Ali","given":"Mohammad","non-dropping-particle":"","parse-names":false,"suffix":""}],"id":"ITEM-1","issued":{"date-parts":[["2021"]]},"publisher":"Pustaka Cendekia Utama","title":"Memahami Riset Perilaku dan Sosial","type":"book"},"uris":["http://www.mendeley.com/documents/?uuid=e310c6c6-7c92-4b01-b3ea-8e1fdfa2f3d8"]}],"mendeley":{"formattedCitation":"(Ali, 2021)","plainTextFormattedCitation":"(Ali, 2021)","previouslyFormattedCitation":"(Ali, 2021)"},"properties":{"noteIndex":0},"schema":"https://github.com/citation-style-language/schema/raw/master/csl-citation.json"}</w:instrText>
      </w:r>
      <w:r w:rsidR="004764AE" w:rsidRPr="004764AE">
        <w:rPr>
          <w:rFonts w:ascii="Arial" w:eastAsia="Verdana" w:hAnsi="Arial" w:cs="Arial"/>
          <w:sz w:val="22"/>
          <w:szCs w:val="22"/>
          <w:lang w:val="en-ID"/>
        </w:rPr>
        <w:fldChar w:fldCharType="separate"/>
      </w:r>
      <w:r w:rsidR="002446A0" w:rsidRPr="002446A0">
        <w:rPr>
          <w:rFonts w:ascii="Arial" w:eastAsia="Verdana" w:hAnsi="Arial" w:cs="Arial"/>
          <w:noProof/>
          <w:sz w:val="22"/>
          <w:szCs w:val="22"/>
          <w:lang w:val="en-ID"/>
        </w:rPr>
        <w:t>(Ali, 2021)</w:t>
      </w:r>
      <w:r w:rsidR="004764AE" w:rsidRPr="004764AE">
        <w:rPr>
          <w:rFonts w:ascii="Arial" w:eastAsia="Verdana" w:hAnsi="Arial" w:cs="Arial"/>
          <w:sz w:val="22"/>
          <w:szCs w:val="22"/>
        </w:rPr>
        <w:fldChar w:fldCharType="end"/>
      </w:r>
      <w:r w:rsidR="00F95E1D" w:rsidRPr="003767E6">
        <w:rPr>
          <w:rFonts w:ascii="Arial" w:eastAsia="Verdana" w:hAnsi="Arial" w:cs="Arial"/>
          <w:sz w:val="22"/>
          <w:szCs w:val="22"/>
        </w:rPr>
        <w:t>.</w:t>
      </w:r>
    </w:p>
    <w:p w14:paraId="0000005E" w14:textId="77777777" w:rsidR="004A3E55" w:rsidRPr="003767E6" w:rsidRDefault="004A3E55" w:rsidP="00A4607F">
      <w:pPr>
        <w:snapToGrid w:val="0"/>
        <w:spacing w:after="120" w:line="276" w:lineRule="auto"/>
        <w:jc w:val="both"/>
        <w:rPr>
          <w:rFonts w:ascii="Arial" w:eastAsia="Verdana" w:hAnsi="Arial" w:cs="Arial"/>
          <w:sz w:val="22"/>
          <w:szCs w:val="22"/>
        </w:rPr>
      </w:pPr>
    </w:p>
    <w:p w14:paraId="0000005F" w14:textId="77777777" w:rsidR="004A3E55" w:rsidRPr="003767E6" w:rsidRDefault="00F95E1D" w:rsidP="00A4607F">
      <w:pPr>
        <w:snapToGrid w:val="0"/>
        <w:spacing w:after="120" w:line="276" w:lineRule="auto"/>
        <w:jc w:val="center"/>
        <w:rPr>
          <w:rFonts w:ascii="Arial" w:eastAsia="Verdana" w:hAnsi="Arial" w:cs="Arial"/>
          <w:b/>
        </w:rPr>
      </w:pPr>
      <w:r w:rsidRPr="003767E6">
        <w:rPr>
          <w:rFonts w:ascii="Arial" w:eastAsia="Verdana" w:hAnsi="Arial" w:cs="Arial"/>
          <w:b/>
        </w:rPr>
        <w:t>RESULT AND DISCUSSION</w:t>
      </w:r>
    </w:p>
    <w:p w14:paraId="110E2F5C"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The demographic data described the information on the characteristics of respondents. It included educational background, teaching experience, and teachers’ field of study. Based on the educational background of teachers, there were 354 and 27 bachelor's and Non-bachelor degrees. According to the research findings, a significant proportion of junior high school teachers in West Java, specifically 93%, held a Bachelor of Education degree.</w:t>
      </w:r>
    </w:p>
    <w:p w14:paraId="683B925E" w14:textId="77777777" w:rsidR="004E475D" w:rsidRPr="004E475D" w:rsidRDefault="004E475D" w:rsidP="004E475D">
      <w:pPr>
        <w:snapToGrid w:val="0"/>
        <w:spacing w:after="120" w:line="276" w:lineRule="auto"/>
        <w:jc w:val="both"/>
        <w:rPr>
          <w:rFonts w:ascii="Arial" w:hAnsi="Arial" w:cs="Arial"/>
          <w:sz w:val="22"/>
          <w:szCs w:val="22"/>
          <w:lang w:val="en-ID"/>
        </w:rPr>
      </w:pPr>
    </w:p>
    <w:p w14:paraId="506B17F5" w14:textId="77777777" w:rsidR="004E475D" w:rsidRPr="004E475D" w:rsidRDefault="004E475D" w:rsidP="00837F46">
      <w:pPr>
        <w:snapToGrid w:val="0"/>
        <w:spacing w:after="120" w:line="276" w:lineRule="auto"/>
        <w:jc w:val="center"/>
        <w:rPr>
          <w:rFonts w:ascii="Arial" w:hAnsi="Arial" w:cs="Arial"/>
          <w:sz w:val="22"/>
          <w:szCs w:val="22"/>
          <w:lang w:val="en-ID"/>
        </w:rPr>
      </w:pPr>
      <w:r w:rsidRPr="004E475D">
        <w:rPr>
          <w:rFonts w:ascii="Arial" w:hAnsi="Arial" w:cs="Arial"/>
          <w:noProof/>
          <w:sz w:val="22"/>
          <w:szCs w:val="22"/>
          <w:lang w:val="en-US"/>
        </w:rPr>
        <w:drawing>
          <wp:inline distT="0" distB="0" distL="0" distR="0" wp14:anchorId="0FD1CC5A" wp14:editId="129938C0">
            <wp:extent cx="4572000" cy="2743200"/>
            <wp:effectExtent l="0" t="0" r="12700" b="12700"/>
            <wp:docPr id="1" name="Chart 1">
              <a:extLst xmlns:a="http://schemas.openxmlformats.org/drawingml/2006/main">
                <a:ext uri="{FF2B5EF4-FFF2-40B4-BE49-F238E27FC236}">
                  <a16:creationId xmlns:a16="http://schemas.microsoft.com/office/drawing/2014/main" id="{BDA2DF02-D4AE-F14C-8246-05ADCF3AAB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782FCDA" w14:textId="5D54E9FF" w:rsidR="004E475D" w:rsidRPr="004E475D" w:rsidRDefault="004E475D" w:rsidP="00837F46">
      <w:pPr>
        <w:snapToGrid w:val="0"/>
        <w:spacing w:after="120" w:line="276" w:lineRule="auto"/>
        <w:jc w:val="center"/>
        <w:rPr>
          <w:rFonts w:ascii="Arial" w:hAnsi="Arial" w:cs="Arial"/>
          <w:sz w:val="20"/>
          <w:szCs w:val="20"/>
          <w:lang w:val="en-ID"/>
        </w:rPr>
      </w:pPr>
      <w:r w:rsidRPr="004E475D">
        <w:rPr>
          <w:rFonts w:ascii="Arial" w:hAnsi="Arial" w:cs="Arial"/>
          <w:b/>
          <w:bCs/>
          <w:sz w:val="20"/>
          <w:szCs w:val="20"/>
          <w:lang w:val="en-ID"/>
        </w:rPr>
        <w:t>Figure 1</w:t>
      </w:r>
      <w:r w:rsidR="00837F46">
        <w:rPr>
          <w:rFonts w:ascii="Arial" w:hAnsi="Arial" w:cs="Arial"/>
          <w:sz w:val="20"/>
          <w:szCs w:val="20"/>
          <w:lang w:val="en-ID"/>
        </w:rPr>
        <w:t>.</w:t>
      </w:r>
      <w:r w:rsidRPr="004E475D">
        <w:rPr>
          <w:rFonts w:ascii="Arial" w:hAnsi="Arial" w:cs="Arial"/>
          <w:sz w:val="20"/>
          <w:szCs w:val="20"/>
          <w:lang w:val="en-ID"/>
        </w:rPr>
        <w:t xml:space="preserve"> Educational Background</w:t>
      </w:r>
    </w:p>
    <w:p w14:paraId="372B11C9" w14:textId="77777777" w:rsidR="004E475D" w:rsidRPr="004E475D" w:rsidRDefault="004E475D" w:rsidP="004E475D">
      <w:pPr>
        <w:snapToGrid w:val="0"/>
        <w:spacing w:after="120" w:line="276" w:lineRule="auto"/>
        <w:jc w:val="both"/>
        <w:rPr>
          <w:rFonts w:ascii="Arial" w:hAnsi="Arial" w:cs="Arial"/>
          <w:sz w:val="22"/>
          <w:szCs w:val="22"/>
          <w:lang w:val="en-ID"/>
        </w:rPr>
      </w:pPr>
    </w:p>
    <w:p w14:paraId="0A5616A7"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The second characteristic of respondents was based on teaching experience. A total of 134 (35%), 133 (34%), 99 (26%), and 15 (4%) teachers had teaching experience of 1-10, 11-20, 21-30, and 31-40 years, respectively. The majority of teachers had teaching experience ranging from 1 to 10 years.</w:t>
      </w:r>
    </w:p>
    <w:p w14:paraId="23AFB4D9" w14:textId="77777777" w:rsidR="004E475D" w:rsidRPr="004E475D" w:rsidRDefault="004E475D" w:rsidP="00837F46">
      <w:pPr>
        <w:snapToGrid w:val="0"/>
        <w:spacing w:after="120" w:line="276" w:lineRule="auto"/>
        <w:jc w:val="center"/>
        <w:rPr>
          <w:rFonts w:ascii="Arial" w:hAnsi="Arial" w:cs="Arial"/>
          <w:sz w:val="22"/>
          <w:szCs w:val="22"/>
          <w:lang w:val="en-ID"/>
        </w:rPr>
      </w:pPr>
      <w:r w:rsidRPr="004E475D">
        <w:rPr>
          <w:rFonts w:ascii="Arial" w:hAnsi="Arial" w:cs="Arial"/>
          <w:noProof/>
          <w:sz w:val="22"/>
          <w:szCs w:val="22"/>
          <w:lang w:val="en-US"/>
        </w:rPr>
        <w:lastRenderedPageBreak/>
        <w:drawing>
          <wp:inline distT="0" distB="0" distL="0" distR="0" wp14:anchorId="5D0B8320" wp14:editId="1DB2484E">
            <wp:extent cx="4572000" cy="2743200"/>
            <wp:effectExtent l="0" t="0" r="12700" b="12700"/>
            <wp:docPr id="3" name="Chart 3">
              <a:extLst xmlns:a="http://schemas.openxmlformats.org/drawingml/2006/main">
                <a:ext uri="{FF2B5EF4-FFF2-40B4-BE49-F238E27FC236}">
                  <a16:creationId xmlns:a16="http://schemas.microsoft.com/office/drawing/2014/main" id="{3AE7EA0E-6E2C-B049-A359-C97E50B6C2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6B9BACE" w14:textId="60D86E30" w:rsidR="004E475D" w:rsidRPr="004E475D" w:rsidRDefault="004E475D" w:rsidP="00837F46">
      <w:pPr>
        <w:snapToGrid w:val="0"/>
        <w:spacing w:after="120" w:line="276" w:lineRule="auto"/>
        <w:jc w:val="center"/>
        <w:rPr>
          <w:rFonts w:ascii="Arial" w:hAnsi="Arial" w:cs="Arial"/>
          <w:sz w:val="22"/>
          <w:szCs w:val="22"/>
          <w:lang w:val="en-ID"/>
        </w:rPr>
      </w:pPr>
      <w:r w:rsidRPr="004E475D">
        <w:rPr>
          <w:rFonts w:ascii="Arial" w:hAnsi="Arial" w:cs="Arial"/>
          <w:b/>
          <w:bCs/>
          <w:sz w:val="22"/>
          <w:szCs w:val="22"/>
          <w:lang w:val="en-ID"/>
        </w:rPr>
        <w:t>Figure 2</w:t>
      </w:r>
      <w:r w:rsidR="00837F46">
        <w:rPr>
          <w:rFonts w:ascii="Arial" w:hAnsi="Arial" w:cs="Arial"/>
          <w:sz w:val="22"/>
          <w:szCs w:val="22"/>
          <w:lang w:val="en-ID"/>
        </w:rPr>
        <w:t>.</w:t>
      </w:r>
      <w:r w:rsidRPr="004E475D">
        <w:rPr>
          <w:rFonts w:ascii="Arial" w:hAnsi="Arial" w:cs="Arial"/>
          <w:sz w:val="22"/>
          <w:szCs w:val="22"/>
          <w:lang w:val="en-ID"/>
        </w:rPr>
        <w:t xml:space="preserve"> Teaching Experiences</w:t>
      </w:r>
    </w:p>
    <w:p w14:paraId="3E403FBC" w14:textId="77777777" w:rsidR="004E475D" w:rsidRPr="004E475D" w:rsidRDefault="004E475D" w:rsidP="004E475D">
      <w:pPr>
        <w:snapToGrid w:val="0"/>
        <w:spacing w:after="120" w:line="276" w:lineRule="auto"/>
        <w:jc w:val="both"/>
        <w:rPr>
          <w:rFonts w:ascii="Arial" w:hAnsi="Arial" w:cs="Arial"/>
          <w:sz w:val="22"/>
          <w:szCs w:val="22"/>
          <w:lang w:val="en-ID"/>
        </w:rPr>
      </w:pPr>
    </w:p>
    <w:p w14:paraId="41D9F367"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The data obtained from the rating scale questionnaires showed three indicators related to media literacy, namely knowledge, skills, and attitudes. Teachers' perception of their understanding of media literacy was reported at 80%. In terms of skills, teachers showed a high level of proficiency, with 91% being able to use different media devices such as smartphones, laptops, tablets, TV, and the internet. About 85% were able to understand and evaluate the messages conveyed through media. Concerning the creation of media content in the form of audio, visual, video, and multimedia, 74% possessed the necessary skills. Furthermore, 78% were capable of integrating media literacy into their teaching and daily work. Regarding attitudes towards media literacy, an overwhelming majority, 92% of teachers, acknowledged that the concept equips students with essential 21</w:t>
      </w:r>
      <w:r w:rsidRPr="004E475D">
        <w:rPr>
          <w:rFonts w:ascii="Arial" w:hAnsi="Arial" w:cs="Arial"/>
          <w:sz w:val="22"/>
          <w:szCs w:val="22"/>
          <w:vertAlign w:val="superscript"/>
          <w:lang w:val="en-ID"/>
        </w:rPr>
        <w:t>st</w:t>
      </w:r>
      <w:r w:rsidRPr="004E475D">
        <w:rPr>
          <w:rFonts w:ascii="Arial" w:hAnsi="Arial" w:cs="Arial"/>
          <w:sz w:val="22"/>
          <w:szCs w:val="22"/>
          <w:lang w:val="en-ID"/>
        </w:rPr>
        <w:t>-century skills. About 93% of teachers expressed a strong desire to enhance their media literacy competence as professional teachers</w:t>
      </w:r>
      <w:r w:rsidRPr="004E475D">
        <w:rPr>
          <w:rFonts w:ascii="Arial" w:hAnsi="Arial" w:cs="Arial"/>
          <w:sz w:val="22"/>
          <w:szCs w:val="22"/>
          <w:lang w:val="en-US"/>
        </w:rPr>
        <w:t>.</w:t>
      </w:r>
      <w:r w:rsidRPr="004E475D">
        <w:rPr>
          <w:rFonts w:ascii="Arial" w:hAnsi="Arial" w:cs="Arial"/>
          <w:sz w:val="22"/>
          <w:szCs w:val="22"/>
          <w:lang w:val="en-ID"/>
        </w:rPr>
        <w:t xml:space="preserve"> </w:t>
      </w:r>
    </w:p>
    <w:p w14:paraId="615B83AB" w14:textId="77777777" w:rsidR="004E475D" w:rsidRPr="004E475D" w:rsidRDefault="004E475D" w:rsidP="007C72E4">
      <w:pPr>
        <w:snapToGrid w:val="0"/>
        <w:spacing w:after="120" w:line="276" w:lineRule="auto"/>
        <w:jc w:val="center"/>
        <w:rPr>
          <w:rFonts w:ascii="Arial" w:hAnsi="Arial" w:cs="Arial"/>
          <w:sz w:val="22"/>
          <w:szCs w:val="22"/>
          <w:lang w:val="en-ID"/>
        </w:rPr>
      </w:pPr>
      <w:r w:rsidRPr="004E475D">
        <w:rPr>
          <w:rFonts w:ascii="Arial" w:hAnsi="Arial" w:cs="Arial"/>
          <w:noProof/>
          <w:sz w:val="22"/>
          <w:szCs w:val="22"/>
          <w:lang w:val="en-US"/>
        </w:rPr>
        <w:drawing>
          <wp:inline distT="0" distB="0" distL="0" distR="0" wp14:anchorId="5B8C9E78" wp14:editId="71471F85">
            <wp:extent cx="4572000" cy="2743200"/>
            <wp:effectExtent l="0" t="0" r="12700" b="12700"/>
            <wp:docPr id="4" name="Chart 4">
              <a:extLst xmlns:a="http://schemas.openxmlformats.org/drawingml/2006/main">
                <a:ext uri="{FF2B5EF4-FFF2-40B4-BE49-F238E27FC236}">
                  <a16:creationId xmlns:a16="http://schemas.microsoft.com/office/drawing/2014/main" id="{4F83E94C-966C-614C-AE99-55F1C061E10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F1156B9" w14:textId="77777777" w:rsidR="006F4BB5" w:rsidRPr="006F4BB5" w:rsidRDefault="004E475D" w:rsidP="006F4BB5">
      <w:pPr>
        <w:snapToGrid w:val="0"/>
        <w:spacing w:after="120" w:line="276" w:lineRule="auto"/>
        <w:jc w:val="center"/>
        <w:rPr>
          <w:rFonts w:ascii="Arial" w:hAnsi="Arial" w:cs="Arial"/>
          <w:bCs/>
          <w:sz w:val="22"/>
          <w:szCs w:val="22"/>
          <w:lang w:val="en-US"/>
        </w:rPr>
      </w:pPr>
      <w:r w:rsidRPr="004E475D">
        <w:rPr>
          <w:rFonts w:ascii="Arial" w:hAnsi="Arial" w:cs="Arial"/>
          <w:b/>
          <w:bCs/>
          <w:sz w:val="22"/>
          <w:szCs w:val="22"/>
          <w:lang w:val="en-ID"/>
        </w:rPr>
        <w:t>Figure 3</w:t>
      </w:r>
      <w:r w:rsidR="007C72E4">
        <w:rPr>
          <w:rFonts w:ascii="Arial" w:hAnsi="Arial" w:cs="Arial"/>
          <w:sz w:val="22"/>
          <w:szCs w:val="22"/>
          <w:lang w:val="en-ID"/>
        </w:rPr>
        <w:t>.</w:t>
      </w:r>
      <w:r w:rsidRPr="004E475D">
        <w:rPr>
          <w:rFonts w:ascii="Arial" w:hAnsi="Arial" w:cs="Arial"/>
          <w:sz w:val="22"/>
          <w:szCs w:val="22"/>
          <w:lang w:val="en-ID"/>
        </w:rPr>
        <w:t xml:space="preserve"> </w:t>
      </w:r>
      <w:r w:rsidR="006F4BB5" w:rsidRPr="006F4BB5">
        <w:rPr>
          <w:rFonts w:ascii="Arial" w:hAnsi="Arial" w:cs="Arial"/>
          <w:bCs/>
          <w:sz w:val="22"/>
          <w:szCs w:val="22"/>
          <w:lang w:val="en-US"/>
        </w:rPr>
        <w:t>Current Conditions of Media Literacy Among Junior High School Teachers in West Java</w:t>
      </w:r>
    </w:p>
    <w:p w14:paraId="0ED71B61" w14:textId="6738E054" w:rsidR="004E475D" w:rsidRPr="004E475D" w:rsidRDefault="004E475D" w:rsidP="007C72E4">
      <w:pPr>
        <w:snapToGrid w:val="0"/>
        <w:spacing w:after="120" w:line="276" w:lineRule="auto"/>
        <w:jc w:val="center"/>
        <w:rPr>
          <w:rFonts w:ascii="Arial" w:hAnsi="Arial" w:cs="Arial"/>
          <w:sz w:val="22"/>
          <w:szCs w:val="22"/>
          <w:lang w:val="en-US"/>
        </w:rPr>
      </w:pPr>
    </w:p>
    <w:p w14:paraId="6D420D0F"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Among Junior High School Teachers in West Java</w:t>
      </w:r>
    </w:p>
    <w:p w14:paraId="19FBFAD4"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lastRenderedPageBreak/>
        <w:t>Information:</w:t>
      </w:r>
    </w:p>
    <w:p w14:paraId="72D24C96"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Understand the concept of media literacy</w:t>
      </w:r>
    </w:p>
    <w:p w14:paraId="08D111D4"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Have attended media literacy training</w:t>
      </w:r>
    </w:p>
    <w:p w14:paraId="57A5A4E4"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Able to use media devices such as smartphones, laptops, tablets, TV, and the internet</w:t>
      </w:r>
    </w:p>
    <w:p w14:paraId="08B3A57C"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Able to understand and evaluate the messages contained in the media</w:t>
      </w:r>
    </w:p>
    <w:p w14:paraId="6EE033AD"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Able to create media content in the form of audio, visual, video, and multimedia media</w:t>
      </w:r>
    </w:p>
    <w:p w14:paraId="2A2B6571"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Able to integrate media literacy into learning and daily work</w:t>
      </w:r>
    </w:p>
    <w:p w14:paraId="5DDF619D"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Media literacy equips students with 21</w:t>
      </w:r>
      <w:r w:rsidRPr="004E475D">
        <w:rPr>
          <w:rFonts w:ascii="Arial" w:hAnsi="Arial" w:cs="Arial"/>
          <w:sz w:val="22"/>
          <w:szCs w:val="22"/>
          <w:vertAlign w:val="superscript"/>
          <w:lang w:val="en-ID"/>
        </w:rPr>
        <w:t>st</w:t>
      </w:r>
      <w:r w:rsidRPr="004E475D">
        <w:rPr>
          <w:rFonts w:ascii="Arial" w:hAnsi="Arial" w:cs="Arial"/>
          <w:sz w:val="22"/>
          <w:szCs w:val="22"/>
          <w:lang w:val="en-ID"/>
        </w:rPr>
        <w:t>-century skills</w:t>
      </w:r>
    </w:p>
    <w:p w14:paraId="5DB09B66" w14:textId="77777777" w:rsidR="004E475D" w:rsidRPr="004E475D" w:rsidRDefault="004E475D" w:rsidP="004E475D">
      <w:pPr>
        <w:numPr>
          <w:ilvl w:val="0"/>
          <w:numId w:val="4"/>
        </w:num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Have the desire to improve media literacy competence as a professional teacher</w:t>
      </w:r>
    </w:p>
    <w:p w14:paraId="5B469050" w14:textId="77777777" w:rsidR="004E475D" w:rsidRPr="004E475D" w:rsidRDefault="004E475D" w:rsidP="004E475D">
      <w:pPr>
        <w:snapToGrid w:val="0"/>
        <w:spacing w:after="120" w:line="276" w:lineRule="auto"/>
        <w:jc w:val="both"/>
        <w:rPr>
          <w:rFonts w:ascii="Arial" w:hAnsi="Arial" w:cs="Arial"/>
          <w:sz w:val="22"/>
          <w:szCs w:val="22"/>
          <w:lang w:val="en-ID"/>
        </w:rPr>
      </w:pPr>
    </w:p>
    <w:p w14:paraId="3D1B3B5C"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The open-ended question asked for teachers' perceptions regarding the current state of media literacy among junior high school teachers. One respondent stated that their media literacy skills were still poor. This lack of proficiency resulted in a limited understanding of the subject and access to necessary resources for its implementation:</w:t>
      </w:r>
    </w:p>
    <w:p w14:paraId="58C0FA48" w14:textId="77777777" w:rsidR="004E475D" w:rsidRPr="004E475D" w:rsidRDefault="004E475D" w:rsidP="004E475D">
      <w:pPr>
        <w:snapToGrid w:val="0"/>
        <w:spacing w:after="120" w:line="276" w:lineRule="auto"/>
        <w:jc w:val="both"/>
        <w:rPr>
          <w:rFonts w:ascii="Arial" w:hAnsi="Arial" w:cs="Arial"/>
          <w:i/>
          <w:iCs/>
          <w:sz w:val="22"/>
          <w:szCs w:val="22"/>
          <w:lang w:val="en-ID"/>
        </w:rPr>
      </w:pPr>
      <w:r w:rsidRPr="004E475D">
        <w:rPr>
          <w:rFonts w:ascii="Arial" w:hAnsi="Arial" w:cs="Arial"/>
          <w:i/>
          <w:iCs/>
          <w:sz w:val="22"/>
          <w:szCs w:val="22"/>
          <w:lang w:val="en-ID"/>
        </w:rPr>
        <w:t>“The literacy condition of MTs teachers is currently lacking, this is caused by the absence of facilities and understanding of literacy, even though a teacher's only capital is developing material from literacy. Therefore, there needs to be an attraction for literacy enthusiasts themselves.”</w:t>
      </w:r>
    </w:p>
    <w:p w14:paraId="7E4E8F64"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Junior high school teachers generally exhibit stronger media literacy skills compared to their senior counterparts. This is likely due to their familiarity with digital media devices, having grown up in an era where such technology was prevalent. In contrast, senior teachers, often referred to as digital immigrants, may have encountered more challenges. Junior teachers have less than 10 years of teaching experience, while their senior counterparts boast over 30 years. Even though their media literacy skills are commendable, there is still room for improvement in overall proficiency.</w:t>
      </w:r>
    </w:p>
    <w:p w14:paraId="26DFFD78" w14:textId="77777777" w:rsidR="004E475D" w:rsidRPr="004E475D" w:rsidRDefault="004E475D" w:rsidP="004E475D">
      <w:pPr>
        <w:snapToGrid w:val="0"/>
        <w:spacing w:after="120" w:line="276" w:lineRule="auto"/>
        <w:jc w:val="both"/>
        <w:rPr>
          <w:rFonts w:ascii="Arial" w:hAnsi="Arial" w:cs="Arial"/>
          <w:i/>
          <w:iCs/>
          <w:sz w:val="22"/>
          <w:szCs w:val="22"/>
          <w:lang w:val="en-ID"/>
        </w:rPr>
      </w:pPr>
      <w:r w:rsidRPr="004E475D">
        <w:rPr>
          <w:rFonts w:ascii="Arial" w:hAnsi="Arial" w:cs="Arial"/>
          <w:i/>
          <w:iCs/>
          <w:sz w:val="22"/>
          <w:szCs w:val="22"/>
          <w:lang w:val="en-ID"/>
        </w:rPr>
        <w:t>“In my perception, younger teachers tend to possess a higher level of media literacy compared to their senior counterparts who are aged 40 and above. This is because younger teachers are more attuned to current advancements in science and technology, while senior teachers may have a lower level of curiosity in comparison."</w:t>
      </w:r>
    </w:p>
    <w:p w14:paraId="7A0BAE18"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Media literacy was implemented in learning</w:t>
      </w:r>
      <w:r w:rsidRPr="004E475D" w:rsidDel="00000211">
        <w:rPr>
          <w:rFonts w:ascii="Arial" w:hAnsi="Arial" w:cs="Arial"/>
          <w:sz w:val="22"/>
          <w:szCs w:val="22"/>
          <w:lang w:val="en-ID"/>
        </w:rPr>
        <w:t xml:space="preserve"> </w:t>
      </w:r>
      <w:r w:rsidRPr="004E475D">
        <w:rPr>
          <w:rFonts w:ascii="Arial" w:hAnsi="Arial" w:cs="Arial"/>
          <w:sz w:val="22"/>
          <w:szCs w:val="22"/>
          <w:lang w:val="en-ID"/>
        </w:rPr>
        <w:t>even though teachers' use of ICT or digital devices was good. Teachers possess a profound understanding of literacy, encompassing the conventional aspects of reading and writing. In the present era, the concept has expanded to include information, ICT, and media literacy. A specific instance, provided was as follows:</w:t>
      </w:r>
    </w:p>
    <w:p w14:paraId="2D22D631" w14:textId="77777777" w:rsidR="004E475D" w:rsidRPr="004E475D" w:rsidRDefault="004E475D" w:rsidP="004E475D">
      <w:pPr>
        <w:snapToGrid w:val="0"/>
        <w:spacing w:after="120" w:line="276" w:lineRule="auto"/>
        <w:jc w:val="both"/>
        <w:rPr>
          <w:rFonts w:ascii="Arial" w:hAnsi="Arial" w:cs="Arial"/>
          <w:i/>
          <w:iCs/>
          <w:sz w:val="22"/>
          <w:szCs w:val="22"/>
          <w:lang w:val="en-ID"/>
        </w:rPr>
      </w:pPr>
      <w:r w:rsidRPr="004E475D">
        <w:rPr>
          <w:rFonts w:ascii="Arial" w:hAnsi="Arial" w:cs="Arial"/>
          <w:i/>
          <w:iCs/>
          <w:sz w:val="22"/>
          <w:szCs w:val="22"/>
          <w:lang w:val="en-ID"/>
        </w:rPr>
        <w:t>“It is still not optimal, even though I can use media devices for personal use but they have not used them optimally for learning. Teachers in my school are still only fixated on physical books as media literacy, even though the concept is very broad including literacy in electronic media.”</w:t>
      </w:r>
    </w:p>
    <w:p w14:paraId="2C7FD8DD"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tab/>
        <w:t>Perceptions of teachers' attitudes toward media literacy were good. In the 21st-century, media was used to support learning as stated below:</w:t>
      </w:r>
    </w:p>
    <w:p w14:paraId="3FAF5F91" w14:textId="77777777" w:rsidR="004E475D" w:rsidRPr="004E475D" w:rsidRDefault="004E475D" w:rsidP="004E475D">
      <w:pPr>
        <w:snapToGrid w:val="0"/>
        <w:spacing w:after="120" w:line="276" w:lineRule="auto"/>
        <w:jc w:val="both"/>
        <w:rPr>
          <w:rFonts w:ascii="Arial" w:hAnsi="Arial" w:cs="Arial"/>
          <w:i/>
          <w:iCs/>
          <w:sz w:val="22"/>
          <w:szCs w:val="22"/>
          <w:lang w:val="en-ID"/>
        </w:rPr>
      </w:pPr>
      <w:r w:rsidRPr="004E475D">
        <w:rPr>
          <w:rFonts w:ascii="Arial" w:hAnsi="Arial" w:cs="Arial"/>
          <w:i/>
          <w:iCs/>
          <w:sz w:val="22"/>
          <w:szCs w:val="22"/>
          <w:lang w:val="en-ID"/>
        </w:rPr>
        <w:t xml:space="preserve">“In my opinion, media literacy is very important for a teacher to master. Given the context of the </w:t>
      </w:r>
      <w:r w:rsidRPr="004E475D">
        <w:rPr>
          <w:rFonts w:ascii="Arial" w:hAnsi="Arial" w:cs="Arial"/>
          <w:i/>
          <w:sz w:val="22"/>
          <w:szCs w:val="22"/>
          <w:lang w:val="en-ID"/>
        </w:rPr>
        <w:t>21st-century</w:t>
      </w:r>
      <w:r w:rsidRPr="004E475D">
        <w:rPr>
          <w:rFonts w:ascii="Arial" w:hAnsi="Arial" w:cs="Arial"/>
          <w:i/>
          <w:iCs/>
          <w:sz w:val="22"/>
          <w:szCs w:val="22"/>
          <w:lang w:val="en-ID"/>
        </w:rPr>
        <w:t>, the integration of media is indispensable in facilitating learning processes, not only for teachers but also for students. The utilization simplifies teaching methods and enhances students’ engagement in educational activities. Consequently, media literacy has become increasingly crucial in this era due to the rapid advancements in technology and changing times.”</w:t>
      </w:r>
    </w:p>
    <w:p w14:paraId="45F209E1"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sz w:val="22"/>
          <w:szCs w:val="22"/>
          <w:lang w:val="en-ID"/>
        </w:rPr>
        <w:lastRenderedPageBreak/>
        <w:t>Proficient teachers must be responsive to the evolving times and digital devices are pervasive across all spheres of life. Accessing information on the internet has become remarkably effortless. Therefore, teachers need to adapt to these technological advancements and incorporate digital tools into their instructional practices.</w:t>
      </w:r>
    </w:p>
    <w:p w14:paraId="7171CC29" w14:textId="77777777" w:rsidR="004E475D" w:rsidRPr="004E475D" w:rsidRDefault="004E475D" w:rsidP="004E475D">
      <w:pPr>
        <w:snapToGrid w:val="0"/>
        <w:spacing w:after="120" w:line="276" w:lineRule="auto"/>
        <w:jc w:val="both"/>
        <w:rPr>
          <w:rFonts w:ascii="Arial" w:hAnsi="Arial" w:cs="Arial"/>
          <w:sz w:val="22"/>
          <w:szCs w:val="22"/>
          <w:lang w:val="en-ID"/>
        </w:rPr>
      </w:pPr>
      <w:r w:rsidRPr="004E475D">
        <w:rPr>
          <w:rFonts w:ascii="Arial" w:hAnsi="Arial" w:cs="Arial"/>
          <w:i/>
          <w:iCs/>
          <w:sz w:val="22"/>
          <w:szCs w:val="22"/>
          <w:lang w:val="en-ID"/>
        </w:rPr>
        <w:t>With its rapid development, the education sector necessitates educators equipped with skills that effectively support this progression. The failure inevitably widens the gap between students who thrive in the digital era and educators accustomed to traditional book-based approaches. The advent of numerous programs, such as teacher training initiatives and driving schools for educators, play a pivotal role in fostering learning advancements. Consequently, teachers must consistently engage in creative, innovative, and visionary thinking to enhance digital literacy, particularly in this evolving landscape</w:t>
      </w:r>
      <w:r w:rsidRPr="004E475D">
        <w:rPr>
          <w:rFonts w:ascii="Arial" w:hAnsi="Arial" w:cs="Arial"/>
          <w:sz w:val="22"/>
          <w:szCs w:val="22"/>
          <w:lang w:val="en-ID"/>
        </w:rPr>
        <w:t>.</w:t>
      </w:r>
    </w:p>
    <w:p w14:paraId="00000096" w14:textId="3132AB75" w:rsidR="004A3E55" w:rsidRPr="006F4BB5" w:rsidRDefault="004E475D" w:rsidP="004E475D">
      <w:pPr>
        <w:snapToGrid w:val="0"/>
        <w:spacing w:after="120" w:line="276" w:lineRule="auto"/>
        <w:jc w:val="both"/>
        <w:rPr>
          <w:rFonts w:ascii="Arial" w:eastAsia="Verdana" w:hAnsi="Arial" w:cs="Arial"/>
          <w:sz w:val="22"/>
          <w:szCs w:val="22"/>
        </w:rPr>
      </w:pPr>
      <w:r w:rsidRPr="006F4BB5">
        <w:rPr>
          <w:rFonts w:ascii="Arial" w:hAnsi="Arial" w:cs="Arial"/>
          <w:sz w:val="22"/>
          <w:szCs w:val="22"/>
          <w:lang w:val="en-ID"/>
        </w:rPr>
        <w:t>Currently, the media literacy knowledge among middle school teachers in West Java is at 80%. This figure aligns with the response to an open-ended question, showing that their media literacy knowledge remains inadequate and requires enhancement. The proficiency in creating content presented through different media channels is subpar, with a rate of 74%. This can be attributed to their perception of limited resources and capabilities to develop media content. However, the attitude towards the concept is highly positive, with 93% expressing a strong desire to increase their proficiency to become professional teachers. This sentiment reflects their belief that teachers must adapt to the demands of the 21</w:t>
      </w:r>
      <w:r w:rsidRPr="006F4BB5">
        <w:rPr>
          <w:rFonts w:ascii="Arial" w:hAnsi="Arial" w:cs="Arial"/>
          <w:sz w:val="22"/>
          <w:szCs w:val="22"/>
          <w:vertAlign w:val="superscript"/>
          <w:lang w:val="en-ID"/>
        </w:rPr>
        <w:t>st</w:t>
      </w:r>
      <w:r w:rsidRPr="006F4BB5">
        <w:rPr>
          <w:rFonts w:ascii="Arial" w:hAnsi="Arial" w:cs="Arial"/>
          <w:sz w:val="22"/>
          <w:szCs w:val="22"/>
          <w:lang w:val="en-ID"/>
        </w:rPr>
        <w:t>-century by acquiring relevant skills. Consequently, there exists a keen interest to improve media literacy through training and other developmental opportunities</w:t>
      </w:r>
      <w:r w:rsidR="00F95E1D" w:rsidRPr="006F4BB5">
        <w:rPr>
          <w:rFonts w:ascii="Arial" w:eastAsia="Verdana" w:hAnsi="Arial" w:cs="Arial"/>
          <w:sz w:val="22"/>
          <w:szCs w:val="22"/>
        </w:rPr>
        <w:t>.</w:t>
      </w:r>
    </w:p>
    <w:p w14:paraId="00000097" w14:textId="77777777" w:rsidR="004A3E55" w:rsidRPr="006F4BB5" w:rsidRDefault="00F95E1D" w:rsidP="00A4607F">
      <w:pPr>
        <w:snapToGrid w:val="0"/>
        <w:spacing w:after="120" w:line="276" w:lineRule="auto"/>
        <w:jc w:val="both"/>
        <w:rPr>
          <w:rFonts w:ascii="Arial" w:eastAsia="Verdana" w:hAnsi="Arial" w:cs="Arial"/>
          <w:b/>
          <w:sz w:val="22"/>
          <w:szCs w:val="22"/>
        </w:rPr>
      </w:pPr>
      <w:r w:rsidRPr="006F4BB5">
        <w:rPr>
          <w:rFonts w:ascii="Arial" w:eastAsia="Verdana" w:hAnsi="Arial" w:cs="Arial"/>
          <w:b/>
          <w:sz w:val="22"/>
          <w:szCs w:val="22"/>
        </w:rPr>
        <w:t>Discussion</w:t>
      </w:r>
    </w:p>
    <w:p w14:paraId="029DBF6C" w14:textId="51F1B915" w:rsidR="005B2EEA" w:rsidRPr="006F4BB5" w:rsidRDefault="00483B70" w:rsidP="00B90E17">
      <w:pPr>
        <w:snapToGrid w:val="0"/>
        <w:spacing w:after="120" w:line="276" w:lineRule="auto"/>
        <w:jc w:val="both"/>
        <w:rPr>
          <w:rFonts w:ascii="Arial" w:eastAsia="Verdana" w:hAnsi="Arial" w:cs="Arial"/>
          <w:sz w:val="22"/>
          <w:szCs w:val="22"/>
          <w:lang w:val="en-ID"/>
        </w:rPr>
      </w:pPr>
      <w:r w:rsidRPr="00483B70">
        <w:rPr>
          <w:rFonts w:ascii="Arial" w:eastAsia="Verdana" w:hAnsi="Arial" w:cs="Arial"/>
          <w:sz w:val="22"/>
          <w:szCs w:val="22"/>
          <w:lang w:val="en-US"/>
        </w:rPr>
        <w:t>Competency can defined as the set of knowledge, skills, and attitudes needed to achieve the goals of the teacher profession</w:t>
      </w:r>
      <w:r>
        <w:rPr>
          <w:rFonts w:ascii="Arial" w:eastAsia="Verdana" w:hAnsi="Arial" w:cs="Arial"/>
          <w:sz w:val="22"/>
          <w:szCs w:val="22"/>
          <w:lang w:val="en-ID"/>
        </w:rPr>
        <w:t>.</w:t>
      </w:r>
      <w:r w:rsidR="00B90E17">
        <w:rPr>
          <w:rFonts w:ascii="Arial" w:eastAsia="Verdana" w:hAnsi="Arial" w:cs="Arial"/>
          <w:sz w:val="22"/>
          <w:szCs w:val="22"/>
          <w:lang w:val="en-ID"/>
        </w:rPr>
        <w:t xml:space="preserve"> </w:t>
      </w:r>
      <w:r w:rsidR="00B90E17" w:rsidRPr="00B90E17">
        <w:rPr>
          <w:rFonts w:ascii="Arial" w:eastAsia="Verdana" w:hAnsi="Arial" w:cs="Arial"/>
          <w:sz w:val="22"/>
          <w:szCs w:val="22"/>
          <w:lang w:val="en-US"/>
        </w:rPr>
        <w:t>Competency is defined as the set of knowledge, skills, attitudes, experience, characteristics, and abilities needed to achieve the goals of the profession</w:t>
      </w:r>
      <w:r w:rsidR="00B90E17">
        <w:rPr>
          <w:rFonts w:ascii="Arial" w:eastAsia="Verdana" w:hAnsi="Arial" w:cs="Arial"/>
          <w:sz w:val="22"/>
          <w:szCs w:val="22"/>
          <w:lang w:val="en-US"/>
        </w:rPr>
        <w:t xml:space="preserve"> </w:t>
      </w:r>
      <w:r w:rsidR="00B90E17">
        <w:rPr>
          <w:rFonts w:ascii="Arial" w:eastAsia="Verdana" w:hAnsi="Arial" w:cs="Arial"/>
          <w:sz w:val="22"/>
          <w:szCs w:val="22"/>
          <w:lang w:val="en-US"/>
        </w:rPr>
        <w:fldChar w:fldCharType="begin" w:fldLock="1"/>
      </w:r>
      <w:r w:rsidR="00B90E17">
        <w:rPr>
          <w:rFonts w:ascii="Arial" w:eastAsia="Verdana" w:hAnsi="Arial" w:cs="Arial"/>
          <w:sz w:val="22"/>
          <w:szCs w:val="22"/>
          <w:lang w:val="en-US"/>
        </w:rPr>
        <w:instrText>ADDIN CSL_CITATION {"citationItems":[{"id":"ITEM-1","itemData":{"DOI":"10.1111/jnu.12594","author":[{"dropping-particle":"","family":"Gunawan","given":"Joko","non-dropping-particle":"","parse-names":false,"suffix":""},{"dropping-particle":"","family":"Aungsuroch","given":"Yupin","non-dropping-particle":"","parse-names":false,"suffix":""},{"dropping-particle":"","family":"Fisher","given":"Mary L","non-dropping-particle":"","parse-names":false,"suffix":""},{"dropping-particle":"","family":"Marzilli","given":"Colleen","non-dropping-particle":"","parse-names":false,"suffix":""},{"dropping-particle":"","family":"Liu","given":"Ying","non-dropping-particle":"","parse-names":false,"suffix":""}],"container-title":"Journal of Nursing Scholarship","id":"ITEM-1","issued":{"date-parts":[["2020"]]},"title":"Factors Related to the Clinical Competence of Registered Nurses: Systematic Review and Meta</w:instrText>
      </w:r>
      <w:r w:rsidR="00B90E17">
        <w:rPr>
          <w:rFonts w:ascii="Cambria Math" w:eastAsia="Verdana" w:hAnsi="Cambria Math" w:cs="Cambria Math"/>
          <w:sz w:val="22"/>
          <w:szCs w:val="22"/>
          <w:lang w:val="en-US"/>
        </w:rPr>
        <w:instrText>‐</w:instrText>
      </w:r>
      <w:r w:rsidR="00B90E17">
        <w:rPr>
          <w:rFonts w:ascii="Arial" w:eastAsia="Verdana" w:hAnsi="Arial" w:cs="Arial"/>
          <w:sz w:val="22"/>
          <w:szCs w:val="22"/>
          <w:lang w:val="en-US"/>
        </w:rPr>
        <w:instrText>Analysis","type":"article-journal"},"uris":["http://www.mendeley.com/documents/?uuid=b1057a6d-b98a-47f6-a4c6-900719c6952a"]}],"mendeley":{"formattedCitation":"(Gunawan et al., 2020)","plainTextFormattedCitation":"(Gunawan et al., 2020)","previouslyFormattedCitation":"(Gunawan et al., 2020)"},"properties":{"noteIndex":0},"schema":"https://github.com/citation-style-language/schema/raw/master/csl-citation.json"}</w:instrText>
      </w:r>
      <w:r w:rsidR="00B90E17">
        <w:rPr>
          <w:rFonts w:ascii="Arial" w:eastAsia="Verdana" w:hAnsi="Arial" w:cs="Arial"/>
          <w:sz w:val="22"/>
          <w:szCs w:val="22"/>
          <w:lang w:val="en-US"/>
        </w:rPr>
        <w:fldChar w:fldCharType="separate"/>
      </w:r>
      <w:r w:rsidR="00B90E17" w:rsidRPr="00B90E17">
        <w:rPr>
          <w:rFonts w:ascii="Arial" w:eastAsia="Verdana" w:hAnsi="Arial" w:cs="Arial"/>
          <w:noProof/>
          <w:sz w:val="22"/>
          <w:szCs w:val="22"/>
          <w:lang w:val="en-US"/>
        </w:rPr>
        <w:t>(Gunawan et al., 2020)</w:t>
      </w:r>
      <w:r w:rsidR="00B90E17">
        <w:rPr>
          <w:rFonts w:ascii="Arial" w:eastAsia="Verdana" w:hAnsi="Arial" w:cs="Arial"/>
          <w:sz w:val="22"/>
          <w:szCs w:val="22"/>
          <w:lang w:val="en-US"/>
        </w:rPr>
        <w:fldChar w:fldCharType="end"/>
      </w:r>
      <w:r w:rsidR="00B90E17">
        <w:rPr>
          <w:rFonts w:ascii="Arial" w:eastAsia="Verdana" w:hAnsi="Arial" w:cs="Arial"/>
          <w:sz w:val="22"/>
          <w:szCs w:val="22"/>
          <w:lang w:val="en-US"/>
        </w:rPr>
        <w:t>.</w:t>
      </w:r>
      <w:r>
        <w:rPr>
          <w:rFonts w:ascii="Arial" w:eastAsia="Verdana" w:hAnsi="Arial" w:cs="Arial"/>
          <w:sz w:val="22"/>
          <w:szCs w:val="22"/>
          <w:lang w:val="en-ID"/>
        </w:rPr>
        <w:t xml:space="preserve"> Core of </w:t>
      </w:r>
      <w:r w:rsidR="005B2EEA" w:rsidRPr="006F4BB5">
        <w:rPr>
          <w:rFonts w:ascii="Arial" w:eastAsia="Verdana" w:hAnsi="Arial" w:cs="Arial"/>
          <w:sz w:val="22"/>
          <w:szCs w:val="22"/>
          <w:lang w:val="en-ID"/>
        </w:rPr>
        <w:t>Media literacy skills encompasses the competence to access, analyze, evaluate, create, and engage with different forms of communication</w:t>
      </w:r>
      <w:r w:rsidR="000611AB">
        <w:rPr>
          <w:rFonts w:ascii="Arial" w:eastAsia="Verdana" w:hAnsi="Arial" w:cs="Arial"/>
          <w:sz w:val="22"/>
          <w:szCs w:val="22"/>
          <w:lang w:val="en-ID"/>
        </w:rPr>
        <w:t>.</w:t>
      </w:r>
      <w:r w:rsidR="005B2EEA" w:rsidRPr="006F4BB5">
        <w:rPr>
          <w:rFonts w:ascii="Arial" w:eastAsia="Verdana" w:hAnsi="Arial" w:cs="Arial"/>
          <w:sz w:val="22"/>
          <w:szCs w:val="22"/>
          <w:lang w:val="en-ID"/>
        </w:rPr>
        <w:t xml:space="preserve"> </w:t>
      </w:r>
      <w:r w:rsidRPr="00483B70">
        <w:rPr>
          <w:rFonts w:ascii="Arial" w:eastAsia="Verdana" w:hAnsi="Arial" w:cs="Arial"/>
          <w:sz w:val="22"/>
          <w:szCs w:val="22"/>
          <w:lang w:val="en-ID"/>
        </w:rPr>
        <w:t xml:space="preserve">In this </w:t>
      </w:r>
      <w:r>
        <w:rPr>
          <w:rFonts w:ascii="Arial" w:eastAsia="Verdana" w:hAnsi="Arial" w:cs="Arial"/>
          <w:sz w:val="22"/>
          <w:szCs w:val="22"/>
          <w:lang w:val="en-ID"/>
        </w:rPr>
        <w:t>research</w:t>
      </w:r>
      <w:r w:rsidRPr="00483B70">
        <w:rPr>
          <w:rFonts w:ascii="Arial" w:eastAsia="Verdana" w:hAnsi="Arial" w:cs="Arial"/>
          <w:sz w:val="22"/>
          <w:szCs w:val="22"/>
          <w:lang w:val="en-ID"/>
        </w:rPr>
        <w:t xml:space="preserve"> media literacy competencies are divided into knowledge, skills and attitudes. </w:t>
      </w:r>
      <w:r>
        <w:rPr>
          <w:rFonts w:ascii="Arial" w:eastAsia="Verdana" w:hAnsi="Arial" w:cs="Arial"/>
          <w:sz w:val="22"/>
          <w:szCs w:val="22"/>
          <w:lang w:val="en-ID"/>
        </w:rPr>
        <w:t xml:space="preserve">This section </w:t>
      </w:r>
      <w:r w:rsidR="005B2EEA" w:rsidRPr="006F4BB5">
        <w:rPr>
          <w:rFonts w:ascii="Arial" w:eastAsia="Verdana" w:hAnsi="Arial" w:cs="Arial"/>
          <w:sz w:val="22"/>
          <w:szCs w:val="22"/>
          <w:lang w:val="en-ID"/>
        </w:rPr>
        <w:t>The following section delves into the present state of media literacy among junior high school teachers in West Java, Indonesia.</w:t>
      </w:r>
    </w:p>
    <w:p w14:paraId="78C5519F" w14:textId="77777777" w:rsidR="005B2EEA" w:rsidRPr="006F4BB5" w:rsidRDefault="005B2EEA" w:rsidP="006F4BB5">
      <w:pPr>
        <w:snapToGrid w:val="0"/>
        <w:spacing w:after="120" w:line="276" w:lineRule="auto"/>
        <w:jc w:val="both"/>
        <w:rPr>
          <w:rFonts w:ascii="Arial" w:eastAsia="Verdana" w:hAnsi="Arial" w:cs="Arial"/>
          <w:b/>
          <w:bCs/>
          <w:sz w:val="22"/>
          <w:szCs w:val="22"/>
          <w:lang w:val="en-ID"/>
        </w:rPr>
      </w:pPr>
      <w:r w:rsidRPr="006F4BB5">
        <w:rPr>
          <w:rFonts w:ascii="Arial" w:eastAsia="Verdana" w:hAnsi="Arial" w:cs="Arial"/>
          <w:b/>
          <w:bCs/>
          <w:sz w:val="22"/>
          <w:szCs w:val="22"/>
          <w:lang w:val="en-ID"/>
        </w:rPr>
        <w:t>Knowledge of Media Literacy</w:t>
      </w:r>
    </w:p>
    <w:p w14:paraId="44D9343B" w14:textId="2E5D7AA4" w:rsidR="005B2EEA" w:rsidRPr="006F4BB5" w:rsidRDefault="005B2EEA" w:rsidP="005B2EEA">
      <w:pPr>
        <w:snapToGrid w:val="0"/>
        <w:spacing w:after="120" w:line="276" w:lineRule="auto"/>
        <w:jc w:val="both"/>
        <w:rPr>
          <w:rFonts w:ascii="Arial" w:eastAsia="Verdana" w:hAnsi="Arial" w:cs="Arial"/>
          <w:sz w:val="22"/>
          <w:szCs w:val="22"/>
          <w:lang w:val="en-ID"/>
        </w:rPr>
      </w:pPr>
      <w:r w:rsidRPr="006F4BB5">
        <w:rPr>
          <w:rFonts w:ascii="Arial" w:eastAsia="Verdana" w:hAnsi="Arial" w:cs="Arial"/>
          <w:sz w:val="22"/>
          <w:szCs w:val="22"/>
          <w:lang w:val="en-ID"/>
        </w:rPr>
        <w:t xml:space="preserve">Junior High School teachers have good knowledge of media literacy but they need to improve the concept due to reduced level of knowledge. Furthermore, the knowledge includes the importance, definition, principles, key questions for analyzing media, and benefits of media literacy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{"citationItems":[{"id":"ITEM-1","itemData":{"DOI":"10.23860/jmle-1-1-1","abstract":"Media literacy education in the United States is actively focused on the instructional methods and pedagogy of media literacy, integrating theoretical and critical frameworks rising from constructivist learning theory, media studies and cultural studies scholarship. This work has arisen from a legacy of media and technology use in edu- cation throughout the 20th century and the emergence of cross-disciplinary work at the intersections of schol- arly work in media studies and education. Reflecting the emergence of a common ground for the field, the Core Principles of Media Literacy Education in the United States was created by a team of scholars and practitioners in 2007. This work reconciles the “protectionist” and “empowerment” wings of the media literacy education community and attempts to counter various misunderstandings among non-specialists. Two issues are identified for their potential to impact the future of the field: (1) media literacy’s relationship to the integration of educa- tional technology into the K-12 curriculum and (2) the relationship between media literacy education and the humanities, arts, and sciences.","author":[{"dropping-particle":"","family":"Hobbs","given":"Renee","non-dropping-particle":"","parse-names":false,"suffix":""},{"dropping-particle":"","family":"Jensen","given":"Amy","non-dropping-particle":"","parse-names":false,"suffix":""}],"container-title":"Journal of Media Literacy Education","id":"ITEM-1","issued":{"date-parts":[["2009"]]},"page":"1-11","title":"The Past, Present, and Future of Media Literacy Education","type":"article-journal","volume":"1"},"uris":["http://www.mendeley.com/documents/?uuid=186805fd-682b-4266-9769-8b42a2ce21fa"]}],"mendeley":{"formattedCitation":"(Hobbs &amp; Jensen, 2009)","plainTextFormattedCitation":"(Hobbs &amp; Jensen, 2009)","previouslyFormattedCitation":"(Hobbs &amp; Jensen, 2009)"},"properties":{"noteIndex":0},"schema":"https://github.com/citation-style-language/schema/raw/master/csl-citation.json"}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(Hobbs &amp; Jensen, 2009)</w:t>
      </w:r>
      <w:r w:rsidRPr="006F4BB5">
        <w:rPr>
          <w:rFonts w:ascii="Arial" w:eastAsia="Verdana" w:hAnsi="Arial" w:cs="Arial"/>
          <w:sz w:val="22"/>
          <w:szCs w:val="22"/>
        </w:rPr>
        <w:fldChar w:fldCharType="end"/>
      </w:r>
      <w:r w:rsidRPr="006F4BB5">
        <w:rPr>
          <w:rFonts w:ascii="Arial" w:eastAsia="Verdana" w:hAnsi="Arial" w:cs="Arial"/>
          <w:sz w:val="22"/>
          <w:szCs w:val="22"/>
          <w:lang w:val="en-ID"/>
        </w:rPr>
        <w:t xml:space="preserve">. Contemporary literacy encompasses a broader range of abilities and competencies that individuals employ in their daily lives. Brian Street asserts that literacy encompasses multiple dimensions, including skills, applications within social contexts, the learning process, and engagement with different forms of text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{"citationItems":[{"id":"ITEM-1","itemData":{"ISSN":"1477-3848","PMID":"20874078","abstract":"The understanding of written or printed text or discourse - depicted either in orthographical, graphic-visual or tactile symbols - calls upon both bottom-up word recognition processes and top-down comprehension processes. Different architectures have been proposed to account for literacy processes. Research has shown that the first steps in perceiving, processing and deriving conceptual meaning from words, graphic symbols, manual signs, and co-speech gestures or tactile manual signing and tangible symbols can be seen as identical and collectively (sub)activated. Results from recent brain research and neurolinguistics have revealed new insights in the reading process of typical and atypical readers and may provide verifiable evidence for improved literacy assessment and the validation of early intervention programs for AAC users.","author":[{"dropping-particle":"","family":"Fransman","given":"Jude","non-dropping-particle":"","parse-names":false,"suffix":""}],"container-title":"WebRef","id":"ITEM-1","issue":"3","issued":{"date-parts":[["2005"]]},"page":"149-57","title":"Understanding literacy: A concept paper","type":"article-journal","volume":"26"},"uris":["http://www.mendeley.com/documents/?uuid=db5359b6-4d0f-4e60-9695-b7bee6a94425"]}],"mendeley":{"formattedCitation":"(Fransman, 2005)","plainTextFormattedCitation":"(Fransman, 2005)","previouslyFormattedCitation":"(Fransman, 2005)"},"properties":{"noteIndex":0},"schema":"https://github.com/citation-style-language/schema/raw/master/csl-citation.json"}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(Fransman, 2005)</w:t>
      </w:r>
      <w:r w:rsidRPr="006F4BB5">
        <w:rPr>
          <w:rFonts w:ascii="Arial" w:eastAsia="Verdana" w:hAnsi="Arial" w:cs="Arial"/>
          <w:sz w:val="22"/>
          <w:szCs w:val="22"/>
        </w:rPr>
        <w:fldChar w:fldCharType="end"/>
      </w:r>
      <w:r w:rsidRPr="006F4BB5">
        <w:rPr>
          <w:rFonts w:ascii="Arial" w:eastAsia="Verdana" w:hAnsi="Arial" w:cs="Arial"/>
          <w:sz w:val="22"/>
          <w:szCs w:val="22"/>
          <w:lang w:val="en-ID"/>
        </w:rPr>
        <w:t>. The definition of literacy has developed into a diverse ability and partnership 21</w:t>
      </w:r>
      <w:r w:rsidRPr="006F4BB5">
        <w:rPr>
          <w:rFonts w:ascii="Arial" w:eastAsia="Verdana" w:hAnsi="Arial" w:cs="Arial"/>
          <w:sz w:val="22"/>
          <w:szCs w:val="22"/>
          <w:vertAlign w:val="superscript"/>
          <w:lang w:val="en-ID"/>
        </w:rPr>
        <w:t>st</w:t>
      </w:r>
      <w:r w:rsidRPr="006F4BB5">
        <w:rPr>
          <w:rFonts w:ascii="Arial" w:eastAsia="Verdana" w:hAnsi="Arial" w:cs="Arial"/>
          <w:sz w:val="22"/>
          <w:szCs w:val="22"/>
          <w:lang w:val="en-ID"/>
        </w:rPr>
        <w:t xml:space="preserve">-century skills to formulate literacy covering ICT, information, and media literacy. Media literacy is the ability to access, analyze, evaluate, create, and act using all forms of communication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10.2307/821454","ISSN":"00138274","author":[{"dropping-particle":"","family":"NAMLE","given":"","non-dropping-particle":"","parse-names":false,"suffix":""}],"id":"ITEM-1","issued":{"date-parts":[["2020"]]},"page":"1","title":"Media Literacy","type":"article"},"uris":["http://www.mendeley.com/documents/?uuid=6dffaf1d-50e5-4225-8a82-72108df85cb2"]}],"mendeley":{"formattedCitation":"(NAMLE, 2020)","plainTextFormattedCitation":"(NAMLE, 2020)","previouslyFormattedCitation":"(NAMLE, 2020)"},"properties":{"noteIndex":0},"schema":"https://github.com/citation-style-language/schema/raw/master/csl-citation.json"}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(NAMLE, 2020)</w:t>
      </w:r>
      <w:r w:rsidRPr="006F4BB5">
        <w:rPr>
          <w:rFonts w:ascii="Arial" w:eastAsia="Verdana" w:hAnsi="Arial" w:cs="Arial"/>
          <w:sz w:val="22"/>
          <w:szCs w:val="22"/>
        </w:rPr>
        <w:fldChar w:fldCharType="end"/>
      </w:r>
      <w:r w:rsidRPr="006F4BB5">
        <w:rPr>
          <w:rFonts w:ascii="Arial" w:eastAsia="Verdana" w:hAnsi="Arial" w:cs="Arial"/>
          <w:sz w:val="22"/>
          <w:szCs w:val="22"/>
          <w:lang w:val="en-ID"/>
        </w:rPr>
        <w:t>. It provides a framework to access, analyze, evaluate, create, and participate with messages in a variety of forms from print to video to the Internet. The reason for limited awareness is lack of access to information on the subject. It is imperative to possess an understanding of media literacy and the necessary skills to effectively incorporate the concept into teaching methods.</w:t>
      </w:r>
    </w:p>
    <w:p w14:paraId="5BB58264" w14:textId="07672E34" w:rsidR="005B2EEA" w:rsidRPr="006F4BB5" w:rsidRDefault="005B2EEA" w:rsidP="005B2EEA">
      <w:pPr>
        <w:snapToGrid w:val="0"/>
        <w:spacing w:after="120" w:line="276" w:lineRule="auto"/>
        <w:jc w:val="both"/>
        <w:rPr>
          <w:rFonts w:ascii="Arial" w:eastAsia="Verdana" w:hAnsi="Arial" w:cs="Arial"/>
          <w:sz w:val="22"/>
          <w:szCs w:val="22"/>
          <w:lang w:val="en-ID"/>
        </w:rPr>
      </w:pPr>
      <w:r w:rsidRPr="006F4BB5">
        <w:rPr>
          <w:rFonts w:ascii="Arial" w:eastAsia="Verdana" w:hAnsi="Arial" w:cs="Arial"/>
          <w:sz w:val="22"/>
          <w:szCs w:val="22"/>
          <w:lang w:val="en-ID"/>
        </w:rPr>
        <w:t xml:space="preserve">According to the findings, a majority of teachers have not received comprehensive training. This aligns with the expressed desire, as shown through open-ended questions, to acquire media literacy training. The training holds significant importance, extending beyond teachers directly involved in teaching the subject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{"citationItems":[{"id":"ITEM-1","itemData":{"DOI":"10.1080/01626620.2011.569457","ISSN":"21586098","abstract":"High-quality teacher education requires a complex body of knowledge, skills, and dispositions. This article identifies media literacy education as an intentional and essential framework in which to catalyze essential knowledge, skills, and dispositions for 21st-century teacher preparation. The multidimensional nature of media literacy education renders it a meaningful framework with which to contextualize the pursuit of technological proficiency, promote pedagogical excellence, and to magnify the democratic ideals and purposes of public education in the United States. This article aligns the National Educational Technology Standards for Teachers, principles of democratic education, and provides sample pedagogical skills essential to media literacy education.","author":[{"dropping-particle":"","family":"Domine","given":"Vanessa","non-dropping-particle":"","parse-names":false,"suffix":""}],"container-title":"Action in Teacher Education","id":"ITEM-1","issue":"2","issued":{"date-parts":[["2011"]]},"page":"194-205","title":"Building 21st-Century Teachers: An Intentional Pedagogy of Media Literacy Education","type":"article-journal","volume":"33"},"uris":["http://www.mendeley.com/documents/?uuid=6548d2a8-1b36-45b2-9eae-6a620517f494"]},{"id":"ITEM-2","itemData":{"DOI":"10.1177/016146810810701308","ISSN":"0161-4681","abstract":"(from the chapter) If media literacy is to become part of the K-12 school experience, enabling transformation in both curriculum and teaching, then teachers need to become literate first. Teachers cannot teach what they have not learned, and learned to value, themselves. Although more American teachers are becoming knowledgeable about media literacy, much remains to be done. A study by Yates (1997) based on over 300 surveys of diverse teachers in a small southeastern city showed that although teachers may believe in the value of media literacy, nearly half (48%) cited lack of training as a barrier to their teaching media literacy, and 84% agreed that future teachers should receive college training in the area. Others in education echo the need for teacher training, including the Assembly on Media Arts, part of the National Council of Teachers of English (NCTE), whose newsletter, Media Matters (2000), reported that the Commission on Media \"recognizes the need for more formal professional development for in-service teachers and the development of media literacy curriculum at colleges of education\" (p. 1). Authors in this volume continue to emphasize the importance of media literacy education for teachers, while others, such as Adams and Hamm (2001), report that when it comes to the new media, \"In the last two decades, teachers have often found themselves caught between shifting advice and paltry support for professional development\" (p. 6). What is the current state of media literacy in professional development for practicing teachers, graduate university education, and undergraduate preservice teacher education in the United States? What efforts seem to have the most potential, and what kinds of obstacles threaten the growth of teacher knowledge about and skills in media literacy? This chapter examines the teaching of media literacy to the teachers. (PsycINFO Database Record (c) 2012 APA, all rights reserved)","author":[{"dropping-particle":"","family":"Goetze","given":"Sandra K.","non-dropping-particle":"","parse-names":false,"suffix":""},{"dropping-particle":"","family":"Brown","given":"Diane S.","non-dropping-particle":"","parse-names":false,"suffix":""},{"dropping-particle":"","family":"Schwarz","given":"Gretchen","non-dropping-particle":"","parse-names":false,"suffix":""}],"container-title":"Teachers College Record: The Voice of Scholarship in Education","id":"ITEM-2","issue":"13","issued":{"date-parts":[["2005"]]},"page":"161-179","title":"Teachers Need Media Literacy, Too!","type":"article-journal","volume":"107"},"uris":["http://www.mendeley.com/documents/?uuid=0cddd569-a9d2-4e89-95f8-61c414b04b5c"]},{"id":"ITEM-3","itemData":{"DOI":"10.1177/0002764204267246","ISBN":"0002764204267","ISSN":"00027642","abstract":"The convergence of media and technology in a global culture is changing the way we learn about the world and challenging the very foundations of education. No longer is it enough to be able to read the printed word; children, youth, and adults need the ability to critically interpret the powerful images of a multimedia culture. Media literacy education provides a framework and a pedagogy for the new literacy needed for living, working, and citizenship in the 21st century. Moreover, it paves the way to mastering the skills required for lifelong learning in a constantly changing world.","author":[{"dropping-particle":"","family":"Thoman","given":"Elizabeth","non-dropping-particle":"","parse-names":false,"suffix":""},{"dropping-particle":"","family":"Jolls","given":"Tessa","non-dropping-particle":"","parse-names":false,"suffix":""}],"container-title":"American Behavioral Scientist","id":"ITEM-3","issue":"1","issued":{"date-parts":[["2004"]]},"page":"18-29","title":"Media literacy - A national priority for a changing world","type":"article-journal","volume":"48"},"uris":["http://www.mendeley.com/documents/?uuid=c6e1f138-e70f-41cb-a518-1ddd34ae39e3"]}],"mendeley":{"formattedCitation":"(Domine, 2011; Goetze et al., 2005; Thoman &amp; Jolls, 2004)","plainTextFormattedCitation":"(Domine, 2011; Goetze et al., 2005; Thoman &amp; Jolls, 2004)","previouslyFormattedCitation":"(Domine, 2011; Goetze et al., 2005; Thoman &amp; Jolls, 2004)"},"properties":{"noteIndex":0},"schema":"https://github.com/citation-style-language/schema/raw/master/csl-citation.json"}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(Domine, 2011; Goetze et al., 2005; Thoman &amp; Jolls, 2004)</w:t>
      </w:r>
      <w:r w:rsidRPr="006F4BB5">
        <w:rPr>
          <w:rFonts w:ascii="Arial" w:eastAsia="Verdana" w:hAnsi="Arial" w:cs="Arial"/>
          <w:sz w:val="22"/>
          <w:szCs w:val="22"/>
        </w:rPr>
        <w:fldChar w:fldCharType="end"/>
      </w:r>
      <w:r w:rsidRPr="006F4BB5">
        <w:rPr>
          <w:rFonts w:ascii="Arial" w:eastAsia="Verdana" w:hAnsi="Arial" w:cs="Arial"/>
          <w:sz w:val="22"/>
          <w:szCs w:val="22"/>
          <w:lang w:val="en-ID"/>
        </w:rPr>
        <w:t>. The literature highlights the lack of structured media literacy education in teachers’ education.</w:t>
      </w:r>
    </w:p>
    <w:p w14:paraId="5D5810B1" w14:textId="77777777" w:rsidR="005B2EEA" w:rsidRPr="006F4BB5" w:rsidRDefault="005B2EEA" w:rsidP="006F4BB5">
      <w:pPr>
        <w:snapToGrid w:val="0"/>
        <w:spacing w:after="120" w:line="276" w:lineRule="auto"/>
        <w:jc w:val="both"/>
        <w:rPr>
          <w:rFonts w:ascii="Arial" w:eastAsia="Verdana" w:hAnsi="Arial" w:cs="Arial"/>
          <w:b/>
          <w:bCs/>
          <w:sz w:val="22"/>
          <w:szCs w:val="22"/>
          <w:lang w:val="en-ID"/>
        </w:rPr>
      </w:pPr>
      <w:r w:rsidRPr="006F4BB5">
        <w:rPr>
          <w:rFonts w:ascii="Arial" w:eastAsia="Verdana" w:hAnsi="Arial" w:cs="Arial"/>
          <w:b/>
          <w:bCs/>
          <w:sz w:val="22"/>
          <w:szCs w:val="22"/>
          <w:lang w:val="en-ID"/>
        </w:rPr>
        <w:lastRenderedPageBreak/>
        <w:t>Skills of Media Literacy</w:t>
      </w:r>
    </w:p>
    <w:p w14:paraId="16853264" w14:textId="18DE1248" w:rsidR="005B2EEA" w:rsidRPr="006F4BB5" w:rsidRDefault="005B2EEA" w:rsidP="005B2EEA">
      <w:pPr>
        <w:snapToGrid w:val="0"/>
        <w:spacing w:after="120" w:line="276" w:lineRule="auto"/>
        <w:jc w:val="both"/>
        <w:rPr>
          <w:rFonts w:ascii="Arial" w:eastAsia="Verdana" w:hAnsi="Arial" w:cs="Arial"/>
          <w:sz w:val="22"/>
          <w:szCs w:val="22"/>
          <w:lang w:val="en-ID"/>
        </w:rPr>
      </w:pPr>
      <w:r w:rsidRPr="006F4BB5">
        <w:rPr>
          <w:rFonts w:ascii="Arial" w:eastAsia="Verdana" w:hAnsi="Arial" w:cs="Arial"/>
          <w:sz w:val="22"/>
          <w:szCs w:val="22"/>
          <w:lang w:val="en-ID"/>
        </w:rPr>
        <w:t xml:space="preserve">Media literacy skills encompass the abilities to access, analyze, evaluate, create, and engage with messages across diverse formats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10.1097/SCS.0b013e31824e27c7","ISBN":"0-89843-535-8","ISSN":"10492275","PMID":"22976623","author":[{"dropping-particle":"","family":"Hobbs","given":"Renee","non-dropping-particle":"","parse-names":false,"suffix":""}],"container-title":"Journal of Craniofacial Surgery","id":"ITEM-1","issue":"5","issued":{"date-parts":[["2010"]]},"number-of-pages":"1-67","publisher":"The Aspen Institute","publisher-place":"Washington, D.C.","title":"Digital and Media Literacy: A Plan of Action","type":"book","volume":"23"},"uris":["http://www.mendeley.com/documents/?uuid=127011f7-12e4-40af-b40b-a2da35c2ead7"]}],"mendeley":{"formattedCitation":"(Hobbs, 2010)","plainTextFormattedCitation":"(Hobbs, 2010)","previouslyFormattedCitation":"(Hobbs, 2010)"},"properties":{"noteIndex":0},"schema":"https://github.com/citation-style-language/schema/raw/master/csl-citation.json"}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(Hobbs, 2010)</w:t>
      </w:r>
      <w:r w:rsidRPr="006F4BB5">
        <w:rPr>
          <w:rFonts w:ascii="Arial" w:eastAsia="Verdana" w:hAnsi="Arial" w:cs="Arial"/>
          <w:sz w:val="22"/>
          <w:szCs w:val="22"/>
        </w:rPr>
        <w:fldChar w:fldCharType="end"/>
      </w:r>
      <w:r w:rsidRPr="006F4BB5">
        <w:rPr>
          <w:rFonts w:ascii="Arial" w:eastAsia="Verdana" w:hAnsi="Arial" w:cs="Arial"/>
          <w:sz w:val="22"/>
          <w:szCs w:val="22"/>
          <w:lang w:val="en-ID"/>
        </w:rPr>
        <w:t xml:space="preserve">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DOI":"10.2307/821454","ISSN":"00138274","author":[{"dropping-particle":"","family":"NAMLE","given":"","non-dropping-particle":"","parse-names":false,"suffix":""}],"id":"ITEM-1","issued":{"date-parts":[["2020"]]},"page":"1","title":"Media Literacy","type":"article"},"uris":["http://www.mendeley.com/documents/?uuid=6dffaf1d-50e5-4225-8a82-72108df85cb2"]}],"mendeley":{"formattedCitation":"(NAMLE, 2020)","plainTextFormattedCitation":"(NAMLE, 2020)","previouslyFormattedCitation":"(NAMLE, 2020)"},"properties":{"noteIndex":0},"schema":"https://github.com/citation-style-language/schema/raw/master/csl-citation.json"}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(NAMLE, 2020)</w:t>
      </w:r>
      <w:r w:rsidRPr="006F4BB5">
        <w:rPr>
          <w:rFonts w:ascii="Arial" w:eastAsia="Verdana" w:hAnsi="Arial" w:cs="Arial"/>
          <w:sz w:val="22"/>
          <w:szCs w:val="22"/>
        </w:rPr>
        <w:fldChar w:fldCharType="end"/>
      </w:r>
      <w:r w:rsidRPr="006F4BB5">
        <w:rPr>
          <w:rFonts w:ascii="Arial" w:eastAsia="Verdana" w:hAnsi="Arial" w:cs="Arial"/>
          <w:sz w:val="22"/>
          <w:szCs w:val="22"/>
          <w:lang w:val="en-ID"/>
        </w:rPr>
        <w:t xml:space="preserve">. Based on the results, teachers can access media using smartphones, laptops, tablets, tv, and the internet. In Indonesia, the majority of individuals rely on smartphones (66.3%), followed by laptops (22.52%), computers (13.70%), and tablets (6.52%) as their preferred digital devices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{"citationItems":[{"id":"ITEM-1","itemData":{"abstract":"Responden Survei Nasional Penetrasi Pengguna Internet 2019-2020","author":[{"dropping-particle":"","family":"Asosiasi Penyelenggara Jasa Internet Indonesia","given":"","non-dropping-particle":"","parse-names":false,"suffix":""}],"container-title":"Asosiasi Penyelenggara Jasa Internet Indonesia","id":"ITEM-1","issued":{"date-parts":[["2020"]]},"page":"1-146","title":"Laporan Survei Internet APJII 2019 – 2020","type":"article-journal","volume":"2020"},"uris":["http://www.mendeley.com/documents/?uuid=59e44ebf-9c0d-4537-9cf9-14101f0de803"]}],"mendeley":{"formattedCitation":"(Asosiasi Penyelenggara Jasa Internet Indonesia, 2020)","plainTextFormattedCitation":"(Asosiasi Penyelenggara Jasa Internet Indonesia, 2020)","previouslyFormattedCitation":"(Asosiasi Penyelenggara Jasa Internet Indonesia, 2020)"},"properties":{"noteIndex":0},"schema":"https://github.com/citation-style-language/schema/raw/master/csl-citation.json"}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(Asosiasi Penyelenggara Jasa Internet Indonesia, 2020)</w:t>
      </w:r>
      <w:r w:rsidRPr="006F4BB5">
        <w:rPr>
          <w:rFonts w:ascii="Arial" w:eastAsia="Verdana" w:hAnsi="Arial" w:cs="Arial"/>
          <w:sz w:val="22"/>
          <w:szCs w:val="22"/>
        </w:rPr>
        <w:fldChar w:fldCharType="end"/>
      </w:r>
      <w:r w:rsidRPr="006F4BB5">
        <w:rPr>
          <w:rFonts w:ascii="Arial" w:eastAsia="Verdana" w:hAnsi="Arial" w:cs="Arial"/>
          <w:sz w:val="22"/>
          <w:szCs w:val="22"/>
          <w:lang w:val="en-ID"/>
        </w:rPr>
        <w:t xml:space="preserve">. Consequently, ownership and utilization of media technology contribute significantly to the access aspect of media literacy skills. Teachers exhibit limited proficiency in two crucial areas: creation and integration, indicating room for improvement in these specific media literacy skills. Firstly, teachers currently face challenges in creating content across various media platforms. This limitation hinders their ability to effectively engage students through diverse media. In the digital age, students rely on digital media for daily learning activities. These media possess the advantage of stimulating students' cognitive and emotional faculties. They aid in focusing students' attention, thereby facilitating effective learning. Secondly, the integration of media literacy into instructional practices is yet to be fully realized by teachers. There are numerous avenues through which media literacy can be integrated into the learning process. For instance, teachers can incorporate specific lesson content that encourages students to search for, analyze, and present information using media tools. By critically examining media messages, students can delve into key questions related to audience, authorship, message, meaning representations, and reality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{"citationItems":[{"id":"ITEM-1","itemData":{"author":[{"dropping-particle":"","family":"NAMLE","given":"","non-dropping-particle":"","parse-names":false,"suffix":""}],"id":"ITEM-1","issue":"April","issued":{"date-parts":[["2007"]]},"title":"KEY QUESTIONS TO ASK WHEN ANALYZING MEDIA MESSAGES","type":"patent"},"uris":["http://www.mendeley.com/documents/?uuid=02744e49-0fc9-4d19-ac1f-7fce983ac7d6"]}],"mendeley":{"formattedCitation":"(NAMLE, 2007)","plainTextFormattedCitation":"(NAMLE, 2007)","previouslyFormattedCitation":"(NAMLE, 2007)"},"properties":{"noteIndex":0},"schema":"https://github.com/citation-style-language/schema/raw/master/csl-citation.json"}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(NAMLE, 2007)</w:t>
      </w:r>
      <w:r w:rsidRPr="006F4BB5">
        <w:rPr>
          <w:rFonts w:ascii="Arial" w:eastAsia="Verdana" w:hAnsi="Arial" w:cs="Arial"/>
          <w:sz w:val="22"/>
          <w:szCs w:val="22"/>
        </w:rPr>
        <w:fldChar w:fldCharType="end"/>
      </w:r>
      <w:r w:rsidRPr="006F4BB5">
        <w:rPr>
          <w:rFonts w:ascii="Arial" w:eastAsia="Verdana" w:hAnsi="Arial" w:cs="Arial"/>
          <w:sz w:val="22"/>
          <w:szCs w:val="22"/>
          <w:lang w:val="en-ID"/>
        </w:rPr>
        <w:t>.</w:t>
      </w:r>
    </w:p>
    <w:p w14:paraId="0EEAE2E0" w14:textId="77777777" w:rsidR="005B2EEA" w:rsidRPr="006F4BB5" w:rsidRDefault="005B2EEA" w:rsidP="006F4BB5">
      <w:pPr>
        <w:snapToGrid w:val="0"/>
        <w:spacing w:after="120" w:line="276" w:lineRule="auto"/>
        <w:jc w:val="both"/>
        <w:rPr>
          <w:rFonts w:ascii="Arial" w:eastAsia="Verdana" w:hAnsi="Arial" w:cs="Arial"/>
          <w:b/>
          <w:bCs/>
          <w:sz w:val="22"/>
          <w:szCs w:val="22"/>
          <w:lang w:val="en-ID"/>
        </w:rPr>
      </w:pPr>
      <w:r w:rsidRPr="006F4BB5">
        <w:rPr>
          <w:rFonts w:ascii="Arial" w:eastAsia="Verdana" w:hAnsi="Arial" w:cs="Arial"/>
          <w:b/>
          <w:bCs/>
          <w:sz w:val="22"/>
          <w:szCs w:val="22"/>
          <w:lang w:val="en-ID"/>
        </w:rPr>
        <w:t>Attitudes to Media Literacy</w:t>
      </w:r>
    </w:p>
    <w:p w14:paraId="00000099" w14:textId="0AA68C3D" w:rsidR="004A3E55" w:rsidRPr="006F4BB5" w:rsidRDefault="005B2EEA" w:rsidP="005B2EEA">
      <w:pPr>
        <w:snapToGrid w:val="0"/>
        <w:spacing w:after="120" w:line="276" w:lineRule="auto"/>
        <w:jc w:val="both"/>
        <w:rPr>
          <w:rFonts w:ascii="Arial" w:eastAsia="Verdana" w:hAnsi="Arial" w:cs="Arial"/>
          <w:sz w:val="22"/>
          <w:szCs w:val="22"/>
        </w:rPr>
      </w:pPr>
      <w:r w:rsidRPr="006F4BB5">
        <w:rPr>
          <w:rFonts w:ascii="Arial" w:eastAsia="Verdana" w:hAnsi="Arial" w:cs="Arial"/>
          <w:sz w:val="22"/>
          <w:szCs w:val="22"/>
          <w:lang w:val="en-ID"/>
        </w:rPr>
        <w:t>Junior high school teachers in West Java hold the belief that media literacy is instrumental in equipping students with 21</w:t>
      </w:r>
      <w:r w:rsidRPr="006F4BB5">
        <w:rPr>
          <w:rFonts w:ascii="Arial" w:eastAsia="Verdana" w:hAnsi="Arial" w:cs="Arial"/>
          <w:sz w:val="22"/>
          <w:szCs w:val="22"/>
          <w:vertAlign w:val="superscript"/>
          <w:lang w:val="en-ID"/>
        </w:rPr>
        <w:t>st</w:t>
      </w:r>
      <w:r w:rsidRPr="006F4BB5">
        <w:rPr>
          <w:rFonts w:ascii="Arial" w:eastAsia="Verdana" w:hAnsi="Arial" w:cs="Arial"/>
          <w:sz w:val="22"/>
          <w:szCs w:val="22"/>
          <w:lang w:val="en-ID"/>
        </w:rPr>
        <w:t xml:space="preserve">-century skills. The Partnership for 21st-Century Skills (P21) has categorized the concept into ICT, information, and media literacy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{"citationItems":[{"id":"ITEM-1","itemData":{"ISBN":"1072-8368 (Print)\\r1072-8368 (Linking)","abstract":"Chemical synthesis was used to prepare the HIV-1 protease specifically C-13-labelled in the catalytically essential Asp 25 in each monomer, The NMR chemical shift of the C-13-enriched homodimeric enzyme was measured in the presence of the inhibitor pepstatin, a mimic of the tetrahedral intermediate formed in enzyme catalysis, In this complex, the catalytic carboxyls do not titrate in the pH range where the enzyme is active; throughout the range pH 2,5-6.5, one Asp 25 side chain is protonated and the other deprotonated, By contrast, in the absence of inhibitor the two Asp side chains are chemically equivalent and both deprotonated at pH 6, the optimum for enzymatic activity, These direct observations of the chemical properties of the catalytic apparatus of the enzyme provide concrete information on which to base the design of improved HIV-1 protease inhibitors.","author":[{"dropping-particle":"","family":"P21","given":"","non-dropping-particle":"","parse-names":false,"suffix":""}],"container-title":"Framework for21\" century learning","id":"ITEM-1","issued":{"date-parts":[["2019"]]},"page":"9","title":"Partnership for 21st Century Learning","type":"article-journal"},"uris":["http://www.mendeley.com/documents/?uuid=8d8e12ab-7143-4a22-ac82-b2adb1768a51"]}],"mendeley":{"formattedCitation":"(P21, 2019)","plainTextFormattedCitation":"(P21, 2019)","previouslyFormattedCitation":"(P21, 2019)"},"properties":{"noteIndex":0},"schema":"https://github.com/citation-style-language/schema/raw/master/csl-citation.json"}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(P21, 2019)</w:t>
      </w:r>
      <w:r w:rsidRPr="006F4BB5">
        <w:rPr>
          <w:rFonts w:ascii="Arial" w:eastAsia="Verdana" w:hAnsi="Arial" w:cs="Arial"/>
          <w:sz w:val="22"/>
          <w:szCs w:val="22"/>
        </w:rPr>
        <w:fldChar w:fldCharType="end"/>
      </w:r>
      <w:r w:rsidRPr="006F4BB5">
        <w:rPr>
          <w:rFonts w:ascii="Arial" w:eastAsia="Verdana" w:hAnsi="Arial" w:cs="Arial"/>
          <w:sz w:val="22"/>
          <w:szCs w:val="22"/>
          <w:lang w:val="en-ID"/>
        </w:rPr>
        <w:t xml:space="preserve">. Education plays an important role in transmitting media literacy to achieve skills. Additionally, media literacy can be integrated into education in various ways since teachers can develop the concept by using certain lesson content to analyze and present information. Professional teachers recognize the significance of possessing media literacy skills. The success of implementing this concept in schools is greatly reliant on the role and actions of teachers (Simons et al., 2017). They should improve and develop academic qualifications and competencies on an ongoing basis in line with developments in science, technology, and art </w:t>
      </w:r>
      <w:r w:rsidRPr="006F4BB5">
        <w:rPr>
          <w:rFonts w:ascii="Arial" w:eastAsia="Verdana" w:hAnsi="Arial" w:cs="Arial"/>
          <w:sz w:val="22"/>
          <w:szCs w:val="22"/>
          <w:lang w:val="en-ID"/>
        </w:rPr>
        <w:fldChar w:fldCharType="begin" w:fldLock="1"/>
      </w:r>
      <w:r w:rsidR="00052CA0">
        <w:rPr>
          <w:rFonts w:ascii="Arial" w:eastAsia="Verdana" w:hAnsi="Arial" w:cs="Arial"/>
          <w:sz w:val="22"/>
          <w:szCs w:val="22"/>
          <w:lang w:val="en-ID"/>
        </w:rPr>
        <w:instrText>ADDIN CSL_CITATION {"citationItems":[{"id":"ITEM-1","itemData":{"author":[{"dropping-particle":"","family":"Undang-Undang Republik Indonesia","given":"","non-dropping-particle":"","parse-names":false,"suffix":""}],"id":"ITEM-1","issued":{"date-parts":[["2005"]]},"publisher-place":"Indonesia","title":"UURI Nomor 14 Tahun 2005 Tentang Guru dan Dosen","type":"legislation"},"uris":["http://www.mendeley.com/documents/?uuid=e6a26fb2-137d-494c-83d4-61f38358fe95"]}],"mendeley":{"formattedCitation":"(UURI Nomor 14 Tahun 2005 Tentang Guru Dan Dosen, 2005)","plainTextFormattedCitation":"(UURI Nomor 14 Tahun 2005 Tentang Guru Dan Dosen, 2005)","previouslyFormattedCitation":"(UURI Nomor 14 Tahun 2005 Tentang Guru Dan Dosen, 2005)"},"properties":{"noteIndex":0},"schema":"https://github.com/citation-style-language/schema/raw/master/csl-citation.json"}</w:instrText>
      </w:r>
      <w:r w:rsidRPr="006F4BB5">
        <w:rPr>
          <w:rFonts w:ascii="Arial" w:eastAsia="Verdana" w:hAnsi="Arial" w:cs="Arial"/>
          <w:sz w:val="22"/>
          <w:szCs w:val="22"/>
          <w:lang w:val="en-ID"/>
        </w:rPr>
        <w:fldChar w:fldCharType="separate"/>
      </w:r>
      <w:r w:rsidR="002446A0" w:rsidRPr="006F4BB5">
        <w:rPr>
          <w:rFonts w:ascii="Arial" w:eastAsia="Verdana" w:hAnsi="Arial" w:cs="Arial"/>
          <w:noProof/>
          <w:sz w:val="22"/>
          <w:szCs w:val="22"/>
          <w:lang w:val="en-ID"/>
        </w:rPr>
        <w:t>(UURI Nomor 14 Tahun 2005 Tentang Guru Dan Dosen, 2005)</w:t>
      </w:r>
      <w:r w:rsidRPr="006F4BB5">
        <w:rPr>
          <w:rFonts w:ascii="Arial" w:eastAsia="Verdana" w:hAnsi="Arial" w:cs="Arial"/>
          <w:sz w:val="22"/>
          <w:szCs w:val="22"/>
        </w:rPr>
        <w:fldChar w:fldCharType="end"/>
      </w:r>
      <w:r w:rsidRPr="006F4BB5">
        <w:rPr>
          <w:rFonts w:ascii="Arial" w:eastAsia="Verdana" w:hAnsi="Arial" w:cs="Arial"/>
          <w:sz w:val="22"/>
          <w:szCs w:val="22"/>
          <w:lang w:val="en-ID"/>
        </w:rPr>
        <w:t>. Furthermore, teachers must improve relevant skills, one of which is 21</w:t>
      </w:r>
      <w:r w:rsidRPr="006F4BB5">
        <w:rPr>
          <w:rFonts w:ascii="Arial" w:eastAsia="Verdana" w:hAnsi="Arial" w:cs="Arial"/>
          <w:sz w:val="22"/>
          <w:szCs w:val="22"/>
          <w:vertAlign w:val="superscript"/>
          <w:lang w:val="en-ID"/>
        </w:rPr>
        <w:t>st</w:t>
      </w:r>
      <w:r w:rsidRPr="006F4BB5">
        <w:rPr>
          <w:rFonts w:ascii="Arial" w:eastAsia="Verdana" w:hAnsi="Arial" w:cs="Arial"/>
          <w:sz w:val="22"/>
          <w:szCs w:val="22"/>
          <w:lang w:val="en-ID"/>
        </w:rPr>
        <w:t>-century skills such as media literacy</w:t>
      </w:r>
      <w:r w:rsidR="00F95E1D" w:rsidRPr="006F4BB5">
        <w:rPr>
          <w:rFonts w:ascii="Arial" w:eastAsia="Verdana" w:hAnsi="Arial" w:cs="Arial"/>
          <w:sz w:val="22"/>
          <w:szCs w:val="22"/>
        </w:rPr>
        <w:t>.</w:t>
      </w:r>
    </w:p>
    <w:p w14:paraId="0000009A" w14:textId="77777777" w:rsidR="004A3E55" w:rsidRPr="003767E6" w:rsidRDefault="004A3E55" w:rsidP="001A7B36">
      <w:pPr>
        <w:snapToGrid w:val="0"/>
        <w:spacing w:after="120" w:line="276" w:lineRule="auto"/>
        <w:jc w:val="both"/>
        <w:rPr>
          <w:rFonts w:ascii="Arial" w:eastAsia="Verdana" w:hAnsi="Arial" w:cs="Arial"/>
          <w:sz w:val="22"/>
          <w:szCs w:val="22"/>
        </w:rPr>
      </w:pPr>
    </w:p>
    <w:p w14:paraId="0000009B" w14:textId="77777777" w:rsidR="004A3E55" w:rsidRPr="003767E6" w:rsidRDefault="00F95E1D" w:rsidP="00607C7D">
      <w:pPr>
        <w:snapToGrid w:val="0"/>
        <w:spacing w:after="120"/>
        <w:jc w:val="center"/>
        <w:rPr>
          <w:rFonts w:ascii="Arial" w:eastAsia="Verdana" w:hAnsi="Arial" w:cs="Arial"/>
          <w:b/>
        </w:rPr>
      </w:pPr>
      <w:r w:rsidRPr="003767E6">
        <w:rPr>
          <w:rFonts w:ascii="Arial" w:eastAsia="Verdana" w:hAnsi="Arial" w:cs="Arial"/>
          <w:b/>
        </w:rPr>
        <w:t>CONCLUSION</w:t>
      </w:r>
    </w:p>
    <w:p w14:paraId="0000009C" w14:textId="6FFA6309" w:rsidR="004A3E55" w:rsidRPr="003767E6" w:rsidRDefault="008B35D9" w:rsidP="00F66D3A">
      <w:pPr>
        <w:snapToGrid w:val="0"/>
        <w:spacing w:after="120" w:line="276" w:lineRule="auto"/>
        <w:jc w:val="both"/>
        <w:rPr>
          <w:rFonts w:ascii="Arial" w:eastAsia="Verdana" w:hAnsi="Arial" w:cs="Arial"/>
          <w:sz w:val="22"/>
          <w:szCs w:val="22"/>
        </w:rPr>
      </w:pPr>
      <w:sdt>
        <w:sdtPr>
          <w:rPr>
            <w:rFonts w:ascii="Arial" w:hAnsi="Arial" w:cs="Arial"/>
          </w:rPr>
          <w:tag w:val="goog_rdk_20"/>
          <w:id w:val="16967299"/>
        </w:sdtPr>
        <w:sdtEndPr/>
        <w:sdtContent/>
      </w:sdt>
      <w:r w:rsidR="00F66D3A" w:rsidRPr="00F66D3A">
        <w:rPr>
          <w:rFonts w:ascii="Arial" w:eastAsia="Verdana" w:hAnsi="Arial" w:cs="Arial"/>
          <w:sz w:val="22"/>
          <w:szCs w:val="22"/>
          <w:lang w:val="en-ID"/>
        </w:rPr>
        <w:t>In conclusion, Junior high school teachers in West Java showed a good understanding of media literacy, and their media literacy skills were still inadequate. The lack of skills in creating media content was primarily attributed to limited abilities and resources. However, the teachers excelled in accessing media platforms proficiently, using smartphones, laptops, tablets, and the Internet. This strong foundation of media access served as a stepping stone to further enhance media literacy skills. The ability to integrate media literacy was poor because of the concept implementation. Accordingly, it provided knowledge and skills to have better media literacy skills. Junior high school teachers in West Java showed positive attitudes towards media literacy, recognizing the concept as an essential component of 21</w:t>
      </w:r>
      <w:r w:rsidR="00F66D3A" w:rsidRPr="00F66D3A">
        <w:rPr>
          <w:rFonts w:ascii="Arial" w:eastAsia="Verdana" w:hAnsi="Arial" w:cs="Arial"/>
          <w:sz w:val="22"/>
          <w:szCs w:val="22"/>
          <w:vertAlign w:val="superscript"/>
          <w:lang w:val="en-ID"/>
        </w:rPr>
        <w:t>st</w:t>
      </w:r>
      <w:r w:rsidR="00F66D3A" w:rsidRPr="00F66D3A">
        <w:rPr>
          <w:rFonts w:ascii="Arial" w:eastAsia="Verdana" w:hAnsi="Arial" w:cs="Arial"/>
          <w:sz w:val="22"/>
          <w:szCs w:val="22"/>
          <w:lang w:val="en-ID"/>
        </w:rPr>
        <w:t>-century skills. Education played a crucial role in shaping a better future generation by imparting contemporary skills such as media literacy. Furthermore, teachers bear the responsibility of transmitting media literacy skills to their students and incorporating the concept into their daily teaching practices. By fulfilling this role, students were equipped with the necessary competencies for success in an increasingly media-driven world</w:t>
      </w:r>
      <w:r w:rsidR="00F95E1D" w:rsidRPr="003767E6">
        <w:rPr>
          <w:rFonts w:ascii="Arial" w:eastAsia="Verdana" w:hAnsi="Arial" w:cs="Arial"/>
          <w:sz w:val="22"/>
          <w:szCs w:val="22"/>
        </w:rPr>
        <w:t>.</w:t>
      </w:r>
    </w:p>
    <w:p w14:paraId="3459671A" w14:textId="77777777" w:rsidR="00E06A3F" w:rsidRPr="003767E6" w:rsidRDefault="00E06A3F" w:rsidP="001A7B36">
      <w:pPr>
        <w:snapToGrid w:val="0"/>
        <w:spacing w:after="120" w:line="276" w:lineRule="auto"/>
        <w:jc w:val="both"/>
        <w:rPr>
          <w:rFonts w:ascii="Arial" w:eastAsia="Verdana" w:hAnsi="Arial" w:cs="Arial"/>
          <w:sz w:val="22"/>
          <w:szCs w:val="22"/>
        </w:rPr>
      </w:pPr>
    </w:p>
    <w:p w14:paraId="0000009E" w14:textId="77777777" w:rsidR="004A3E55" w:rsidRPr="003767E6" w:rsidRDefault="00F95E1D" w:rsidP="00607C7D">
      <w:pPr>
        <w:snapToGrid w:val="0"/>
        <w:spacing w:after="120"/>
        <w:jc w:val="center"/>
        <w:rPr>
          <w:rFonts w:ascii="Arial" w:eastAsia="Verdana" w:hAnsi="Arial" w:cs="Arial"/>
          <w:b/>
        </w:rPr>
      </w:pPr>
      <w:r w:rsidRPr="003767E6">
        <w:rPr>
          <w:rFonts w:ascii="Arial" w:eastAsia="Verdana" w:hAnsi="Arial" w:cs="Arial"/>
          <w:b/>
        </w:rPr>
        <w:lastRenderedPageBreak/>
        <w:t>AUTHOR'S NOTE</w:t>
      </w:r>
    </w:p>
    <w:p w14:paraId="000000A1" w14:textId="2D03B4CB" w:rsidR="004A3E55" w:rsidRDefault="008B35D9" w:rsidP="00A31BDC">
      <w:pPr>
        <w:snapToGrid w:val="0"/>
        <w:spacing w:after="120" w:line="276" w:lineRule="auto"/>
        <w:jc w:val="both"/>
        <w:rPr>
          <w:rFonts w:ascii="Arial" w:eastAsia="Verdana" w:hAnsi="Arial" w:cs="Arial"/>
          <w:sz w:val="22"/>
          <w:szCs w:val="22"/>
          <w:lang w:val="en-US"/>
        </w:rPr>
      </w:pPr>
      <w:sdt>
        <w:sdtPr>
          <w:rPr>
            <w:rFonts w:ascii="Arial" w:hAnsi="Arial" w:cs="Arial"/>
          </w:rPr>
          <w:tag w:val="goog_rdk_21"/>
          <w:id w:val="-1401752480"/>
        </w:sdtPr>
        <w:sdtEndPr/>
        <w:sdtContent/>
      </w:sdt>
      <w:r w:rsidR="00A31BDC" w:rsidRPr="00A31BDC">
        <w:rPr>
          <w:rFonts w:ascii="Arial" w:eastAsia="Verdana" w:hAnsi="Arial" w:cs="Arial"/>
          <w:sz w:val="22"/>
          <w:szCs w:val="22"/>
        </w:rPr>
        <w:t>The author states that there is no conflict of interest in the publication of this article.</w:t>
      </w:r>
      <w:r w:rsidR="00A31BDC">
        <w:rPr>
          <w:rFonts w:ascii="Arial" w:eastAsia="Verdana" w:hAnsi="Arial" w:cs="Arial"/>
          <w:sz w:val="22"/>
          <w:szCs w:val="22"/>
          <w:lang w:val="en-US"/>
        </w:rPr>
        <w:t xml:space="preserve"> </w:t>
      </w:r>
      <w:r w:rsidR="00A31BDC" w:rsidRPr="00A31BDC">
        <w:rPr>
          <w:rFonts w:ascii="Arial" w:eastAsia="Verdana" w:hAnsi="Arial" w:cs="Arial"/>
          <w:sz w:val="22"/>
          <w:szCs w:val="22"/>
        </w:rPr>
        <w:t>The author affirms that the data and content of the article are free from plagiarism</w:t>
      </w:r>
      <w:r w:rsidR="00F95E1D" w:rsidRPr="003767E6">
        <w:rPr>
          <w:rFonts w:ascii="Arial" w:eastAsia="Verdana" w:hAnsi="Arial" w:cs="Arial"/>
          <w:sz w:val="22"/>
          <w:szCs w:val="22"/>
        </w:rPr>
        <w:t>.</w:t>
      </w:r>
      <w:r w:rsidR="009A2D23" w:rsidRPr="003767E6">
        <w:rPr>
          <w:rFonts w:ascii="Arial" w:eastAsia="Verdana" w:hAnsi="Arial" w:cs="Arial"/>
          <w:sz w:val="22"/>
          <w:szCs w:val="22"/>
          <w:lang w:val="en-US"/>
        </w:rPr>
        <w:t xml:space="preserve"> </w:t>
      </w:r>
    </w:p>
    <w:p w14:paraId="3A6C0E40" w14:textId="77777777" w:rsidR="00A31BDC" w:rsidRPr="00A31BDC" w:rsidRDefault="00A31BDC" w:rsidP="00A31BDC">
      <w:pPr>
        <w:snapToGrid w:val="0"/>
        <w:spacing w:after="120" w:line="276" w:lineRule="auto"/>
        <w:jc w:val="both"/>
        <w:rPr>
          <w:rFonts w:ascii="Arial" w:eastAsia="Verdana" w:hAnsi="Arial" w:cs="Arial"/>
          <w:sz w:val="22"/>
          <w:szCs w:val="22"/>
          <w:lang w:val="en-US"/>
        </w:rPr>
      </w:pPr>
    </w:p>
    <w:p w14:paraId="000000A2" w14:textId="77777777" w:rsidR="004A3E55" w:rsidRPr="003767E6" w:rsidRDefault="008B35D9" w:rsidP="00607C7D">
      <w:pPr>
        <w:snapToGrid w:val="0"/>
        <w:spacing w:after="120"/>
        <w:jc w:val="center"/>
        <w:rPr>
          <w:rFonts w:ascii="Arial" w:eastAsia="Verdana" w:hAnsi="Arial" w:cs="Arial"/>
          <w:b/>
        </w:rPr>
      </w:pPr>
      <w:sdt>
        <w:sdtPr>
          <w:rPr>
            <w:rFonts w:ascii="Arial" w:hAnsi="Arial" w:cs="Arial"/>
          </w:rPr>
          <w:tag w:val="goog_rdk_22"/>
          <w:id w:val="-1844463768"/>
        </w:sdtPr>
        <w:sdtEndPr/>
        <w:sdtContent/>
      </w:sdt>
      <w:r w:rsidR="00F95E1D" w:rsidRPr="003767E6">
        <w:rPr>
          <w:rFonts w:ascii="Arial" w:eastAsia="Verdana" w:hAnsi="Arial" w:cs="Arial"/>
          <w:b/>
        </w:rPr>
        <w:t>REFERENCES</w:t>
      </w:r>
    </w:p>
    <w:p w14:paraId="2D3E0AED" w14:textId="6A6CEC8F" w:rsidR="000611AB" w:rsidRPr="000611AB" w:rsidRDefault="005B2EEA" w:rsidP="000611AB">
      <w:pPr>
        <w:widowControl w:val="0"/>
        <w:autoSpaceDE w:val="0"/>
        <w:autoSpaceDN w:val="0"/>
        <w:adjustRightInd w:val="0"/>
        <w:spacing w:after="120"/>
        <w:ind w:left="480" w:hanging="480"/>
        <w:jc w:val="both"/>
        <w:rPr>
          <w:rFonts w:ascii="Arial" w:hAnsi="Arial" w:cs="Arial"/>
          <w:noProof/>
          <w:sz w:val="22"/>
          <w:lang w:val="en-US"/>
        </w:rPr>
      </w:pPr>
      <w:r>
        <w:rPr>
          <w:rFonts w:ascii="Arial" w:eastAsia="Verdana" w:hAnsi="Arial" w:cs="Arial"/>
          <w:color w:val="FF0000"/>
          <w:sz w:val="22"/>
          <w:szCs w:val="22"/>
        </w:rPr>
        <w:fldChar w:fldCharType="begin" w:fldLock="1"/>
      </w:r>
      <w:r>
        <w:rPr>
          <w:rFonts w:ascii="Arial" w:eastAsia="Verdana" w:hAnsi="Arial" w:cs="Arial"/>
          <w:color w:val="FF0000"/>
          <w:sz w:val="22"/>
          <w:szCs w:val="22"/>
        </w:rPr>
        <w:instrText xml:space="preserve">ADDIN Mendeley Bibliography CSL_BIBLIOGRAPHY </w:instrText>
      </w:r>
      <w:r>
        <w:rPr>
          <w:rFonts w:ascii="Arial" w:eastAsia="Verdana" w:hAnsi="Arial" w:cs="Arial"/>
          <w:color w:val="FF0000"/>
          <w:sz w:val="22"/>
          <w:szCs w:val="22"/>
        </w:rPr>
        <w:fldChar w:fldCharType="separate"/>
      </w:r>
      <w:r w:rsidR="000611AB" w:rsidRPr="000611AB">
        <w:rPr>
          <w:rFonts w:ascii="Arial" w:hAnsi="Arial" w:cs="Arial"/>
          <w:noProof/>
          <w:sz w:val="22"/>
          <w:lang w:val="en-US"/>
        </w:rPr>
        <w:t xml:space="preserve">Abbas, I. K. (2021). Facebook as Complementary Teaching Material: Reconceptualizing the Context Boundaries of Formal and Informal Learning in EFL Higher Education. </w:t>
      </w:r>
      <w:r w:rsidR="000611AB" w:rsidRPr="000611AB">
        <w:rPr>
          <w:rFonts w:ascii="Arial" w:hAnsi="Arial" w:cs="Arial"/>
          <w:i/>
          <w:iCs/>
          <w:noProof/>
          <w:sz w:val="22"/>
          <w:lang w:val="en-US"/>
        </w:rPr>
        <w:t>International Journal of Linguistics Literature and Translation</w:t>
      </w:r>
      <w:r w:rsidR="000611AB" w:rsidRPr="000611AB">
        <w:rPr>
          <w:rFonts w:ascii="Arial" w:hAnsi="Arial" w:cs="Arial"/>
          <w:noProof/>
          <w:sz w:val="22"/>
          <w:lang w:val="en-US"/>
        </w:rPr>
        <w:t>. https://doi.org/10.32996/ijllt.2021.4.9.3</w:t>
      </w:r>
    </w:p>
    <w:p w14:paraId="4035DE5E" w14:textId="2E8B51DA"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Ahmady, A., Davarpanah, A., Mirshekari, B., &amp; Boroumand-E Motlagh, S. (2020). The need for media literacy in public education. </w:t>
      </w:r>
      <w:r w:rsidRPr="000611AB">
        <w:rPr>
          <w:rFonts w:ascii="Arial" w:hAnsi="Arial" w:cs="Arial"/>
          <w:i/>
          <w:iCs/>
          <w:noProof/>
          <w:sz w:val="22"/>
          <w:lang w:val="en-US"/>
        </w:rPr>
        <w:t>Journal of Advanced Pharmacy Education &amp; Research</w:t>
      </w:r>
      <w:r w:rsidRPr="000611AB">
        <w:rPr>
          <w:rFonts w:ascii="Arial" w:hAnsi="Arial" w:cs="Arial"/>
          <w:noProof/>
          <w:sz w:val="22"/>
          <w:lang w:val="en-US"/>
        </w:rPr>
        <w:t xml:space="preserve">, </w:t>
      </w:r>
      <w:r w:rsidRPr="000611AB">
        <w:rPr>
          <w:rFonts w:ascii="Arial" w:hAnsi="Arial" w:cs="Arial"/>
          <w:i/>
          <w:iCs/>
          <w:noProof/>
          <w:sz w:val="22"/>
          <w:lang w:val="en-US"/>
        </w:rPr>
        <w:t>10</w:t>
      </w:r>
      <w:r w:rsidRPr="000611AB">
        <w:rPr>
          <w:rFonts w:ascii="Arial" w:hAnsi="Arial" w:cs="Arial"/>
          <w:noProof/>
          <w:sz w:val="22"/>
          <w:lang w:val="en-US"/>
        </w:rPr>
        <w:t>(S1), 153–156. www.japer.in</w:t>
      </w:r>
    </w:p>
    <w:p w14:paraId="6DA0A5CB"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Ali, M. (2021). </w:t>
      </w:r>
      <w:r w:rsidRPr="000611AB">
        <w:rPr>
          <w:rFonts w:ascii="Arial" w:hAnsi="Arial" w:cs="Arial"/>
          <w:i/>
          <w:iCs/>
          <w:noProof/>
          <w:sz w:val="22"/>
          <w:lang w:val="en-US"/>
        </w:rPr>
        <w:t>Memahami Riset Perilaku dan Sosial</w:t>
      </w:r>
      <w:r w:rsidRPr="000611AB">
        <w:rPr>
          <w:rFonts w:ascii="Arial" w:hAnsi="Arial" w:cs="Arial"/>
          <w:noProof/>
          <w:sz w:val="22"/>
          <w:lang w:val="en-US"/>
        </w:rPr>
        <w:t>. Pustaka Cendekia Utama.</w:t>
      </w:r>
    </w:p>
    <w:p w14:paraId="4705614B"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Asosiasi Penyelenggara Jasa Internet Indonesia. (2020). Laporan Survei Internet APJII 2019 – 2020. </w:t>
      </w:r>
      <w:r w:rsidRPr="000611AB">
        <w:rPr>
          <w:rFonts w:ascii="Arial" w:hAnsi="Arial" w:cs="Arial"/>
          <w:i/>
          <w:iCs/>
          <w:noProof/>
          <w:sz w:val="22"/>
          <w:lang w:val="en-US"/>
        </w:rPr>
        <w:t>Asosiasi Penyelenggara Jasa Internet Indonesia</w:t>
      </w:r>
      <w:r w:rsidRPr="000611AB">
        <w:rPr>
          <w:rFonts w:ascii="Arial" w:hAnsi="Arial" w:cs="Arial"/>
          <w:noProof/>
          <w:sz w:val="22"/>
          <w:lang w:val="en-US"/>
        </w:rPr>
        <w:t xml:space="preserve">, </w:t>
      </w:r>
      <w:r w:rsidRPr="000611AB">
        <w:rPr>
          <w:rFonts w:ascii="Arial" w:hAnsi="Arial" w:cs="Arial"/>
          <w:i/>
          <w:iCs/>
          <w:noProof/>
          <w:sz w:val="22"/>
          <w:lang w:val="en-US"/>
        </w:rPr>
        <w:t>2020</w:t>
      </w:r>
      <w:r w:rsidRPr="000611AB">
        <w:rPr>
          <w:rFonts w:ascii="Arial" w:hAnsi="Arial" w:cs="Arial"/>
          <w:noProof/>
          <w:sz w:val="22"/>
          <w:lang w:val="en-US"/>
        </w:rPr>
        <w:t>, 1–146. https://apjii.or.id/survei</w:t>
      </w:r>
    </w:p>
    <w:p w14:paraId="34726086"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Aufi, A. A. (2021). Investigating Omani College Teachers’ Perspective on Critical Media Literacy. </w:t>
      </w:r>
      <w:r w:rsidRPr="000611AB">
        <w:rPr>
          <w:rFonts w:ascii="Arial" w:hAnsi="Arial" w:cs="Arial"/>
          <w:i/>
          <w:iCs/>
          <w:noProof/>
          <w:sz w:val="22"/>
          <w:lang w:val="en-US"/>
        </w:rPr>
        <w:t>Arab World English Journal</w:t>
      </w:r>
      <w:r w:rsidRPr="000611AB">
        <w:rPr>
          <w:rFonts w:ascii="Arial" w:hAnsi="Arial" w:cs="Arial"/>
          <w:noProof/>
          <w:sz w:val="22"/>
          <w:lang w:val="en-US"/>
        </w:rPr>
        <w:t>. https://doi.org/10.24093/awej/mec2.19</w:t>
      </w:r>
    </w:p>
    <w:p w14:paraId="22EDCC33"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Baran, S. J. (2014). Introduction to mass communication : media literacy and culture updated edition. In </w:t>
      </w:r>
      <w:r w:rsidRPr="000611AB">
        <w:rPr>
          <w:rFonts w:ascii="Arial" w:hAnsi="Arial" w:cs="Arial"/>
          <w:i/>
          <w:iCs/>
          <w:noProof/>
          <w:sz w:val="22"/>
          <w:lang w:val="en-US"/>
        </w:rPr>
        <w:t>Communication Booknotes</w:t>
      </w:r>
      <w:r w:rsidRPr="000611AB">
        <w:rPr>
          <w:rFonts w:ascii="Arial" w:hAnsi="Arial" w:cs="Arial"/>
          <w:noProof/>
          <w:sz w:val="22"/>
          <w:lang w:val="en-US"/>
        </w:rPr>
        <w:t xml:space="preserve"> (8th ed.). McGraw-Hill Education. https://doi.org/10.1080/10948009409389738</w:t>
      </w:r>
    </w:p>
    <w:p w14:paraId="17BF7A00"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Peraturan Badan Siber dan Sandi Negara tentang Penyelenggaraan Literasi Media dan Literasi Keamanan Siber, 1 (2021). https://peraturan.bpk.go.id/Home/Details/174274/peraturan-bssn-no-3-tahun-2021</w:t>
      </w:r>
    </w:p>
    <w:p w14:paraId="27B811B1"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Burnett, C., &amp; Merchant, G. (2011). Is there a space for critical literacy in the context of social media? </w:t>
      </w:r>
      <w:r w:rsidRPr="000611AB">
        <w:rPr>
          <w:rFonts w:ascii="Arial" w:hAnsi="Arial" w:cs="Arial"/>
          <w:i/>
          <w:iCs/>
          <w:noProof/>
          <w:sz w:val="22"/>
          <w:lang w:val="en-US"/>
        </w:rPr>
        <w:t>English Teaching</w:t>
      </w:r>
      <w:r w:rsidRPr="000611AB">
        <w:rPr>
          <w:rFonts w:ascii="Arial" w:hAnsi="Arial" w:cs="Arial"/>
          <w:noProof/>
          <w:sz w:val="22"/>
          <w:lang w:val="en-US"/>
        </w:rPr>
        <w:t xml:space="preserve">, </w:t>
      </w:r>
      <w:r w:rsidRPr="000611AB">
        <w:rPr>
          <w:rFonts w:ascii="Arial" w:hAnsi="Arial" w:cs="Arial"/>
          <w:i/>
          <w:iCs/>
          <w:noProof/>
          <w:sz w:val="22"/>
          <w:lang w:val="en-US"/>
        </w:rPr>
        <w:t>10</w:t>
      </w:r>
      <w:r w:rsidRPr="000611AB">
        <w:rPr>
          <w:rFonts w:ascii="Arial" w:hAnsi="Arial" w:cs="Arial"/>
          <w:noProof/>
          <w:sz w:val="22"/>
          <w:lang w:val="en-US"/>
        </w:rPr>
        <w:t>(1), 41–57.</w:t>
      </w:r>
    </w:p>
    <w:p w14:paraId="5B8B75E9"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Domine, V. (2011). Building 21st-Century Teachers: An Intentional Pedagogy of Media Literacy Education. </w:t>
      </w:r>
      <w:r w:rsidRPr="000611AB">
        <w:rPr>
          <w:rFonts w:ascii="Arial" w:hAnsi="Arial" w:cs="Arial"/>
          <w:i/>
          <w:iCs/>
          <w:noProof/>
          <w:sz w:val="22"/>
          <w:lang w:val="en-US"/>
        </w:rPr>
        <w:t>Action in Teacher Education</w:t>
      </w:r>
      <w:r w:rsidRPr="000611AB">
        <w:rPr>
          <w:rFonts w:ascii="Arial" w:hAnsi="Arial" w:cs="Arial"/>
          <w:noProof/>
          <w:sz w:val="22"/>
          <w:lang w:val="en-US"/>
        </w:rPr>
        <w:t xml:space="preserve">, </w:t>
      </w:r>
      <w:r w:rsidRPr="000611AB">
        <w:rPr>
          <w:rFonts w:ascii="Arial" w:hAnsi="Arial" w:cs="Arial"/>
          <w:i/>
          <w:iCs/>
          <w:noProof/>
          <w:sz w:val="22"/>
          <w:lang w:val="en-US"/>
        </w:rPr>
        <w:t>33</w:t>
      </w:r>
      <w:r w:rsidRPr="000611AB">
        <w:rPr>
          <w:rFonts w:ascii="Arial" w:hAnsi="Arial" w:cs="Arial"/>
          <w:noProof/>
          <w:sz w:val="22"/>
          <w:lang w:val="en-US"/>
        </w:rPr>
        <w:t>(2), 194–205. https://doi.org/10.1080/01626620.2011.569457</w:t>
      </w:r>
    </w:p>
    <w:p w14:paraId="103757D8"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Finegold, D. L. (2010). </w:t>
      </w:r>
      <w:r w:rsidRPr="000611AB">
        <w:rPr>
          <w:rFonts w:ascii="Arial" w:hAnsi="Arial" w:cs="Arial"/>
          <w:i/>
          <w:iCs/>
          <w:noProof/>
          <w:sz w:val="22"/>
          <w:lang w:val="en-US"/>
        </w:rPr>
        <w:t>21st-century competencies and their impact: an interdisciplinary literature review</w:t>
      </w:r>
      <w:r w:rsidRPr="000611AB">
        <w:rPr>
          <w:rFonts w:ascii="Arial" w:hAnsi="Arial" w:cs="Arial"/>
          <w:noProof/>
          <w:sz w:val="22"/>
          <w:lang w:val="en-US"/>
        </w:rPr>
        <w:t>.</w:t>
      </w:r>
    </w:p>
    <w:p w14:paraId="3631B809"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Fransman, J. (2005). Understanding literacy: A concept paper. </w:t>
      </w:r>
      <w:r w:rsidRPr="000611AB">
        <w:rPr>
          <w:rFonts w:ascii="Arial" w:hAnsi="Arial" w:cs="Arial"/>
          <w:i/>
          <w:iCs/>
          <w:noProof/>
          <w:sz w:val="22"/>
          <w:lang w:val="en-US"/>
        </w:rPr>
        <w:t>WebRef</w:t>
      </w:r>
      <w:r w:rsidRPr="000611AB">
        <w:rPr>
          <w:rFonts w:ascii="Arial" w:hAnsi="Arial" w:cs="Arial"/>
          <w:noProof/>
          <w:sz w:val="22"/>
          <w:lang w:val="en-US"/>
        </w:rPr>
        <w:t xml:space="preserve">, </w:t>
      </w:r>
      <w:r w:rsidRPr="000611AB">
        <w:rPr>
          <w:rFonts w:ascii="Arial" w:hAnsi="Arial" w:cs="Arial"/>
          <w:i/>
          <w:iCs/>
          <w:noProof/>
          <w:sz w:val="22"/>
          <w:lang w:val="en-US"/>
        </w:rPr>
        <w:t>26</w:t>
      </w:r>
      <w:r w:rsidRPr="000611AB">
        <w:rPr>
          <w:rFonts w:ascii="Arial" w:hAnsi="Arial" w:cs="Arial"/>
          <w:noProof/>
          <w:sz w:val="22"/>
          <w:lang w:val="en-US"/>
        </w:rPr>
        <w:t>(3), 149–157. http://www.ncbi.nlm.nih.gov/pubmed/21828168</w:t>
      </w:r>
    </w:p>
    <w:p w14:paraId="2C6DFE72"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Goetze, S. K., Brown, D. S., &amp; Schwarz, G. (2005). Teachers Need Media Literacy, Too! </w:t>
      </w:r>
      <w:r w:rsidRPr="000611AB">
        <w:rPr>
          <w:rFonts w:ascii="Arial" w:hAnsi="Arial" w:cs="Arial"/>
          <w:i/>
          <w:iCs/>
          <w:noProof/>
          <w:sz w:val="22"/>
          <w:lang w:val="en-US"/>
        </w:rPr>
        <w:t>Teachers College Record: The Voice of Scholarship in Education</w:t>
      </w:r>
      <w:r w:rsidRPr="000611AB">
        <w:rPr>
          <w:rFonts w:ascii="Arial" w:hAnsi="Arial" w:cs="Arial"/>
          <w:noProof/>
          <w:sz w:val="22"/>
          <w:lang w:val="en-US"/>
        </w:rPr>
        <w:t xml:space="preserve">, </w:t>
      </w:r>
      <w:r w:rsidRPr="000611AB">
        <w:rPr>
          <w:rFonts w:ascii="Arial" w:hAnsi="Arial" w:cs="Arial"/>
          <w:i/>
          <w:iCs/>
          <w:noProof/>
          <w:sz w:val="22"/>
          <w:lang w:val="en-US"/>
        </w:rPr>
        <w:t>107</w:t>
      </w:r>
      <w:r w:rsidRPr="000611AB">
        <w:rPr>
          <w:rFonts w:ascii="Arial" w:hAnsi="Arial" w:cs="Arial"/>
          <w:noProof/>
          <w:sz w:val="22"/>
          <w:lang w:val="en-US"/>
        </w:rPr>
        <w:t>(13), 161–179. https://doi.org/10.1177/016146810810701308</w:t>
      </w:r>
    </w:p>
    <w:p w14:paraId="12C738B4"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Gretter, S., &amp; Yadav, A. (2018). What Do Preservice Teachers Think about Teaching Media Literacy?: An Exploratory Study Using the Theory of Planned Behavior. </w:t>
      </w:r>
      <w:r w:rsidRPr="000611AB">
        <w:rPr>
          <w:rFonts w:ascii="Arial" w:hAnsi="Arial" w:cs="Arial"/>
          <w:i/>
          <w:iCs/>
          <w:noProof/>
          <w:sz w:val="22"/>
          <w:lang w:val="en-US"/>
        </w:rPr>
        <w:t>Journal of Media Literacy Education</w:t>
      </w:r>
      <w:r w:rsidRPr="000611AB">
        <w:rPr>
          <w:rFonts w:ascii="Arial" w:hAnsi="Arial" w:cs="Arial"/>
          <w:noProof/>
          <w:sz w:val="22"/>
          <w:lang w:val="en-US"/>
        </w:rPr>
        <w:t xml:space="preserve">, </w:t>
      </w:r>
      <w:r w:rsidRPr="000611AB">
        <w:rPr>
          <w:rFonts w:ascii="Arial" w:hAnsi="Arial" w:cs="Arial"/>
          <w:i/>
          <w:iCs/>
          <w:noProof/>
          <w:sz w:val="22"/>
          <w:lang w:val="en-US"/>
        </w:rPr>
        <w:t>10</w:t>
      </w:r>
      <w:r w:rsidRPr="000611AB">
        <w:rPr>
          <w:rFonts w:ascii="Arial" w:hAnsi="Arial" w:cs="Arial"/>
          <w:noProof/>
          <w:sz w:val="22"/>
          <w:lang w:val="en-US"/>
        </w:rPr>
        <w:t>(1), 104–123. https://doi.org/10.23860/jmle-2018-10-1-6</w:t>
      </w:r>
    </w:p>
    <w:p w14:paraId="7FD70A55"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Griffin, P., McGaw, B., &amp; Care, E. (2012). Assessment and teaching of 21st century skills. In </w:t>
      </w:r>
      <w:r w:rsidRPr="000611AB">
        <w:rPr>
          <w:rFonts w:ascii="Arial" w:hAnsi="Arial" w:cs="Arial"/>
          <w:i/>
          <w:iCs/>
          <w:noProof/>
          <w:sz w:val="22"/>
          <w:lang w:val="en-US"/>
        </w:rPr>
        <w:t>Assessment and teaching of 21st century skills</w:t>
      </w:r>
      <w:r w:rsidRPr="000611AB">
        <w:rPr>
          <w:rFonts w:ascii="Arial" w:hAnsi="Arial" w:cs="Arial"/>
          <w:noProof/>
          <w:sz w:val="22"/>
          <w:lang w:val="en-US"/>
        </w:rPr>
        <w:t xml:space="preserve"> (Vol. 9789400723). https://doi.org/10.1007/978-94-007-2324-5</w:t>
      </w:r>
    </w:p>
    <w:p w14:paraId="77B460E0"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Gunawan, J., Aungsuroch, Y., Fisher, M. L., Marzilli, C., &amp; Liu, Y. (2020). Factors Related to the Clinical Competence of Registered Nurses: Systematic Review and Meta</w:t>
      </w:r>
      <w:r w:rsidRPr="000611AB">
        <w:rPr>
          <w:rFonts w:ascii="Cambria Math" w:hAnsi="Cambria Math" w:cs="Cambria Math"/>
          <w:noProof/>
          <w:sz w:val="22"/>
          <w:lang w:val="en-US"/>
        </w:rPr>
        <w:t>‐</w:t>
      </w:r>
      <w:r w:rsidRPr="000611AB">
        <w:rPr>
          <w:rFonts w:ascii="Arial" w:hAnsi="Arial" w:cs="Arial"/>
          <w:noProof/>
          <w:sz w:val="22"/>
          <w:lang w:val="en-US"/>
        </w:rPr>
        <w:t xml:space="preserve">Analysis. </w:t>
      </w:r>
      <w:r w:rsidRPr="000611AB">
        <w:rPr>
          <w:rFonts w:ascii="Arial" w:hAnsi="Arial" w:cs="Arial"/>
          <w:i/>
          <w:iCs/>
          <w:noProof/>
          <w:sz w:val="22"/>
          <w:lang w:val="en-US"/>
        </w:rPr>
        <w:t>Journal of Nursing Scholarship</w:t>
      </w:r>
      <w:r w:rsidRPr="000611AB">
        <w:rPr>
          <w:rFonts w:ascii="Arial" w:hAnsi="Arial" w:cs="Arial"/>
          <w:noProof/>
          <w:sz w:val="22"/>
          <w:lang w:val="en-US"/>
        </w:rPr>
        <w:t>. https://doi.org/10.1111/jnu.12594</w:t>
      </w:r>
    </w:p>
    <w:p w14:paraId="5DF57745"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Hobbs, R. (2010). Digital and Media Literacy: A Plan of Action. In </w:t>
      </w:r>
      <w:r w:rsidRPr="000611AB">
        <w:rPr>
          <w:rFonts w:ascii="Arial" w:hAnsi="Arial" w:cs="Arial"/>
          <w:i/>
          <w:iCs/>
          <w:noProof/>
          <w:sz w:val="22"/>
          <w:lang w:val="en-US"/>
        </w:rPr>
        <w:t>Journal of Craniofacial Surgery</w:t>
      </w:r>
      <w:r w:rsidRPr="000611AB">
        <w:rPr>
          <w:rFonts w:ascii="Arial" w:hAnsi="Arial" w:cs="Arial"/>
          <w:noProof/>
          <w:sz w:val="22"/>
          <w:lang w:val="en-US"/>
        </w:rPr>
        <w:t xml:space="preserve"> (Vol. 23, Issue 5). The Aspen Institute. https://doi.org/10.1097/SCS.0b013e31824e27c7</w:t>
      </w:r>
    </w:p>
    <w:p w14:paraId="2CED82AF"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Hobbs, R., &amp; Jensen, A. (2009). The Past, Present, and Future of Media Literacy Education. </w:t>
      </w:r>
      <w:r w:rsidRPr="000611AB">
        <w:rPr>
          <w:rFonts w:ascii="Arial" w:hAnsi="Arial" w:cs="Arial"/>
          <w:i/>
          <w:iCs/>
          <w:noProof/>
          <w:sz w:val="22"/>
          <w:lang w:val="en-US"/>
        </w:rPr>
        <w:t>Journal of Media Literacy Education</w:t>
      </w:r>
      <w:r w:rsidRPr="000611AB">
        <w:rPr>
          <w:rFonts w:ascii="Arial" w:hAnsi="Arial" w:cs="Arial"/>
          <w:noProof/>
          <w:sz w:val="22"/>
          <w:lang w:val="en-US"/>
        </w:rPr>
        <w:t xml:space="preserve">, </w:t>
      </w:r>
      <w:r w:rsidRPr="000611AB">
        <w:rPr>
          <w:rFonts w:ascii="Arial" w:hAnsi="Arial" w:cs="Arial"/>
          <w:i/>
          <w:iCs/>
          <w:noProof/>
          <w:sz w:val="22"/>
          <w:lang w:val="en-US"/>
        </w:rPr>
        <w:t>1</w:t>
      </w:r>
      <w:r w:rsidRPr="000611AB">
        <w:rPr>
          <w:rFonts w:ascii="Arial" w:hAnsi="Arial" w:cs="Arial"/>
          <w:noProof/>
          <w:sz w:val="22"/>
          <w:lang w:val="en-US"/>
        </w:rPr>
        <w:t>, 1–11. https://doi.org/10.23860/jmle-1-1-1</w:t>
      </w:r>
    </w:p>
    <w:p w14:paraId="2EBB4DA4"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Lonergan, M. (2022). </w:t>
      </w:r>
      <w:r w:rsidRPr="000611AB">
        <w:rPr>
          <w:rFonts w:ascii="Arial" w:hAnsi="Arial" w:cs="Arial"/>
          <w:i/>
          <w:iCs/>
          <w:noProof/>
          <w:sz w:val="22"/>
          <w:lang w:val="en-US"/>
        </w:rPr>
        <w:t>What is Media Literacy and How Can Simple Shifts Center It</w:t>
      </w:r>
      <w:r w:rsidRPr="000611AB">
        <w:rPr>
          <w:rFonts w:ascii="Arial" w:hAnsi="Arial" w:cs="Arial"/>
          <w:noProof/>
          <w:sz w:val="22"/>
          <w:lang w:val="en-US"/>
        </w:rPr>
        <w:t>. PBS Education.</w:t>
      </w:r>
    </w:p>
    <w:p w14:paraId="629E4CCA"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lastRenderedPageBreak/>
        <w:t xml:space="preserve">NAMLE. (2007). </w:t>
      </w:r>
      <w:r w:rsidRPr="000611AB">
        <w:rPr>
          <w:rFonts w:ascii="Arial" w:hAnsi="Arial" w:cs="Arial"/>
          <w:i/>
          <w:iCs/>
          <w:noProof/>
          <w:sz w:val="22"/>
          <w:lang w:val="en-US"/>
        </w:rPr>
        <w:t>KEY QUESTIONS TO ASK WHEN ANALYZING MEDIA MESSAGES</w:t>
      </w:r>
      <w:r w:rsidRPr="000611AB">
        <w:rPr>
          <w:rFonts w:ascii="Arial" w:hAnsi="Arial" w:cs="Arial"/>
          <w:noProof/>
          <w:sz w:val="22"/>
          <w:lang w:val="en-US"/>
        </w:rPr>
        <w:t>.</w:t>
      </w:r>
    </w:p>
    <w:p w14:paraId="6DF4D4C5"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NAMLE. (2020). </w:t>
      </w:r>
      <w:r w:rsidRPr="000611AB">
        <w:rPr>
          <w:rFonts w:ascii="Arial" w:hAnsi="Arial" w:cs="Arial"/>
          <w:i/>
          <w:iCs/>
          <w:noProof/>
          <w:sz w:val="22"/>
          <w:lang w:val="en-US"/>
        </w:rPr>
        <w:t>Media Literacy</w:t>
      </w:r>
      <w:r w:rsidRPr="000611AB">
        <w:rPr>
          <w:rFonts w:ascii="Arial" w:hAnsi="Arial" w:cs="Arial"/>
          <w:noProof/>
          <w:sz w:val="22"/>
          <w:lang w:val="en-US"/>
        </w:rPr>
        <w:t xml:space="preserve"> (p. 1). https://doi.org/10.2307/821454</w:t>
      </w:r>
    </w:p>
    <w:p w14:paraId="64937F47"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O’Rourke, V., Miller, S., &amp; Dunne, L. (2019). Increasing the Advertising Literacy of Primary School Children in Ireland: Findings From a Pilot RCT. </w:t>
      </w:r>
      <w:r w:rsidRPr="000611AB">
        <w:rPr>
          <w:rFonts w:ascii="Arial" w:hAnsi="Arial" w:cs="Arial"/>
          <w:i/>
          <w:iCs/>
          <w:noProof/>
          <w:sz w:val="22"/>
          <w:lang w:val="en-US"/>
        </w:rPr>
        <w:t>International Journal for Digital Society</w:t>
      </w:r>
      <w:r w:rsidRPr="000611AB">
        <w:rPr>
          <w:rFonts w:ascii="Arial" w:hAnsi="Arial" w:cs="Arial"/>
          <w:noProof/>
          <w:sz w:val="22"/>
          <w:lang w:val="en-US"/>
        </w:rPr>
        <w:t>. https://doi.org/10.20533/ijds.2040.2570.2019.0183</w:t>
      </w:r>
    </w:p>
    <w:p w14:paraId="0986AE6C"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P21. (2019). Partnership for 21st Century Learning. </w:t>
      </w:r>
      <w:r w:rsidRPr="000611AB">
        <w:rPr>
          <w:rFonts w:ascii="Arial" w:hAnsi="Arial" w:cs="Arial"/>
          <w:i/>
          <w:iCs/>
          <w:noProof/>
          <w:sz w:val="22"/>
          <w:lang w:val="en-US"/>
        </w:rPr>
        <w:t>Framework For21" Century Learning</w:t>
      </w:r>
      <w:r w:rsidRPr="000611AB">
        <w:rPr>
          <w:rFonts w:ascii="Arial" w:hAnsi="Arial" w:cs="Arial"/>
          <w:noProof/>
          <w:sz w:val="22"/>
          <w:lang w:val="en-US"/>
        </w:rPr>
        <w:t>, 9.</w:t>
      </w:r>
    </w:p>
    <w:p w14:paraId="0EDE20BB"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Potter, W. J. (2016). Media Literacy Eighth Edition. In </w:t>
      </w:r>
      <w:r w:rsidRPr="000611AB">
        <w:rPr>
          <w:rFonts w:ascii="Arial" w:hAnsi="Arial" w:cs="Arial"/>
          <w:i/>
          <w:iCs/>
          <w:noProof/>
          <w:sz w:val="22"/>
          <w:lang w:val="en-US"/>
        </w:rPr>
        <w:t>Sage Publications, Inc.</w:t>
      </w:r>
    </w:p>
    <w:p w14:paraId="7A9A61F3"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Ranieri, M., Bruni, I., &amp; Xivry, A.-C. O. d. (2017). Teachers’ Professional Development on Digital and Media Literacy. Findings and Recommendations From a European Project. </w:t>
      </w:r>
      <w:r w:rsidRPr="000611AB">
        <w:rPr>
          <w:rFonts w:ascii="Arial" w:hAnsi="Arial" w:cs="Arial"/>
          <w:i/>
          <w:iCs/>
          <w:noProof/>
          <w:sz w:val="22"/>
          <w:lang w:val="en-US"/>
        </w:rPr>
        <w:t>Research on Education and Media</w:t>
      </w:r>
      <w:r w:rsidRPr="000611AB">
        <w:rPr>
          <w:rFonts w:ascii="Arial" w:hAnsi="Arial" w:cs="Arial"/>
          <w:noProof/>
          <w:sz w:val="22"/>
          <w:lang w:val="en-US"/>
        </w:rPr>
        <w:t>. https://doi.org/10.1515/rem-2017-0009</w:t>
      </w:r>
    </w:p>
    <w:p w14:paraId="0FAC9414"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Scheibe, C., &amp; Rogow, F. (n.d.). 12 Basic Ways to Integrate Media Literacy and Critical Thinking into Any Curriculum. </w:t>
      </w:r>
      <w:r w:rsidRPr="000611AB">
        <w:rPr>
          <w:rFonts w:ascii="Arial" w:hAnsi="Arial" w:cs="Arial"/>
          <w:i/>
          <w:iCs/>
          <w:noProof/>
          <w:sz w:val="22"/>
          <w:lang w:val="en-US"/>
        </w:rPr>
        <w:t>Ithaca College</w:t>
      </w:r>
      <w:r w:rsidRPr="000611AB">
        <w:rPr>
          <w:rFonts w:ascii="Arial" w:hAnsi="Arial" w:cs="Arial"/>
          <w:noProof/>
          <w:sz w:val="22"/>
          <w:lang w:val="en-US"/>
        </w:rPr>
        <w:t>.</w:t>
      </w:r>
    </w:p>
    <w:p w14:paraId="6AB96CD9"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Simons, M., Meeus, W., &amp; T’Sas, J. (2017). Measuring Media Literacy for Media Education: Development of a Questionnaire for Teachers’ Competencies. </w:t>
      </w:r>
      <w:r w:rsidRPr="000611AB">
        <w:rPr>
          <w:rFonts w:ascii="Arial" w:hAnsi="Arial" w:cs="Arial"/>
          <w:i/>
          <w:iCs/>
          <w:noProof/>
          <w:sz w:val="22"/>
          <w:lang w:val="en-US"/>
        </w:rPr>
        <w:t>Journal of Media Literacy Education</w:t>
      </w:r>
      <w:r w:rsidRPr="000611AB">
        <w:rPr>
          <w:rFonts w:ascii="Arial" w:hAnsi="Arial" w:cs="Arial"/>
          <w:noProof/>
          <w:sz w:val="22"/>
          <w:lang w:val="en-US"/>
        </w:rPr>
        <w:t xml:space="preserve">, </w:t>
      </w:r>
      <w:r w:rsidRPr="000611AB">
        <w:rPr>
          <w:rFonts w:ascii="Arial" w:hAnsi="Arial" w:cs="Arial"/>
          <w:i/>
          <w:iCs/>
          <w:noProof/>
          <w:sz w:val="22"/>
          <w:lang w:val="en-US"/>
        </w:rPr>
        <w:t>9</w:t>
      </w:r>
      <w:r w:rsidRPr="000611AB">
        <w:rPr>
          <w:rFonts w:ascii="Arial" w:hAnsi="Arial" w:cs="Arial"/>
          <w:noProof/>
          <w:sz w:val="22"/>
          <w:lang w:val="en-US"/>
        </w:rPr>
        <w:t>(1), 99–115. https://doi.org/10.23860/jmle-2017-9-1-7</w:t>
      </w:r>
    </w:p>
    <w:p w14:paraId="6691B9C4"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The Implications of Instructors’ Digital Literacy Skills for Their Attitudes to Teach Critical Media Literacy in EFL Classrooms. (2022). </w:t>
      </w:r>
      <w:r w:rsidRPr="000611AB">
        <w:rPr>
          <w:rFonts w:ascii="Arial" w:hAnsi="Arial" w:cs="Arial"/>
          <w:i/>
          <w:iCs/>
          <w:noProof/>
          <w:sz w:val="22"/>
          <w:lang w:val="en-US"/>
        </w:rPr>
        <w:t>International Journal of Media and Information Literacy</w:t>
      </w:r>
      <w:r w:rsidRPr="000611AB">
        <w:rPr>
          <w:rFonts w:ascii="Arial" w:hAnsi="Arial" w:cs="Arial"/>
          <w:noProof/>
          <w:sz w:val="22"/>
          <w:lang w:val="en-US"/>
        </w:rPr>
        <w:t>. https://doi.org/10.13187/ijmil.2022.2.283</w:t>
      </w:r>
    </w:p>
    <w:p w14:paraId="7F90747C"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Thoman, E., &amp; Jolls, T. (2004). Media literacy - A national priority for a changing world. </w:t>
      </w:r>
      <w:r w:rsidRPr="000611AB">
        <w:rPr>
          <w:rFonts w:ascii="Arial" w:hAnsi="Arial" w:cs="Arial"/>
          <w:i/>
          <w:iCs/>
          <w:noProof/>
          <w:sz w:val="22"/>
          <w:lang w:val="en-US"/>
        </w:rPr>
        <w:t>American Behavioral Scientist</w:t>
      </w:r>
      <w:r w:rsidRPr="000611AB">
        <w:rPr>
          <w:rFonts w:ascii="Arial" w:hAnsi="Arial" w:cs="Arial"/>
          <w:noProof/>
          <w:sz w:val="22"/>
          <w:lang w:val="en-US"/>
        </w:rPr>
        <w:t xml:space="preserve">, </w:t>
      </w:r>
      <w:r w:rsidRPr="000611AB">
        <w:rPr>
          <w:rFonts w:ascii="Arial" w:hAnsi="Arial" w:cs="Arial"/>
          <w:i/>
          <w:iCs/>
          <w:noProof/>
          <w:sz w:val="22"/>
          <w:lang w:val="en-US"/>
        </w:rPr>
        <w:t>48</w:t>
      </w:r>
      <w:r w:rsidRPr="000611AB">
        <w:rPr>
          <w:rFonts w:ascii="Arial" w:hAnsi="Arial" w:cs="Arial"/>
          <w:noProof/>
          <w:sz w:val="22"/>
          <w:lang w:val="en-US"/>
        </w:rPr>
        <w:t>(1), 18–29. https://doi.org/10.1177/0002764204267246</w:t>
      </w:r>
    </w:p>
    <w:p w14:paraId="63D1A28B"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lang w:val="en-US"/>
        </w:rPr>
      </w:pPr>
      <w:r w:rsidRPr="000611AB">
        <w:rPr>
          <w:rFonts w:ascii="Arial" w:hAnsi="Arial" w:cs="Arial"/>
          <w:noProof/>
          <w:sz w:val="22"/>
          <w:lang w:val="en-US"/>
        </w:rPr>
        <w:t xml:space="preserve">Tiede, J., &amp; Grafe, S. (2016). Media pedagogy in German and U.S. teacher education. </w:t>
      </w:r>
      <w:r w:rsidRPr="000611AB">
        <w:rPr>
          <w:rFonts w:ascii="Arial" w:hAnsi="Arial" w:cs="Arial"/>
          <w:i/>
          <w:iCs/>
          <w:noProof/>
          <w:sz w:val="22"/>
          <w:lang w:val="en-US"/>
        </w:rPr>
        <w:t>Comunicar</w:t>
      </w:r>
      <w:r w:rsidRPr="000611AB">
        <w:rPr>
          <w:rFonts w:ascii="Arial" w:hAnsi="Arial" w:cs="Arial"/>
          <w:noProof/>
          <w:sz w:val="22"/>
          <w:lang w:val="en-US"/>
        </w:rPr>
        <w:t xml:space="preserve">, </w:t>
      </w:r>
      <w:r w:rsidRPr="000611AB">
        <w:rPr>
          <w:rFonts w:ascii="Arial" w:hAnsi="Arial" w:cs="Arial"/>
          <w:i/>
          <w:iCs/>
          <w:noProof/>
          <w:sz w:val="22"/>
          <w:lang w:val="en-US"/>
        </w:rPr>
        <w:t>24</w:t>
      </w:r>
      <w:r w:rsidRPr="000611AB">
        <w:rPr>
          <w:rFonts w:ascii="Arial" w:hAnsi="Arial" w:cs="Arial"/>
          <w:noProof/>
          <w:sz w:val="22"/>
          <w:lang w:val="en-US"/>
        </w:rPr>
        <w:t>(49), 19–28. https://doi.org/10.3916/C49-2016-02</w:t>
      </w:r>
    </w:p>
    <w:p w14:paraId="7C55A51B" w14:textId="77777777" w:rsidR="000611AB" w:rsidRPr="000611AB" w:rsidRDefault="000611AB" w:rsidP="000611AB">
      <w:pPr>
        <w:widowControl w:val="0"/>
        <w:autoSpaceDE w:val="0"/>
        <w:autoSpaceDN w:val="0"/>
        <w:adjustRightInd w:val="0"/>
        <w:spacing w:after="120"/>
        <w:ind w:left="480" w:hanging="480"/>
        <w:jc w:val="both"/>
        <w:rPr>
          <w:rFonts w:ascii="Arial" w:hAnsi="Arial" w:cs="Arial"/>
          <w:noProof/>
          <w:sz w:val="22"/>
        </w:rPr>
      </w:pPr>
      <w:r w:rsidRPr="000611AB">
        <w:rPr>
          <w:rFonts w:ascii="Arial" w:hAnsi="Arial" w:cs="Arial"/>
          <w:noProof/>
          <w:sz w:val="22"/>
          <w:lang w:val="en-US"/>
        </w:rPr>
        <w:t>UURI Nomor 14 Tahun 2005 Tentang Guru dan Dosen, (2005).</w:t>
      </w:r>
    </w:p>
    <w:p w14:paraId="000000AB" w14:textId="7CABEB40" w:rsidR="004A3E55" w:rsidRPr="003767E6" w:rsidRDefault="005B2EEA" w:rsidP="000611AB">
      <w:pPr>
        <w:widowControl w:val="0"/>
        <w:autoSpaceDE w:val="0"/>
        <w:autoSpaceDN w:val="0"/>
        <w:adjustRightInd w:val="0"/>
        <w:spacing w:after="120"/>
        <w:ind w:left="480" w:hanging="480"/>
        <w:jc w:val="both"/>
        <w:rPr>
          <w:rFonts w:ascii="Arial" w:eastAsia="Verdana" w:hAnsi="Arial" w:cs="Arial"/>
          <w:color w:val="FF0000"/>
          <w:sz w:val="22"/>
          <w:szCs w:val="22"/>
        </w:rPr>
      </w:pPr>
      <w:r>
        <w:rPr>
          <w:rFonts w:ascii="Arial" w:eastAsia="Verdana" w:hAnsi="Arial" w:cs="Arial"/>
          <w:color w:val="FF0000"/>
          <w:sz w:val="22"/>
          <w:szCs w:val="22"/>
        </w:rPr>
        <w:fldChar w:fldCharType="end"/>
      </w:r>
    </w:p>
    <w:p w14:paraId="000000AD" w14:textId="77777777" w:rsidR="004A3E55" w:rsidRPr="003767E6" w:rsidRDefault="004A3E55" w:rsidP="00A824C2">
      <w:pPr>
        <w:snapToGrid w:val="0"/>
        <w:rPr>
          <w:rFonts w:ascii="Arial" w:eastAsia="Verdana" w:hAnsi="Arial" w:cs="Arial"/>
          <w:sz w:val="22"/>
          <w:szCs w:val="22"/>
        </w:rPr>
      </w:pPr>
    </w:p>
    <w:sectPr w:rsidR="004A3E55" w:rsidRPr="003767E6" w:rsidSect="00174F15">
      <w:pgSz w:w="11900" w:h="16840"/>
      <w:pgMar w:top="1134" w:right="851" w:bottom="851" w:left="851" w:header="709" w:footer="709"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Angga Hadiapurwa" w:date="2023-08-15T15:37:00Z" w:initials="AH">
    <w:p w14:paraId="77AD156F" w14:textId="4AF8050A" w:rsidR="00340F3A" w:rsidRPr="006652C1" w:rsidRDefault="00340F3A" w:rsidP="00340F3A">
      <w:pPr>
        <w:widowControl w:val="0"/>
        <w:pBdr>
          <w:top w:val="nil"/>
          <w:left w:val="nil"/>
          <w:bottom w:val="nil"/>
          <w:right w:val="nil"/>
          <w:between w:val="nil"/>
        </w:pBdr>
        <w:rPr>
          <w:rFonts w:ascii="Arial" w:eastAsia="Arial" w:hAnsi="Arial" w:cs="Arial"/>
          <w:color w:val="000000"/>
          <w:sz w:val="16"/>
          <w:szCs w:val="16"/>
        </w:rPr>
      </w:pPr>
      <w:r w:rsidRPr="006652C1">
        <w:rPr>
          <w:rStyle w:val="CommentReference"/>
          <w:rFonts w:ascii="Arial" w:hAnsi="Arial" w:cs="Arial"/>
        </w:rPr>
        <w:annotationRef/>
      </w:r>
      <w:r w:rsidRPr="006652C1">
        <w:rPr>
          <w:rFonts w:ascii="Arial" w:eastAsia="Arial" w:hAnsi="Arial" w:cs="Arial"/>
          <w:color w:val="000000"/>
          <w:sz w:val="16"/>
          <w:szCs w:val="16"/>
        </w:rPr>
        <w:t xml:space="preserve">Abstract (Bahasa Inggris) ditulis menggunakan font </w:t>
      </w:r>
      <w:r w:rsidR="00A06581">
        <w:rPr>
          <w:rFonts w:ascii="Arial" w:eastAsia="Arial" w:hAnsi="Arial" w:cs="Arial"/>
          <w:color w:val="000000"/>
          <w:sz w:val="16"/>
          <w:szCs w:val="16"/>
        </w:rPr>
        <w:t>Arial</w:t>
      </w:r>
      <w:r w:rsidRPr="006652C1">
        <w:rPr>
          <w:rFonts w:ascii="Arial" w:eastAsia="Arial" w:hAnsi="Arial" w:cs="Arial"/>
          <w:color w:val="000000"/>
          <w:sz w:val="16"/>
          <w:szCs w:val="16"/>
        </w:rPr>
        <w:t xml:space="preserve">, size </w:t>
      </w:r>
      <w:r w:rsidRPr="006652C1">
        <w:rPr>
          <w:rFonts w:ascii="Arial" w:eastAsia="Arial" w:hAnsi="Arial" w:cs="Arial"/>
          <w:color w:val="000000"/>
          <w:sz w:val="16"/>
          <w:szCs w:val="16"/>
          <w:lang w:val="en-US"/>
        </w:rPr>
        <w:t>9</w:t>
      </w:r>
      <w:r w:rsidRPr="006652C1">
        <w:rPr>
          <w:rFonts w:ascii="Arial" w:eastAsia="Arial" w:hAnsi="Arial" w:cs="Arial"/>
          <w:color w:val="000000"/>
          <w:sz w:val="16"/>
          <w:szCs w:val="16"/>
        </w:rPr>
        <w:t>, spasi 1, Justify. Terdiri dari 150-200 kata.</w:t>
      </w:r>
    </w:p>
    <w:p w14:paraId="461C4540" w14:textId="77777777" w:rsidR="00340F3A" w:rsidRPr="006652C1" w:rsidRDefault="00340F3A" w:rsidP="00340F3A">
      <w:pPr>
        <w:widowControl w:val="0"/>
        <w:pBdr>
          <w:top w:val="nil"/>
          <w:left w:val="nil"/>
          <w:bottom w:val="nil"/>
          <w:right w:val="nil"/>
          <w:between w:val="nil"/>
        </w:pBdr>
        <w:rPr>
          <w:rFonts w:ascii="Arial" w:eastAsia="Arial" w:hAnsi="Arial" w:cs="Arial"/>
          <w:color w:val="000000"/>
          <w:sz w:val="16"/>
          <w:szCs w:val="16"/>
        </w:rPr>
      </w:pPr>
    </w:p>
    <w:p w14:paraId="459980E4" w14:textId="77777777" w:rsidR="00340F3A" w:rsidRPr="006652C1" w:rsidRDefault="00340F3A" w:rsidP="00340F3A">
      <w:pPr>
        <w:pStyle w:val="CommentText"/>
        <w:rPr>
          <w:rFonts w:ascii="Arial" w:hAnsi="Arial" w:cs="Arial"/>
          <w:sz w:val="16"/>
          <w:szCs w:val="16"/>
        </w:rPr>
      </w:pPr>
      <w:r w:rsidRPr="006652C1">
        <w:rPr>
          <w:rFonts w:ascii="Arial" w:eastAsia="Arial" w:hAnsi="Arial" w:cs="Arial"/>
          <w:color w:val="000000"/>
          <w:sz w:val="16"/>
          <w:szCs w:val="16"/>
        </w:rPr>
        <w:t>Struktur abstrak meliputi: informasi umum mengenai penelitian yang dilakukan, tujuan penelitian, alasan dilaksanakannya penelitian, metode penelitian yang digunakan, temuan penelitian.</w:t>
      </w:r>
    </w:p>
  </w:comment>
  <w:comment w:id="1" w:author="Angga Hadiapurwa" w:date="2023-08-15T15:38:00Z" w:initials="AH">
    <w:p w14:paraId="2CF28019" w14:textId="77777777" w:rsidR="00D95887" w:rsidRPr="006652C1" w:rsidRDefault="00D95887" w:rsidP="00340F3A">
      <w:pPr>
        <w:pStyle w:val="CommentText"/>
        <w:rPr>
          <w:rFonts w:ascii="Arial" w:hAnsi="Arial" w:cs="Arial"/>
          <w:sz w:val="16"/>
          <w:szCs w:val="16"/>
        </w:rPr>
      </w:pPr>
      <w:r w:rsidRPr="006652C1">
        <w:rPr>
          <w:rStyle w:val="CommentReference"/>
          <w:rFonts w:ascii="Arial" w:hAnsi="Arial" w:cs="Arial"/>
        </w:rPr>
        <w:annotationRef/>
      </w:r>
      <w:r w:rsidRPr="006652C1">
        <w:rPr>
          <w:rFonts w:ascii="Arial" w:eastAsia="Arial" w:hAnsi="Arial" w:cs="Arial"/>
          <w:color w:val="000000"/>
          <w:sz w:val="16"/>
          <w:szCs w:val="16"/>
        </w:rPr>
        <w:t>Disesuaikan oleh pengelola jurnal</w:t>
      </w:r>
    </w:p>
  </w:comment>
  <w:comment w:id="2" w:author="Angga Hadiapurwa" w:date="2023-08-15T15:39:00Z" w:initials="AH">
    <w:p w14:paraId="7110AAD0" w14:textId="44BE8CB5" w:rsidR="00D95887" w:rsidRPr="006652C1" w:rsidRDefault="00D95887" w:rsidP="00DB2B96">
      <w:pPr>
        <w:pStyle w:val="CommentText"/>
        <w:rPr>
          <w:rFonts w:ascii="Arial" w:hAnsi="Arial" w:cs="Arial"/>
          <w:sz w:val="16"/>
          <w:szCs w:val="16"/>
          <w:lang w:val="en-US"/>
        </w:rPr>
      </w:pPr>
      <w:r w:rsidRPr="006652C1">
        <w:rPr>
          <w:rStyle w:val="CommentReference"/>
          <w:rFonts w:ascii="Arial" w:hAnsi="Arial" w:cs="Arial"/>
        </w:rPr>
        <w:annotationRef/>
      </w:r>
      <w:r w:rsidRPr="006652C1">
        <w:rPr>
          <w:rFonts w:ascii="Arial" w:eastAsia="Arial" w:hAnsi="Arial" w:cs="Arial"/>
          <w:color w:val="000000"/>
          <w:sz w:val="16"/>
          <w:szCs w:val="16"/>
        </w:rPr>
        <w:t xml:space="preserve">Minmal 3 Keywords, antar keyword dipisahkan dengan titik koma ( ; ), </w:t>
      </w:r>
      <w:r w:rsidR="00A06581">
        <w:rPr>
          <w:rFonts w:ascii="Arial" w:eastAsia="Arial" w:hAnsi="Arial" w:cs="Arial"/>
          <w:color w:val="000000"/>
          <w:sz w:val="16"/>
          <w:szCs w:val="16"/>
        </w:rPr>
        <w:t>Arial</w:t>
      </w:r>
      <w:r w:rsidRPr="006652C1">
        <w:rPr>
          <w:rFonts w:ascii="Arial" w:eastAsia="Arial" w:hAnsi="Arial" w:cs="Arial"/>
          <w:color w:val="000000"/>
          <w:sz w:val="16"/>
          <w:szCs w:val="16"/>
        </w:rPr>
        <w:t xml:space="preserve">, </w:t>
      </w:r>
      <w:r w:rsidR="00AA2682" w:rsidRPr="006652C1">
        <w:rPr>
          <w:rFonts w:ascii="Arial" w:eastAsia="Arial" w:hAnsi="Arial" w:cs="Arial"/>
          <w:color w:val="000000"/>
          <w:sz w:val="16"/>
          <w:szCs w:val="16"/>
          <w:lang w:val="en-US"/>
        </w:rPr>
        <w:t>9</w:t>
      </w:r>
      <w:r w:rsidRPr="006652C1">
        <w:rPr>
          <w:rFonts w:ascii="Arial" w:eastAsia="Arial" w:hAnsi="Arial" w:cs="Arial"/>
          <w:color w:val="000000"/>
          <w:sz w:val="16"/>
          <w:szCs w:val="16"/>
        </w:rPr>
        <w:t xml:space="preserve"> pt, </w:t>
      </w:r>
      <w:r w:rsidRPr="006652C1">
        <w:rPr>
          <w:rFonts w:ascii="Arial" w:eastAsia="Arial" w:hAnsi="Arial" w:cs="Arial"/>
          <w:color w:val="000000"/>
          <w:sz w:val="16"/>
          <w:szCs w:val="16"/>
          <w:lang w:val="en-US"/>
        </w:rPr>
        <w:t>Lowercase</w:t>
      </w:r>
      <w:r w:rsidRPr="006652C1">
        <w:rPr>
          <w:rFonts w:ascii="Arial" w:eastAsia="Arial" w:hAnsi="Arial" w:cs="Arial"/>
          <w:color w:val="000000"/>
          <w:sz w:val="16"/>
          <w:szCs w:val="16"/>
        </w:rPr>
        <w:t>.</w:t>
      </w:r>
    </w:p>
  </w:comment>
  <w:comment w:id="3" w:author="Angga Hadiapurwa" w:date="2023-08-15T16:55:00Z" w:initials="AH">
    <w:p w14:paraId="17C397D8" w14:textId="6F702B91" w:rsidR="00E03581" w:rsidRPr="006652C1" w:rsidRDefault="00E03581">
      <w:pPr>
        <w:pStyle w:val="CommentText"/>
        <w:rPr>
          <w:rFonts w:ascii="Arial" w:hAnsi="Arial" w:cs="Arial"/>
          <w:sz w:val="16"/>
          <w:szCs w:val="16"/>
        </w:rPr>
      </w:pPr>
      <w:r w:rsidRPr="006652C1">
        <w:rPr>
          <w:rStyle w:val="CommentReference"/>
          <w:rFonts w:ascii="Arial" w:hAnsi="Arial" w:cs="Arial"/>
        </w:rPr>
        <w:annotationRef/>
      </w:r>
      <w:r w:rsidRPr="006652C1">
        <w:rPr>
          <w:rFonts w:ascii="Arial" w:eastAsia="Arial" w:hAnsi="Arial" w:cs="Arial"/>
          <w:color w:val="000000"/>
          <w:sz w:val="16"/>
          <w:szCs w:val="16"/>
        </w:rPr>
        <w:t xml:space="preserve">Minmal 3 Kata Kunci, antar kata kunci dipisahkan dengan titik koma ( ; ), </w:t>
      </w:r>
      <w:r w:rsidR="00A06581">
        <w:rPr>
          <w:rFonts w:ascii="Arial" w:eastAsia="Arial" w:hAnsi="Arial" w:cs="Arial"/>
          <w:color w:val="000000"/>
          <w:sz w:val="16"/>
          <w:szCs w:val="16"/>
        </w:rPr>
        <w:t>Arial</w:t>
      </w:r>
      <w:r w:rsidRPr="006652C1">
        <w:rPr>
          <w:rFonts w:ascii="Arial" w:eastAsia="Arial" w:hAnsi="Arial" w:cs="Arial"/>
          <w:color w:val="000000"/>
          <w:sz w:val="16"/>
          <w:szCs w:val="16"/>
        </w:rPr>
        <w:t xml:space="preserve">, </w:t>
      </w:r>
      <w:r w:rsidR="00AA2682" w:rsidRPr="006652C1">
        <w:rPr>
          <w:rFonts w:ascii="Arial" w:eastAsia="Arial" w:hAnsi="Arial" w:cs="Arial"/>
          <w:color w:val="000000"/>
          <w:sz w:val="16"/>
          <w:szCs w:val="16"/>
          <w:lang w:val="en-US"/>
        </w:rPr>
        <w:t>9</w:t>
      </w:r>
      <w:r w:rsidRPr="006652C1">
        <w:rPr>
          <w:rFonts w:ascii="Arial" w:eastAsia="Arial" w:hAnsi="Arial" w:cs="Arial"/>
          <w:color w:val="000000"/>
          <w:sz w:val="16"/>
          <w:szCs w:val="16"/>
        </w:rPr>
        <w:t xml:space="preserve"> pt, italic, Capitalize Each Word.</w:t>
      </w:r>
    </w:p>
  </w:comment>
  <w:comment w:id="4" w:author="Angga Hadiapurwa" w:date="2023-08-15T17:24:00Z" w:initials="AH">
    <w:p w14:paraId="30E8257F" w14:textId="1C18C129" w:rsidR="006C4BFB" w:rsidRPr="006652C1" w:rsidRDefault="006C4BFB" w:rsidP="006C4BFB">
      <w:pPr>
        <w:widowControl w:val="0"/>
        <w:pBdr>
          <w:top w:val="nil"/>
          <w:left w:val="nil"/>
          <w:bottom w:val="nil"/>
          <w:right w:val="nil"/>
          <w:between w:val="nil"/>
        </w:pBdr>
        <w:rPr>
          <w:rFonts w:ascii="Arial" w:eastAsia="Arial" w:hAnsi="Arial" w:cs="Arial"/>
          <w:color w:val="000000"/>
          <w:sz w:val="16"/>
          <w:szCs w:val="16"/>
        </w:rPr>
      </w:pPr>
      <w:r w:rsidRPr="006652C1">
        <w:rPr>
          <w:rStyle w:val="CommentReference"/>
          <w:rFonts w:ascii="Arial" w:hAnsi="Arial" w:cs="Arial"/>
        </w:rPr>
        <w:annotationRef/>
      </w:r>
      <w:r w:rsidRPr="006652C1">
        <w:rPr>
          <w:rFonts w:ascii="Arial" w:eastAsia="Arial" w:hAnsi="Arial" w:cs="Arial"/>
          <w:color w:val="000000"/>
          <w:sz w:val="16"/>
          <w:szCs w:val="16"/>
        </w:rPr>
        <w:t>Disesuaikan oleh pengelola jurnal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59980E4" w15:done="0"/>
  <w15:commentEx w15:paraId="2CF28019" w15:done="0"/>
  <w15:commentEx w15:paraId="7110AAD0" w15:done="0"/>
  <w15:commentEx w15:paraId="17C397D8" w15:done="0"/>
  <w15:commentEx w15:paraId="30E825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4AB4E828" w16cex:dateUtc="2023-08-15T08:37:00Z"/>
  <w16cex:commentExtensible w16cex:durableId="1D9C78BA" w16cex:dateUtc="2023-08-15T08:38:00Z"/>
  <w16cex:commentExtensible w16cex:durableId="2D487D92" w16cex:dateUtc="2023-08-15T08:39:00Z"/>
  <w16cex:commentExtensible w16cex:durableId="62B1B3CE" w16cex:dateUtc="2023-08-15T09:55:00Z"/>
  <w16cex:commentExtensible w16cex:durableId="38FF0287" w16cex:dateUtc="2023-08-15T10: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59980E4" w16cid:durableId="4AB4E828"/>
  <w16cid:commentId w16cid:paraId="2CF28019" w16cid:durableId="1D9C78BA"/>
  <w16cid:commentId w16cid:paraId="7110AAD0" w16cid:durableId="2D487D92"/>
  <w16cid:commentId w16cid:paraId="17C397D8" w16cid:durableId="62B1B3CE"/>
  <w16cid:commentId w16cid:paraId="30E8257F" w16cid:durableId="38FF028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16809" w14:textId="77777777" w:rsidR="008B35D9" w:rsidRDefault="008B35D9">
      <w:r>
        <w:separator/>
      </w:r>
    </w:p>
  </w:endnote>
  <w:endnote w:type="continuationSeparator" w:id="0">
    <w:p w14:paraId="69F97202" w14:textId="77777777" w:rsidR="008B35D9" w:rsidRDefault="008B35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Roboto">
    <w:panose1 w:val="02000000000000000000"/>
    <w:charset w:val="00"/>
    <w:family w:val="auto"/>
    <w:pitch w:val="variable"/>
    <w:sig w:usb0="E0000AFF" w:usb1="5000217F" w:usb2="0000002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4F89D" w14:textId="77777777" w:rsidR="00C54BCA" w:rsidRPr="002634A2" w:rsidRDefault="00C54BCA">
    <w:pPr>
      <w:pBdr>
        <w:top w:val="nil"/>
        <w:left w:val="nil"/>
        <w:bottom w:val="nil"/>
        <w:right w:val="nil"/>
        <w:between w:val="nil"/>
      </w:pBdr>
      <w:tabs>
        <w:tab w:val="center" w:pos="4680"/>
        <w:tab w:val="right" w:pos="9360"/>
      </w:tabs>
      <w:jc w:val="center"/>
      <w:rPr>
        <w:rFonts w:ascii="Arial" w:eastAsia="Verdana" w:hAnsi="Arial" w:cs="Arial"/>
        <w:color w:val="000000"/>
        <w:sz w:val="16"/>
        <w:szCs w:val="16"/>
      </w:rPr>
    </w:pPr>
  </w:p>
  <w:p w14:paraId="000000B4" w14:textId="1C0B2346" w:rsidR="004A3E55" w:rsidRPr="002634A2" w:rsidRDefault="00F95E1D">
    <w:pPr>
      <w:pBdr>
        <w:top w:val="nil"/>
        <w:left w:val="nil"/>
        <w:bottom w:val="nil"/>
        <w:right w:val="nil"/>
        <w:between w:val="nil"/>
      </w:pBdr>
      <w:tabs>
        <w:tab w:val="center" w:pos="4680"/>
        <w:tab w:val="right" w:pos="9360"/>
      </w:tabs>
      <w:jc w:val="center"/>
      <w:rPr>
        <w:rFonts w:ascii="Arial" w:eastAsia="Verdana" w:hAnsi="Arial" w:cs="Arial"/>
        <w:color w:val="000000"/>
        <w:sz w:val="20"/>
        <w:szCs w:val="20"/>
      </w:rPr>
    </w:pPr>
    <w:r w:rsidRPr="002634A2">
      <w:rPr>
        <w:rFonts w:ascii="Arial" w:eastAsia="Verdana" w:hAnsi="Arial" w:cs="Arial"/>
        <w:color w:val="000000"/>
        <w:sz w:val="20"/>
        <w:szCs w:val="20"/>
      </w:rPr>
      <w:fldChar w:fldCharType="begin"/>
    </w:r>
    <w:r w:rsidRPr="002634A2">
      <w:rPr>
        <w:rFonts w:ascii="Arial" w:eastAsia="Verdana" w:hAnsi="Arial" w:cs="Arial"/>
        <w:color w:val="000000"/>
        <w:sz w:val="20"/>
        <w:szCs w:val="20"/>
      </w:rPr>
      <w:instrText>PAGE</w:instrText>
    </w:r>
    <w:r w:rsidRPr="002634A2">
      <w:rPr>
        <w:rFonts w:ascii="Arial" w:eastAsia="Verdana" w:hAnsi="Arial" w:cs="Arial"/>
        <w:color w:val="000000"/>
        <w:sz w:val="20"/>
        <w:szCs w:val="20"/>
      </w:rPr>
      <w:fldChar w:fldCharType="separate"/>
    </w:r>
    <w:r w:rsidR="00FC7A2F" w:rsidRPr="002634A2">
      <w:rPr>
        <w:rFonts w:ascii="Arial" w:eastAsia="Verdana" w:hAnsi="Arial" w:cs="Arial"/>
        <w:noProof/>
        <w:color w:val="000000"/>
        <w:sz w:val="20"/>
        <w:szCs w:val="20"/>
      </w:rPr>
      <w:t>2</w:t>
    </w:r>
    <w:r w:rsidRPr="002634A2">
      <w:rPr>
        <w:rFonts w:ascii="Arial" w:eastAsia="Verdana" w:hAnsi="Arial" w:cs="Arial"/>
        <w:color w:val="000000"/>
        <w:sz w:val="20"/>
        <w:szCs w:val="20"/>
      </w:rPr>
      <w:fldChar w:fldCharType="end"/>
    </w:r>
  </w:p>
  <w:p w14:paraId="000000B6" w14:textId="715C80D7" w:rsidR="004A3E55" w:rsidRPr="001F77DE" w:rsidRDefault="00D57270">
    <w:pPr>
      <w:pBdr>
        <w:top w:val="nil"/>
        <w:left w:val="nil"/>
        <w:bottom w:val="nil"/>
        <w:right w:val="nil"/>
        <w:between w:val="nil"/>
      </w:pBdr>
      <w:tabs>
        <w:tab w:val="center" w:pos="4680"/>
        <w:tab w:val="right" w:pos="9360"/>
      </w:tabs>
      <w:rPr>
        <w:rFonts w:ascii="Arial" w:hAnsi="Arial" w:cs="Arial"/>
        <w:i/>
        <w:iCs/>
        <w:sz w:val="16"/>
        <w:szCs w:val="16"/>
      </w:rPr>
    </w:pPr>
    <w:r w:rsidRPr="002634A2">
      <w:rPr>
        <w:rFonts w:ascii="Arial" w:hAnsi="Arial" w:cs="Arial"/>
        <w:i/>
        <w:iCs/>
        <w:sz w:val="16"/>
        <w:szCs w:val="16"/>
      </w:rPr>
      <w:t>https://doi.org/10.17509/</w:t>
    </w:r>
    <w:r w:rsidR="002634A2" w:rsidRPr="001F77DE">
      <w:rPr>
        <w:rFonts w:ascii="Arial" w:hAnsi="Arial" w:cs="Arial"/>
        <w:i/>
        <w:iCs/>
        <w:sz w:val="16"/>
        <w:szCs w:val="16"/>
      </w:rPr>
      <w:t>jik</w:t>
    </w:r>
    <w:r w:rsidRPr="002634A2">
      <w:rPr>
        <w:rFonts w:ascii="Arial" w:hAnsi="Arial" w:cs="Arial"/>
        <w:i/>
        <w:iCs/>
        <w:sz w:val="16"/>
        <w:szCs w:val="16"/>
      </w:rPr>
      <w:t>.v</w:t>
    </w:r>
    <w:r w:rsidR="002634A2" w:rsidRPr="001F77DE">
      <w:rPr>
        <w:rFonts w:ascii="Arial" w:hAnsi="Arial" w:cs="Arial"/>
        <w:i/>
        <w:iCs/>
        <w:sz w:val="16"/>
        <w:szCs w:val="16"/>
      </w:rPr>
      <w:t>21</w:t>
    </w:r>
    <w:r w:rsidRPr="002634A2">
      <w:rPr>
        <w:rFonts w:ascii="Arial" w:hAnsi="Arial" w:cs="Arial"/>
        <w:i/>
        <w:iCs/>
        <w:sz w:val="16"/>
        <w:szCs w:val="16"/>
      </w:rPr>
      <w:t>i</w:t>
    </w:r>
    <w:r w:rsidRPr="001F77DE">
      <w:rPr>
        <w:rFonts w:ascii="Arial" w:hAnsi="Arial" w:cs="Arial"/>
        <w:i/>
        <w:iCs/>
        <w:sz w:val="16"/>
        <w:szCs w:val="16"/>
      </w:rPr>
      <w:t>1.000000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B233" w14:textId="77777777" w:rsidR="00C54BCA" w:rsidRPr="002634A2" w:rsidRDefault="00C54BCA">
    <w:pPr>
      <w:pBdr>
        <w:top w:val="nil"/>
        <w:left w:val="nil"/>
        <w:bottom w:val="nil"/>
        <w:right w:val="nil"/>
        <w:between w:val="nil"/>
      </w:pBdr>
      <w:tabs>
        <w:tab w:val="center" w:pos="4680"/>
        <w:tab w:val="right" w:pos="9360"/>
      </w:tabs>
      <w:jc w:val="center"/>
      <w:rPr>
        <w:rFonts w:ascii="Arial" w:eastAsia="Verdana" w:hAnsi="Arial" w:cs="Arial"/>
        <w:color w:val="000000"/>
        <w:sz w:val="16"/>
        <w:szCs w:val="16"/>
      </w:rPr>
    </w:pPr>
  </w:p>
  <w:p w14:paraId="000000BA" w14:textId="4EB31252" w:rsidR="004A3E55" w:rsidRPr="002634A2" w:rsidRDefault="00F95E1D">
    <w:pPr>
      <w:pBdr>
        <w:top w:val="nil"/>
        <w:left w:val="nil"/>
        <w:bottom w:val="nil"/>
        <w:right w:val="nil"/>
        <w:between w:val="nil"/>
      </w:pBdr>
      <w:tabs>
        <w:tab w:val="center" w:pos="4680"/>
        <w:tab w:val="right" w:pos="9360"/>
      </w:tabs>
      <w:jc w:val="center"/>
      <w:rPr>
        <w:rFonts w:ascii="Arial" w:eastAsia="Verdana" w:hAnsi="Arial" w:cs="Arial"/>
        <w:color w:val="000000"/>
        <w:sz w:val="20"/>
        <w:szCs w:val="20"/>
      </w:rPr>
    </w:pPr>
    <w:r w:rsidRPr="002634A2">
      <w:rPr>
        <w:rFonts w:ascii="Arial" w:eastAsia="Verdana" w:hAnsi="Arial" w:cs="Arial"/>
        <w:color w:val="000000"/>
        <w:sz w:val="20"/>
        <w:szCs w:val="20"/>
      </w:rPr>
      <w:fldChar w:fldCharType="begin"/>
    </w:r>
    <w:r w:rsidRPr="002634A2">
      <w:rPr>
        <w:rFonts w:ascii="Arial" w:eastAsia="Verdana" w:hAnsi="Arial" w:cs="Arial"/>
        <w:color w:val="000000"/>
        <w:sz w:val="20"/>
        <w:szCs w:val="20"/>
      </w:rPr>
      <w:instrText>PAGE</w:instrText>
    </w:r>
    <w:r w:rsidRPr="002634A2">
      <w:rPr>
        <w:rFonts w:ascii="Arial" w:eastAsia="Verdana" w:hAnsi="Arial" w:cs="Arial"/>
        <w:color w:val="000000"/>
        <w:sz w:val="20"/>
        <w:szCs w:val="20"/>
      </w:rPr>
      <w:fldChar w:fldCharType="separate"/>
    </w:r>
    <w:r w:rsidR="00FC7A2F" w:rsidRPr="002634A2">
      <w:rPr>
        <w:rFonts w:ascii="Arial" w:eastAsia="Verdana" w:hAnsi="Arial" w:cs="Arial"/>
        <w:noProof/>
        <w:color w:val="000000"/>
        <w:sz w:val="20"/>
        <w:szCs w:val="20"/>
      </w:rPr>
      <w:t>1</w:t>
    </w:r>
    <w:r w:rsidRPr="002634A2">
      <w:rPr>
        <w:rFonts w:ascii="Arial" w:eastAsia="Verdana" w:hAnsi="Arial" w:cs="Arial"/>
        <w:color w:val="000000"/>
        <w:sz w:val="20"/>
        <w:szCs w:val="20"/>
      </w:rPr>
      <w:fldChar w:fldCharType="end"/>
    </w:r>
  </w:p>
  <w:p w14:paraId="000000BC" w14:textId="627A6BF6" w:rsidR="004A3E55" w:rsidRPr="002634A2" w:rsidRDefault="00D57270">
    <w:pPr>
      <w:pBdr>
        <w:top w:val="nil"/>
        <w:left w:val="nil"/>
        <w:bottom w:val="nil"/>
        <w:right w:val="nil"/>
        <w:between w:val="nil"/>
      </w:pBdr>
      <w:tabs>
        <w:tab w:val="center" w:pos="4680"/>
        <w:tab w:val="right" w:pos="9360"/>
      </w:tabs>
      <w:jc w:val="right"/>
      <w:rPr>
        <w:rFonts w:ascii="Arial" w:eastAsia="Verdana" w:hAnsi="Arial" w:cs="Arial"/>
        <w:i/>
        <w:color w:val="000000"/>
        <w:sz w:val="16"/>
        <w:szCs w:val="16"/>
      </w:rPr>
    </w:pPr>
    <w:r w:rsidRPr="002634A2">
      <w:rPr>
        <w:rFonts w:ascii="Arial" w:eastAsia="Verdana" w:hAnsi="Arial" w:cs="Arial"/>
        <w:i/>
        <w:color w:val="000000"/>
        <w:sz w:val="16"/>
        <w:szCs w:val="16"/>
      </w:rPr>
      <w:t>https://doi.org/10.17509/</w:t>
    </w:r>
    <w:r w:rsidR="002634A2" w:rsidRPr="001F77DE">
      <w:rPr>
        <w:rFonts w:ascii="Arial" w:eastAsia="Verdana" w:hAnsi="Arial" w:cs="Arial"/>
        <w:i/>
        <w:color w:val="000000"/>
        <w:sz w:val="16"/>
        <w:szCs w:val="16"/>
      </w:rPr>
      <w:t>jik</w:t>
    </w:r>
    <w:r w:rsidRPr="002634A2">
      <w:rPr>
        <w:rFonts w:ascii="Arial" w:eastAsia="Verdana" w:hAnsi="Arial" w:cs="Arial"/>
        <w:i/>
        <w:color w:val="000000"/>
        <w:sz w:val="16"/>
        <w:szCs w:val="16"/>
      </w:rPr>
      <w:t>.v</w:t>
    </w:r>
    <w:r w:rsidR="002634A2" w:rsidRPr="001F77DE">
      <w:rPr>
        <w:rFonts w:ascii="Arial" w:eastAsia="Verdana" w:hAnsi="Arial" w:cs="Arial"/>
        <w:i/>
        <w:color w:val="000000"/>
        <w:sz w:val="16"/>
        <w:szCs w:val="16"/>
      </w:rPr>
      <w:t>21</w:t>
    </w:r>
    <w:r w:rsidRPr="002634A2">
      <w:rPr>
        <w:rFonts w:ascii="Arial" w:eastAsia="Verdana" w:hAnsi="Arial" w:cs="Arial"/>
        <w:i/>
        <w:color w:val="000000"/>
        <w:sz w:val="16"/>
        <w:szCs w:val="16"/>
      </w:rPr>
      <w:t>i1.000000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7" w14:textId="77777777" w:rsidR="004A3E55" w:rsidRDefault="00F95E1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sidR="008B35D9">
      <w:rPr>
        <w:color w:val="000000"/>
      </w:rPr>
      <w:fldChar w:fldCharType="separate"/>
    </w:r>
    <w:r>
      <w:rPr>
        <w:color w:val="000000"/>
      </w:rPr>
      <w:fldChar w:fldCharType="end"/>
    </w:r>
  </w:p>
  <w:p w14:paraId="000000B8" w14:textId="77777777" w:rsidR="004A3E55" w:rsidRDefault="00F95E1D">
    <w:pPr>
      <w:pBdr>
        <w:top w:val="nil"/>
        <w:left w:val="nil"/>
        <w:bottom w:val="nil"/>
        <w:right w:val="nil"/>
        <w:between w:val="nil"/>
      </w:pBdr>
      <w:tabs>
        <w:tab w:val="center" w:pos="4680"/>
        <w:tab w:val="right" w:pos="9360"/>
      </w:tabs>
      <w:jc w:val="right"/>
      <w:rPr>
        <w:rFonts w:ascii="Arial" w:eastAsia="Arial" w:hAnsi="Arial" w:cs="Arial"/>
        <w:i/>
        <w:color w:val="FFFFFF"/>
        <w:sz w:val="18"/>
        <w:szCs w:val="18"/>
      </w:rPr>
    </w:pPr>
    <w:r>
      <w:rPr>
        <w:rFonts w:ascii="Arial" w:eastAsia="Arial" w:hAnsi="Arial" w:cs="Arial"/>
        <w:i/>
        <w:color w:val="FFFFFF"/>
        <w:sz w:val="18"/>
        <w:szCs w:val="18"/>
      </w:rPr>
      <w:t>DOI:</w:t>
    </w:r>
  </w:p>
  <w:p w14:paraId="000000B9" w14:textId="77777777" w:rsidR="004A3E55" w:rsidRDefault="00F95E1D">
    <w:pPr>
      <w:pBdr>
        <w:top w:val="nil"/>
        <w:left w:val="nil"/>
        <w:bottom w:val="nil"/>
        <w:right w:val="nil"/>
        <w:between w:val="nil"/>
      </w:pBdr>
      <w:tabs>
        <w:tab w:val="center" w:pos="4680"/>
        <w:tab w:val="right" w:pos="9360"/>
      </w:tabs>
      <w:jc w:val="right"/>
      <w:rPr>
        <w:rFonts w:ascii="Arial" w:eastAsia="Arial" w:hAnsi="Arial" w:cs="Arial"/>
        <w:i/>
        <w:color w:val="000000"/>
        <w:sz w:val="18"/>
        <w:szCs w:val="18"/>
      </w:rPr>
    </w:pPr>
    <w:r>
      <w:rPr>
        <w:rFonts w:ascii="Arial" w:eastAsia="Arial" w:hAnsi="Arial" w:cs="Arial"/>
        <w:i/>
        <w:sz w:val="18"/>
        <w:szCs w:val="18"/>
      </w:rPr>
      <w:t>p-</w:t>
    </w:r>
    <w:r>
      <w:rPr>
        <w:rFonts w:ascii="Arial" w:eastAsia="Arial" w:hAnsi="Arial" w:cs="Arial"/>
        <w:i/>
        <w:color w:val="000000"/>
        <w:sz w:val="18"/>
        <w:szCs w:val="18"/>
      </w:rPr>
      <w:t xml:space="preserve"> ISSN 1829-6750 &amp; e- ISSN 2798-1363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0BB295" w14:textId="77777777" w:rsidR="008B35D9" w:rsidRDefault="008B35D9">
      <w:r>
        <w:separator/>
      </w:r>
    </w:p>
  </w:footnote>
  <w:footnote w:type="continuationSeparator" w:id="0">
    <w:p w14:paraId="47F5DCA8" w14:textId="77777777" w:rsidR="008B35D9" w:rsidRDefault="008B35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CF18C" w14:textId="77777777" w:rsidR="00035C9D" w:rsidRPr="002634A2" w:rsidRDefault="00F95E1D">
    <w:pPr>
      <w:pBdr>
        <w:top w:val="nil"/>
        <w:left w:val="nil"/>
        <w:bottom w:val="nil"/>
        <w:right w:val="nil"/>
        <w:between w:val="nil"/>
      </w:pBdr>
      <w:tabs>
        <w:tab w:val="center" w:pos="4680"/>
        <w:tab w:val="right" w:pos="9360"/>
      </w:tabs>
      <w:jc w:val="center"/>
      <w:rPr>
        <w:rFonts w:ascii="Arial" w:eastAsia="Verdana" w:hAnsi="Arial" w:cs="Arial"/>
        <w:i/>
        <w:color w:val="000000"/>
        <w:sz w:val="16"/>
        <w:szCs w:val="16"/>
      </w:rPr>
    </w:pPr>
    <w:r w:rsidRPr="002634A2">
      <w:rPr>
        <w:rFonts w:ascii="Arial" w:eastAsia="Verdana" w:hAnsi="Arial" w:cs="Arial"/>
        <w:b/>
        <w:i/>
        <w:color w:val="000000"/>
        <w:sz w:val="16"/>
        <w:szCs w:val="16"/>
      </w:rPr>
      <w:t>Penulis 1, Penulis 2, dst</w:t>
    </w:r>
  </w:p>
  <w:p w14:paraId="000000B0" w14:textId="480C7979" w:rsidR="004A3E55" w:rsidRPr="002634A2" w:rsidRDefault="00F95E1D">
    <w:pPr>
      <w:pBdr>
        <w:top w:val="nil"/>
        <w:left w:val="nil"/>
        <w:bottom w:val="nil"/>
        <w:right w:val="nil"/>
        <w:between w:val="nil"/>
      </w:pBdr>
      <w:tabs>
        <w:tab w:val="center" w:pos="4680"/>
        <w:tab w:val="right" w:pos="9360"/>
      </w:tabs>
      <w:jc w:val="center"/>
      <w:rPr>
        <w:rFonts w:ascii="Arial" w:eastAsia="Verdana" w:hAnsi="Arial" w:cs="Arial"/>
        <w:i/>
        <w:color w:val="000000"/>
        <w:sz w:val="16"/>
        <w:szCs w:val="16"/>
      </w:rPr>
    </w:pPr>
    <w:r w:rsidRPr="002634A2">
      <w:rPr>
        <w:rFonts w:ascii="Arial" w:eastAsia="Verdana" w:hAnsi="Arial" w:cs="Arial"/>
        <w:i/>
        <w:color w:val="000000"/>
        <w:sz w:val="16"/>
        <w:szCs w:val="16"/>
      </w:rPr>
      <w:t>Judul Artikel dalam Bahasa Inggris Maksimal 12 Kata</w:t>
    </w:r>
  </w:p>
  <w:p w14:paraId="000000B1" w14:textId="77777777" w:rsidR="004A3E55" w:rsidRPr="002634A2" w:rsidRDefault="004A3E55">
    <w:pPr>
      <w:pBdr>
        <w:top w:val="nil"/>
        <w:left w:val="nil"/>
        <w:bottom w:val="nil"/>
        <w:right w:val="nil"/>
        <w:between w:val="nil"/>
      </w:pBdr>
      <w:tabs>
        <w:tab w:val="center" w:pos="4680"/>
        <w:tab w:val="right" w:pos="9360"/>
      </w:tabs>
      <w:jc w:val="center"/>
      <w:rPr>
        <w:rFonts w:ascii="Arial" w:eastAsia="Verdana" w:hAnsi="Arial" w:cs="Arial"/>
        <w:i/>
        <w:color w:val="00000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53DC4" w14:textId="5646EB9E" w:rsidR="00FC7A2F" w:rsidRPr="002634A2" w:rsidRDefault="00F23905" w:rsidP="00F23905">
    <w:pPr>
      <w:pBdr>
        <w:top w:val="nil"/>
        <w:left w:val="nil"/>
        <w:bottom w:val="nil"/>
        <w:right w:val="nil"/>
        <w:between w:val="nil"/>
      </w:pBdr>
      <w:tabs>
        <w:tab w:val="center" w:pos="4680"/>
        <w:tab w:val="left" w:pos="7055"/>
        <w:tab w:val="right" w:pos="9360"/>
      </w:tabs>
      <w:jc w:val="center"/>
      <w:rPr>
        <w:rFonts w:ascii="Arial" w:eastAsia="Verdana" w:hAnsi="Arial" w:cs="Arial"/>
        <w:i/>
        <w:color w:val="000000"/>
        <w:sz w:val="16"/>
        <w:szCs w:val="16"/>
        <w:lang w:val="en-US"/>
      </w:rPr>
    </w:pPr>
    <w:r>
      <w:rPr>
        <w:rFonts w:ascii="Arial" w:eastAsia="Verdana" w:hAnsi="Arial" w:cs="Arial"/>
        <w:b/>
        <w:i/>
        <w:sz w:val="16"/>
        <w:szCs w:val="16"/>
        <w:lang w:val="en-US"/>
      </w:rPr>
      <w:t>Inovasi Kurikulum</w:t>
    </w:r>
    <w:r w:rsidRPr="002634A2">
      <w:rPr>
        <w:rFonts w:ascii="Arial" w:eastAsia="Verdana" w:hAnsi="Arial" w:cs="Arial"/>
        <w:i/>
        <w:color w:val="000000"/>
        <w:sz w:val="16"/>
        <w:szCs w:val="16"/>
      </w:rPr>
      <w:t xml:space="preserve"> </w:t>
    </w:r>
    <w:r w:rsidR="00FC7A2F" w:rsidRPr="002634A2">
      <w:rPr>
        <w:rFonts w:ascii="Arial" w:eastAsia="Verdana" w:hAnsi="Arial" w:cs="Arial"/>
        <w:i/>
        <w:color w:val="000000"/>
        <w:sz w:val="16"/>
        <w:szCs w:val="16"/>
        <w:lang w:val="en-US"/>
      </w:rPr>
      <w:t>- p-ISSN</w:t>
    </w:r>
    <w:r>
      <w:rPr>
        <w:rFonts w:ascii="Arial" w:eastAsia="Verdana" w:hAnsi="Arial" w:cs="Arial"/>
        <w:i/>
        <w:color w:val="000000"/>
        <w:sz w:val="16"/>
        <w:szCs w:val="16"/>
        <w:lang w:val="en-US"/>
      </w:rPr>
      <w:t xml:space="preserve"> </w:t>
    </w:r>
    <w:r w:rsidRPr="00F23905">
      <w:rPr>
        <w:rFonts w:ascii="Arial" w:eastAsia="Verdana" w:hAnsi="Arial" w:cs="Arial"/>
        <w:i/>
        <w:color w:val="000000"/>
        <w:sz w:val="16"/>
        <w:szCs w:val="16"/>
        <w:lang w:val="en-US"/>
      </w:rPr>
      <w:t xml:space="preserve">1829-6750 </w:t>
    </w:r>
    <w:r>
      <w:rPr>
        <w:rFonts w:ascii="Arial" w:eastAsia="Verdana" w:hAnsi="Arial" w:cs="Arial"/>
        <w:i/>
        <w:color w:val="000000"/>
        <w:sz w:val="16"/>
        <w:szCs w:val="16"/>
        <w:lang w:val="en-US"/>
      </w:rPr>
      <w:t xml:space="preserve">&amp; e-ISSN </w:t>
    </w:r>
    <w:r w:rsidRPr="00F23905">
      <w:rPr>
        <w:rFonts w:ascii="Arial" w:eastAsia="Verdana" w:hAnsi="Arial" w:cs="Arial"/>
        <w:i/>
        <w:color w:val="000000"/>
        <w:sz w:val="16"/>
        <w:szCs w:val="16"/>
        <w:lang w:val="en-US"/>
      </w:rPr>
      <w:t>2798-1363</w:t>
    </w:r>
  </w:p>
  <w:p w14:paraId="000000AE" w14:textId="77DDB91D" w:rsidR="004A3E55" w:rsidRPr="002634A2" w:rsidRDefault="00F95E1D">
    <w:pPr>
      <w:pBdr>
        <w:top w:val="nil"/>
        <w:left w:val="nil"/>
        <w:bottom w:val="nil"/>
        <w:right w:val="nil"/>
        <w:between w:val="nil"/>
      </w:pBdr>
      <w:tabs>
        <w:tab w:val="center" w:pos="4680"/>
        <w:tab w:val="right" w:pos="9360"/>
      </w:tabs>
      <w:jc w:val="center"/>
      <w:rPr>
        <w:rFonts w:ascii="Arial" w:eastAsia="Verdana" w:hAnsi="Arial" w:cs="Arial"/>
        <w:i/>
        <w:color w:val="000000"/>
        <w:sz w:val="16"/>
        <w:szCs w:val="16"/>
        <w:lang w:val="en-US"/>
      </w:rPr>
    </w:pPr>
    <w:r w:rsidRPr="002634A2">
      <w:rPr>
        <w:rFonts w:ascii="Arial" w:eastAsia="Verdana" w:hAnsi="Arial" w:cs="Arial"/>
        <w:i/>
        <w:color w:val="000000"/>
        <w:sz w:val="16"/>
        <w:szCs w:val="16"/>
      </w:rPr>
      <w:t xml:space="preserve">Volume </w:t>
    </w:r>
    <w:r w:rsidR="00AA1318">
      <w:rPr>
        <w:rFonts w:ascii="Arial" w:eastAsia="Verdana" w:hAnsi="Arial" w:cs="Arial"/>
        <w:i/>
        <w:color w:val="000000"/>
        <w:sz w:val="16"/>
        <w:szCs w:val="16"/>
        <w:lang w:val="en-US"/>
      </w:rPr>
      <w:t>21</w:t>
    </w:r>
    <w:r w:rsidRPr="002634A2">
      <w:rPr>
        <w:rFonts w:ascii="Arial" w:eastAsia="Verdana" w:hAnsi="Arial" w:cs="Arial"/>
        <w:i/>
        <w:color w:val="000000"/>
        <w:sz w:val="16"/>
        <w:szCs w:val="16"/>
      </w:rPr>
      <w:t xml:space="preserve"> No </w:t>
    </w:r>
    <w:r w:rsidR="00FC7A2F" w:rsidRPr="002634A2">
      <w:rPr>
        <w:rFonts w:ascii="Arial" w:eastAsia="Verdana" w:hAnsi="Arial" w:cs="Arial"/>
        <w:i/>
        <w:color w:val="000000"/>
        <w:sz w:val="16"/>
        <w:szCs w:val="16"/>
        <w:lang w:val="en-US"/>
      </w:rPr>
      <w:t>1</w:t>
    </w:r>
    <w:r w:rsidRPr="002634A2">
      <w:rPr>
        <w:rFonts w:ascii="Arial" w:eastAsia="Verdana" w:hAnsi="Arial" w:cs="Arial"/>
        <w:i/>
        <w:color w:val="000000"/>
        <w:sz w:val="16"/>
        <w:szCs w:val="16"/>
      </w:rPr>
      <w:t xml:space="preserve"> (202</w:t>
    </w:r>
    <w:r w:rsidR="00FC7A2F" w:rsidRPr="002634A2">
      <w:rPr>
        <w:rFonts w:ascii="Arial" w:eastAsia="Verdana" w:hAnsi="Arial" w:cs="Arial"/>
        <w:i/>
        <w:color w:val="000000"/>
        <w:sz w:val="16"/>
        <w:szCs w:val="16"/>
        <w:lang w:val="en-US"/>
      </w:rPr>
      <w:t>4</w:t>
    </w:r>
    <w:r w:rsidRPr="002634A2">
      <w:rPr>
        <w:rFonts w:ascii="Arial" w:eastAsia="Verdana" w:hAnsi="Arial" w:cs="Arial"/>
        <w:i/>
        <w:color w:val="000000"/>
        <w:sz w:val="16"/>
        <w:szCs w:val="16"/>
      </w:rPr>
      <w:t xml:space="preserve">) </w:t>
    </w:r>
    <w:r w:rsidR="00FC7A2F" w:rsidRPr="002634A2">
      <w:rPr>
        <w:rFonts w:ascii="Arial" w:eastAsia="Verdana" w:hAnsi="Arial" w:cs="Arial"/>
        <w:i/>
        <w:color w:val="000000"/>
        <w:sz w:val="16"/>
        <w:szCs w:val="16"/>
        <w:lang w:val="en-US"/>
      </w:rPr>
      <w:t>1</w:t>
    </w:r>
    <w:r w:rsidRPr="002634A2">
      <w:rPr>
        <w:rFonts w:ascii="Arial" w:eastAsia="Verdana" w:hAnsi="Arial" w:cs="Arial"/>
        <w:i/>
        <w:color w:val="000000"/>
        <w:sz w:val="16"/>
        <w:szCs w:val="16"/>
      </w:rPr>
      <w:t>-</w:t>
    </w:r>
    <w:r w:rsidR="00FC7A2F" w:rsidRPr="002634A2">
      <w:rPr>
        <w:rFonts w:ascii="Arial" w:eastAsia="Verdana" w:hAnsi="Arial" w:cs="Arial"/>
        <w:i/>
        <w:color w:val="000000"/>
        <w:sz w:val="16"/>
        <w:szCs w:val="16"/>
        <w:lang w:val="en-US"/>
      </w:rPr>
      <w:t>14</w:t>
    </w:r>
  </w:p>
  <w:p w14:paraId="000000AF" w14:textId="77777777" w:rsidR="004A3E55" w:rsidRPr="002634A2" w:rsidRDefault="004A3E55">
    <w:pPr>
      <w:pBdr>
        <w:top w:val="nil"/>
        <w:left w:val="nil"/>
        <w:bottom w:val="nil"/>
        <w:right w:val="nil"/>
        <w:between w:val="nil"/>
      </w:pBdr>
      <w:tabs>
        <w:tab w:val="center" w:pos="4680"/>
        <w:tab w:val="right" w:pos="9360"/>
      </w:tabs>
      <w:jc w:val="center"/>
      <w:rPr>
        <w:rFonts w:ascii="Arial" w:eastAsia="Verdana" w:hAnsi="Arial" w:cs="Arial"/>
        <w:i/>
        <w:color w:val="0000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2" w14:textId="77777777" w:rsidR="004A3E55" w:rsidRDefault="00F95E1D">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r>
      <w:rPr>
        <w:rFonts w:ascii="Times New Roman" w:eastAsia="Times New Roman" w:hAnsi="Times New Roman" w:cs="Times New Roman"/>
        <w:b/>
        <w:i/>
        <w:color w:val="000000"/>
        <w:sz w:val="21"/>
        <w:szCs w:val="21"/>
      </w:rPr>
      <w:t>Penulis 1, Penulis 2, dst</w:t>
    </w:r>
    <w:r>
      <w:rPr>
        <w:rFonts w:ascii="Times New Roman" w:eastAsia="Times New Roman" w:hAnsi="Times New Roman" w:cs="Times New Roman"/>
        <w:i/>
        <w:color w:val="000000"/>
        <w:sz w:val="21"/>
        <w:szCs w:val="21"/>
      </w:rPr>
      <w:t xml:space="preserve"> - Judul Artikel Lengkap Maksimal 12 Kata</w:t>
    </w:r>
  </w:p>
  <w:p w14:paraId="000000B3" w14:textId="77777777" w:rsidR="004A3E55" w:rsidRDefault="004A3E55">
    <w:pPr>
      <w:pBdr>
        <w:top w:val="nil"/>
        <w:left w:val="nil"/>
        <w:bottom w:val="nil"/>
        <w:right w:val="nil"/>
        <w:between w:val="nil"/>
      </w:pBdr>
      <w:tabs>
        <w:tab w:val="center" w:pos="4680"/>
        <w:tab w:val="right" w:pos="9360"/>
      </w:tabs>
      <w:jc w:val="center"/>
      <w:rPr>
        <w:rFonts w:ascii="Times New Roman" w:eastAsia="Times New Roman" w:hAnsi="Times New Roman" w:cs="Times New Roman"/>
        <w:i/>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4F1062"/>
    <w:multiLevelType w:val="hybridMultilevel"/>
    <w:tmpl w:val="7568B02C"/>
    <w:lvl w:ilvl="0" w:tplc="BFF4ACC6">
      <w:start w:val="1"/>
      <w:numFmt w:val="decimal"/>
      <w:lvlText w:val="%1)"/>
      <w:lvlJc w:val="left"/>
      <w:pPr>
        <w:ind w:left="720" w:hanging="360"/>
      </w:pPr>
    </w:lvl>
    <w:lvl w:ilvl="1" w:tplc="D5BC0890">
      <w:start w:val="1"/>
      <w:numFmt w:val="lowerLetter"/>
      <w:lvlText w:val="%2."/>
      <w:lvlJc w:val="left"/>
      <w:pPr>
        <w:ind w:left="1440" w:hanging="360"/>
      </w:pPr>
    </w:lvl>
    <w:lvl w:ilvl="2" w:tplc="F42240F8">
      <w:start w:val="1"/>
      <w:numFmt w:val="lowerRoman"/>
      <w:lvlText w:val="%3."/>
      <w:lvlJc w:val="right"/>
      <w:pPr>
        <w:ind w:left="2160" w:hanging="180"/>
      </w:pPr>
    </w:lvl>
    <w:lvl w:ilvl="3" w:tplc="DB90D7FC">
      <w:start w:val="1"/>
      <w:numFmt w:val="decimal"/>
      <w:lvlText w:val="%4."/>
      <w:lvlJc w:val="left"/>
      <w:pPr>
        <w:ind w:left="2880" w:hanging="360"/>
      </w:pPr>
    </w:lvl>
    <w:lvl w:ilvl="4" w:tplc="8220A916">
      <w:start w:val="1"/>
      <w:numFmt w:val="lowerLetter"/>
      <w:lvlText w:val="%5."/>
      <w:lvlJc w:val="left"/>
      <w:pPr>
        <w:ind w:left="3600" w:hanging="360"/>
      </w:pPr>
    </w:lvl>
    <w:lvl w:ilvl="5" w:tplc="22FC695E">
      <w:start w:val="1"/>
      <w:numFmt w:val="lowerRoman"/>
      <w:lvlText w:val="%6."/>
      <w:lvlJc w:val="right"/>
      <w:pPr>
        <w:ind w:left="4320" w:hanging="180"/>
      </w:pPr>
    </w:lvl>
    <w:lvl w:ilvl="6" w:tplc="AC40AAAA">
      <w:start w:val="1"/>
      <w:numFmt w:val="decimal"/>
      <w:lvlText w:val="%7."/>
      <w:lvlJc w:val="left"/>
      <w:pPr>
        <w:ind w:left="5040" w:hanging="360"/>
      </w:pPr>
    </w:lvl>
    <w:lvl w:ilvl="7" w:tplc="EB388A0E">
      <w:start w:val="1"/>
      <w:numFmt w:val="lowerLetter"/>
      <w:lvlText w:val="%8."/>
      <w:lvlJc w:val="left"/>
      <w:pPr>
        <w:ind w:left="5760" w:hanging="360"/>
      </w:pPr>
    </w:lvl>
    <w:lvl w:ilvl="8" w:tplc="DA8CEE8E">
      <w:start w:val="1"/>
      <w:numFmt w:val="lowerRoman"/>
      <w:lvlText w:val="%9."/>
      <w:lvlJc w:val="right"/>
      <w:pPr>
        <w:ind w:left="6480" w:hanging="180"/>
      </w:pPr>
    </w:lvl>
  </w:abstractNum>
  <w:abstractNum w:abstractNumId="1" w15:restartNumberingAfterBreak="0">
    <w:nsid w:val="4F577401"/>
    <w:multiLevelType w:val="hybridMultilevel"/>
    <w:tmpl w:val="4C20F66C"/>
    <w:lvl w:ilvl="0" w:tplc="EC12FBAE">
      <w:start w:val="1"/>
      <w:numFmt w:val="decimal"/>
      <w:lvlText w:val="%1)"/>
      <w:lvlJc w:val="left"/>
      <w:pPr>
        <w:ind w:left="720" w:hanging="360"/>
      </w:pPr>
    </w:lvl>
    <w:lvl w:ilvl="1" w:tplc="D0F847FE" w:tentative="1">
      <w:start w:val="1"/>
      <w:numFmt w:val="lowerLetter"/>
      <w:lvlText w:val="%2."/>
      <w:lvlJc w:val="left"/>
      <w:pPr>
        <w:ind w:left="1440" w:hanging="360"/>
      </w:pPr>
    </w:lvl>
    <w:lvl w:ilvl="2" w:tplc="61683528" w:tentative="1">
      <w:start w:val="1"/>
      <w:numFmt w:val="lowerRoman"/>
      <w:lvlText w:val="%3."/>
      <w:lvlJc w:val="right"/>
      <w:pPr>
        <w:ind w:left="2160" w:hanging="180"/>
      </w:pPr>
    </w:lvl>
    <w:lvl w:ilvl="3" w:tplc="A72CEEAE" w:tentative="1">
      <w:start w:val="1"/>
      <w:numFmt w:val="decimal"/>
      <w:lvlText w:val="%4."/>
      <w:lvlJc w:val="left"/>
      <w:pPr>
        <w:ind w:left="2880" w:hanging="360"/>
      </w:pPr>
    </w:lvl>
    <w:lvl w:ilvl="4" w:tplc="2384E900" w:tentative="1">
      <w:start w:val="1"/>
      <w:numFmt w:val="lowerLetter"/>
      <w:lvlText w:val="%5."/>
      <w:lvlJc w:val="left"/>
      <w:pPr>
        <w:ind w:left="3600" w:hanging="360"/>
      </w:pPr>
    </w:lvl>
    <w:lvl w:ilvl="5" w:tplc="4AA4CF08" w:tentative="1">
      <w:start w:val="1"/>
      <w:numFmt w:val="lowerRoman"/>
      <w:lvlText w:val="%6."/>
      <w:lvlJc w:val="right"/>
      <w:pPr>
        <w:ind w:left="4320" w:hanging="180"/>
      </w:pPr>
    </w:lvl>
    <w:lvl w:ilvl="6" w:tplc="E1AAB334" w:tentative="1">
      <w:start w:val="1"/>
      <w:numFmt w:val="decimal"/>
      <w:lvlText w:val="%7."/>
      <w:lvlJc w:val="left"/>
      <w:pPr>
        <w:ind w:left="5040" w:hanging="360"/>
      </w:pPr>
    </w:lvl>
    <w:lvl w:ilvl="7" w:tplc="88F6A980" w:tentative="1">
      <w:start w:val="1"/>
      <w:numFmt w:val="lowerLetter"/>
      <w:lvlText w:val="%8."/>
      <w:lvlJc w:val="left"/>
      <w:pPr>
        <w:ind w:left="5760" w:hanging="360"/>
      </w:pPr>
    </w:lvl>
    <w:lvl w:ilvl="8" w:tplc="1DBAEDC2" w:tentative="1">
      <w:start w:val="1"/>
      <w:numFmt w:val="lowerRoman"/>
      <w:lvlText w:val="%9."/>
      <w:lvlJc w:val="right"/>
      <w:pPr>
        <w:ind w:left="6480" w:hanging="180"/>
      </w:pPr>
    </w:lvl>
  </w:abstractNum>
  <w:abstractNum w:abstractNumId="2" w15:restartNumberingAfterBreak="0">
    <w:nsid w:val="70D201C3"/>
    <w:multiLevelType w:val="hybridMultilevel"/>
    <w:tmpl w:val="D284B8AC"/>
    <w:lvl w:ilvl="0" w:tplc="E35607B2">
      <w:start w:val="1"/>
      <w:numFmt w:val="decimal"/>
      <w:lvlText w:val="4.%1"/>
      <w:lvlJc w:val="left"/>
      <w:pPr>
        <w:ind w:left="720" w:hanging="360"/>
      </w:pPr>
      <w:rPr>
        <w:rFonts w:hint="default"/>
      </w:rPr>
    </w:lvl>
    <w:lvl w:ilvl="1" w:tplc="8C42447C" w:tentative="1">
      <w:start w:val="1"/>
      <w:numFmt w:val="lowerLetter"/>
      <w:lvlText w:val="%2."/>
      <w:lvlJc w:val="left"/>
      <w:pPr>
        <w:ind w:left="1440" w:hanging="360"/>
      </w:pPr>
    </w:lvl>
    <w:lvl w:ilvl="2" w:tplc="9558B8E4" w:tentative="1">
      <w:start w:val="1"/>
      <w:numFmt w:val="lowerRoman"/>
      <w:lvlText w:val="%3."/>
      <w:lvlJc w:val="right"/>
      <w:pPr>
        <w:ind w:left="2160" w:hanging="180"/>
      </w:pPr>
    </w:lvl>
    <w:lvl w:ilvl="3" w:tplc="BA864836" w:tentative="1">
      <w:start w:val="1"/>
      <w:numFmt w:val="decimal"/>
      <w:lvlText w:val="%4."/>
      <w:lvlJc w:val="left"/>
      <w:pPr>
        <w:ind w:left="2880" w:hanging="360"/>
      </w:pPr>
    </w:lvl>
    <w:lvl w:ilvl="4" w:tplc="B9AC81F2" w:tentative="1">
      <w:start w:val="1"/>
      <w:numFmt w:val="lowerLetter"/>
      <w:lvlText w:val="%5."/>
      <w:lvlJc w:val="left"/>
      <w:pPr>
        <w:ind w:left="3600" w:hanging="360"/>
      </w:pPr>
    </w:lvl>
    <w:lvl w:ilvl="5" w:tplc="BE684AA4" w:tentative="1">
      <w:start w:val="1"/>
      <w:numFmt w:val="lowerRoman"/>
      <w:lvlText w:val="%6."/>
      <w:lvlJc w:val="right"/>
      <w:pPr>
        <w:ind w:left="4320" w:hanging="180"/>
      </w:pPr>
    </w:lvl>
    <w:lvl w:ilvl="6" w:tplc="FE16488C" w:tentative="1">
      <w:start w:val="1"/>
      <w:numFmt w:val="decimal"/>
      <w:lvlText w:val="%7."/>
      <w:lvlJc w:val="left"/>
      <w:pPr>
        <w:ind w:left="5040" w:hanging="360"/>
      </w:pPr>
    </w:lvl>
    <w:lvl w:ilvl="7" w:tplc="8CB6A598" w:tentative="1">
      <w:start w:val="1"/>
      <w:numFmt w:val="lowerLetter"/>
      <w:lvlText w:val="%8."/>
      <w:lvlJc w:val="left"/>
      <w:pPr>
        <w:ind w:left="5760" w:hanging="360"/>
      </w:pPr>
    </w:lvl>
    <w:lvl w:ilvl="8" w:tplc="58204E1E"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ngga Hadiapurwa">
    <w15:presenceInfo w15:providerId="Windows Live" w15:userId="3b326459e3101db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3"/>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E55"/>
    <w:rsid w:val="000010D1"/>
    <w:rsid w:val="00006652"/>
    <w:rsid w:val="00016C9A"/>
    <w:rsid w:val="00035C9D"/>
    <w:rsid w:val="00037C92"/>
    <w:rsid w:val="00041B60"/>
    <w:rsid w:val="00052CA0"/>
    <w:rsid w:val="000611AB"/>
    <w:rsid w:val="00065788"/>
    <w:rsid w:val="000716C7"/>
    <w:rsid w:val="00071950"/>
    <w:rsid w:val="00073939"/>
    <w:rsid w:val="00086FCC"/>
    <w:rsid w:val="000A33B9"/>
    <w:rsid w:val="000A3605"/>
    <w:rsid w:val="000D2884"/>
    <w:rsid w:val="000F3D2C"/>
    <w:rsid w:val="00105CF8"/>
    <w:rsid w:val="00105E69"/>
    <w:rsid w:val="001205DE"/>
    <w:rsid w:val="0012588B"/>
    <w:rsid w:val="001427FC"/>
    <w:rsid w:val="00174DAA"/>
    <w:rsid w:val="00174F15"/>
    <w:rsid w:val="00187445"/>
    <w:rsid w:val="00196C09"/>
    <w:rsid w:val="001A48EB"/>
    <w:rsid w:val="001A7B36"/>
    <w:rsid w:val="001B4B36"/>
    <w:rsid w:val="001B5953"/>
    <w:rsid w:val="001D3261"/>
    <w:rsid w:val="001E1221"/>
    <w:rsid w:val="001F77DE"/>
    <w:rsid w:val="002134D8"/>
    <w:rsid w:val="00236177"/>
    <w:rsid w:val="002446A0"/>
    <w:rsid w:val="00254057"/>
    <w:rsid w:val="002634A2"/>
    <w:rsid w:val="00263CB8"/>
    <w:rsid w:val="002748BE"/>
    <w:rsid w:val="002751E1"/>
    <w:rsid w:val="00277127"/>
    <w:rsid w:val="002927B3"/>
    <w:rsid w:val="002A5327"/>
    <w:rsid w:val="002D6BC1"/>
    <w:rsid w:val="002E4E97"/>
    <w:rsid w:val="002F378A"/>
    <w:rsid w:val="002F37FD"/>
    <w:rsid w:val="002F4AD1"/>
    <w:rsid w:val="00305A74"/>
    <w:rsid w:val="00320AF6"/>
    <w:rsid w:val="00326E33"/>
    <w:rsid w:val="00332A08"/>
    <w:rsid w:val="00334459"/>
    <w:rsid w:val="003356BE"/>
    <w:rsid w:val="00340F3A"/>
    <w:rsid w:val="00345BD7"/>
    <w:rsid w:val="00364D0C"/>
    <w:rsid w:val="00365ACD"/>
    <w:rsid w:val="003767E6"/>
    <w:rsid w:val="0038610A"/>
    <w:rsid w:val="0039734A"/>
    <w:rsid w:val="003D103F"/>
    <w:rsid w:val="003E3ABF"/>
    <w:rsid w:val="003F7BCA"/>
    <w:rsid w:val="004000ED"/>
    <w:rsid w:val="0040128B"/>
    <w:rsid w:val="00415A25"/>
    <w:rsid w:val="00430B0C"/>
    <w:rsid w:val="0043555C"/>
    <w:rsid w:val="00447531"/>
    <w:rsid w:val="00447826"/>
    <w:rsid w:val="004764AE"/>
    <w:rsid w:val="00483B70"/>
    <w:rsid w:val="004923DE"/>
    <w:rsid w:val="004A3E55"/>
    <w:rsid w:val="004B238A"/>
    <w:rsid w:val="004B76BD"/>
    <w:rsid w:val="004D227B"/>
    <w:rsid w:val="004E475D"/>
    <w:rsid w:val="004E6A08"/>
    <w:rsid w:val="004E75C9"/>
    <w:rsid w:val="00510C06"/>
    <w:rsid w:val="00520503"/>
    <w:rsid w:val="00521ED9"/>
    <w:rsid w:val="00526A8B"/>
    <w:rsid w:val="00543608"/>
    <w:rsid w:val="00545E68"/>
    <w:rsid w:val="0054745C"/>
    <w:rsid w:val="00550924"/>
    <w:rsid w:val="005565D6"/>
    <w:rsid w:val="005570F5"/>
    <w:rsid w:val="00562A2A"/>
    <w:rsid w:val="00562EDE"/>
    <w:rsid w:val="00575A25"/>
    <w:rsid w:val="00584A25"/>
    <w:rsid w:val="00586408"/>
    <w:rsid w:val="00590262"/>
    <w:rsid w:val="005919E7"/>
    <w:rsid w:val="005A5263"/>
    <w:rsid w:val="005A69B3"/>
    <w:rsid w:val="005B2EEA"/>
    <w:rsid w:val="005C73F2"/>
    <w:rsid w:val="005E5AAD"/>
    <w:rsid w:val="0060305F"/>
    <w:rsid w:val="00607C7D"/>
    <w:rsid w:val="00607EFE"/>
    <w:rsid w:val="00620918"/>
    <w:rsid w:val="00620CE8"/>
    <w:rsid w:val="00624734"/>
    <w:rsid w:val="00634848"/>
    <w:rsid w:val="00641E48"/>
    <w:rsid w:val="0064621A"/>
    <w:rsid w:val="00654252"/>
    <w:rsid w:val="006542FD"/>
    <w:rsid w:val="0066529C"/>
    <w:rsid w:val="006652C1"/>
    <w:rsid w:val="00677B72"/>
    <w:rsid w:val="00680B4B"/>
    <w:rsid w:val="00683571"/>
    <w:rsid w:val="00694A40"/>
    <w:rsid w:val="00696739"/>
    <w:rsid w:val="006A3A07"/>
    <w:rsid w:val="006C4BFB"/>
    <w:rsid w:val="006C79CE"/>
    <w:rsid w:val="006D3E39"/>
    <w:rsid w:val="006E37CD"/>
    <w:rsid w:val="006E41EF"/>
    <w:rsid w:val="006F4BB5"/>
    <w:rsid w:val="006F6715"/>
    <w:rsid w:val="006F699F"/>
    <w:rsid w:val="00704224"/>
    <w:rsid w:val="007057BE"/>
    <w:rsid w:val="00720230"/>
    <w:rsid w:val="00750EC9"/>
    <w:rsid w:val="00761E9A"/>
    <w:rsid w:val="007768E9"/>
    <w:rsid w:val="00792662"/>
    <w:rsid w:val="007B00DF"/>
    <w:rsid w:val="007B1911"/>
    <w:rsid w:val="007B5C73"/>
    <w:rsid w:val="007C72E4"/>
    <w:rsid w:val="007D067F"/>
    <w:rsid w:val="007D4B1D"/>
    <w:rsid w:val="007D4CC1"/>
    <w:rsid w:val="007E4D88"/>
    <w:rsid w:val="007F6B52"/>
    <w:rsid w:val="008006C4"/>
    <w:rsid w:val="008025D9"/>
    <w:rsid w:val="0080275F"/>
    <w:rsid w:val="0080580E"/>
    <w:rsid w:val="0081653C"/>
    <w:rsid w:val="00822023"/>
    <w:rsid w:val="00837F46"/>
    <w:rsid w:val="008409A7"/>
    <w:rsid w:val="008617FA"/>
    <w:rsid w:val="00863F92"/>
    <w:rsid w:val="00876497"/>
    <w:rsid w:val="008930AA"/>
    <w:rsid w:val="00893591"/>
    <w:rsid w:val="008B1DF9"/>
    <w:rsid w:val="008B35D9"/>
    <w:rsid w:val="008B6282"/>
    <w:rsid w:val="008B6993"/>
    <w:rsid w:val="008D0CE2"/>
    <w:rsid w:val="008D10CC"/>
    <w:rsid w:val="008D3E6B"/>
    <w:rsid w:val="008E1606"/>
    <w:rsid w:val="008F3522"/>
    <w:rsid w:val="00900AE1"/>
    <w:rsid w:val="00905148"/>
    <w:rsid w:val="0091429D"/>
    <w:rsid w:val="00927C8A"/>
    <w:rsid w:val="00950BA7"/>
    <w:rsid w:val="009623F1"/>
    <w:rsid w:val="009636B3"/>
    <w:rsid w:val="0097517A"/>
    <w:rsid w:val="0097629D"/>
    <w:rsid w:val="009769A8"/>
    <w:rsid w:val="009774AD"/>
    <w:rsid w:val="00987A71"/>
    <w:rsid w:val="009A116B"/>
    <w:rsid w:val="009A27F6"/>
    <w:rsid w:val="009A2D23"/>
    <w:rsid w:val="009D11FB"/>
    <w:rsid w:val="009D436F"/>
    <w:rsid w:val="009D7D28"/>
    <w:rsid w:val="009E7133"/>
    <w:rsid w:val="009F70AF"/>
    <w:rsid w:val="00A06581"/>
    <w:rsid w:val="00A14DFE"/>
    <w:rsid w:val="00A3112D"/>
    <w:rsid w:val="00A31BDC"/>
    <w:rsid w:val="00A40974"/>
    <w:rsid w:val="00A411CD"/>
    <w:rsid w:val="00A43801"/>
    <w:rsid w:val="00A43BD8"/>
    <w:rsid w:val="00A45939"/>
    <w:rsid w:val="00A4607F"/>
    <w:rsid w:val="00A642A4"/>
    <w:rsid w:val="00A65121"/>
    <w:rsid w:val="00A824C2"/>
    <w:rsid w:val="00A91D6E"/>
    <w:rsid w:val="00AA0D7E"/>
    <w:rsid w:val="00AA1318"/>
    <w:rsid w:val="00AA2682"/>
    <w:rsid w:val="00AB5D03"/>
    <w:rsid w:val="00B00214"/>
    <w:rsid w:val="00B020EB"/>
    <w:rsid w:val="00B04222"/>
    <w:rsid w:val="00B0740E"/>
    <w:rsid w:val="00B27CCA"/>
    <w:rsid w:val="00B51E75"/>
    <w:rsid w:val="00B55E9D"/>
    <w:rsid w:val="00B62328"/>
    <w:rsid w:val="00B84EB0"/>
    <w:rsid w:val="00B90E17"/>
    <w:rsid w:val="00B930E1"/>
    <w:rsid w:val="00BA1877"/>
    <w:rsid w:val="00BA2E99"/>
    <w:rsid w:val="00BB3E12"/>
    <w:rsid w:val="00BD291C"/>
    <w:rsid w:val="00BD385E"/>
    <w:rsid w:val="00BD482D"/>
    <w:rsid w:val="00BE478C"/>
    <w:rsid w:val="00BF2873"/>
    <w:rsid w:val="00BF517E"/>
    <w:rsid w:val="00C274B9"/>
    <w:rsid w:val="00C369CA"/>
    <w:rsid w:val="00C36A07"/>
    <w:rsid w:val="00C529C5"/>
    <w:rsid w:val="00C54BCA"/>
    <w:rsid w:val="00C5703E"/>
    <w:rsid w:val="00C6472C"/>
    <w:rsid w:val="00C64AE6"/>
    <w:rsid w:val="00C652F5"/>
    <w:rsid w:val="00C77452"/>
    <w:rsid w:val="00C832E3"/>
    <w:rsid w:val="00C842AD"/>
    <w:rsid w:val="00C9481F"/>
    <w:rsid w:val="00C97335"/>
    <w:rsid w:val="00CB41A7"/>
    <w:rsid w:val="00CC282F"/>
    <w:rsid w:val="00CD185F"/>
    <w:rsid w:val="00CF3612"/>
    <w:rsid w:val="00CF3BB1"/>
    <w:rsid w:val="00D10605"/>
    <w:rsid w:val="00D1332B"/>
    <w:rsid w:val="00D51F4C"/>
    <w:rsid w:val="00D57270"/>
    <w:rsid w:val="00D6194C"/>
    <w:rsid w:val="00D754D9"/>
    <w:rsid w:val="00D87A52"/>
    <w:rsid w:val="00D87F0E"/>
    <w:rsid w:val="00D934EB"/>
    <w:rsid w:val="00D95887"/>
    <w:rsid w:val="00DA0375"/>
    <w:rsid w:val="00DB055E"/>
    <w:rsid w:val="00DB1C81"/>
    <w:rsid w:val="00DB2B96"/>
    <w:rsid w:val="00DE2E42"/>
    <w:rsid w:val="00DF55D5"/>
    <w:rsid w:val="00E00634"/>
    <w:rsid w:val="00E0214F"/>
    <w:rsid w:val="00E03581"/>
    <w:rsid w:val="00E06540"/>
    <w:rsid w:val="00E06A3F"/>
    <w:rsid w:val="00E362E2"/>
    <w:rsid w:val="00E40FB5"/>
    <w:rsid w:val="00E410BD"/>
    <w:rsid w:val="00E5014F"/>
    <w:rsid w:val="00E554F7"/>
    <w:rsid w:val="00E80E29"/>
    <w:rsid w:val="00E83CF2"/>
    <w:rsid w:val="00EA34BB"/>
    <w:rsid w:val="00EA5CB0"/>
    <w:rsid w:val="00ED4B53"/>
    <w:rsid w:val="00ED4BD6"/>
    <w:rsid w:val="00EE58BA"/>
    <w:rsid w:val="00F23905"/>
    <w:rsid w:val="00F329E8"/>
    <w:rsid w:val="00F400BE"/>
    <w:rsid w:val="00F439CD"/>
    <w:rsid w:val="00F44DD3"/>
    <w:rsid w:val="00F5064A"/>
    <w:rsid w:val="00F57CE1"/>
    <w:rsid w:val="00F66D3A"/>
    <w:rsid w:val="00F710CA"/>
    <w:rsid w:val="00F7564E"/>
    <w:rsid w:val="00F81614"/>
    <w:rsid w:val="00F95E1D"/>
    <w:rsid w:val="00FA73F6"/>
    <w:rsid w:val="00FB4DB5"/>
    <w:rsid w:val="00FB5F9C"/>
    <w:rsid w:val="00FB62F4"/>
    <w:rsid w:val="00FC689C"/>
    <w:rsid w:val="00FC7A2F"/>
    <w:rsid w:val="00FD1576"/>
    <w:rsid w:val="00FE07C7"/>
    <w:rsid w:val="00FF1F59"/>
  </w:rsids>
  <m:mathPr>
    <m:mathFont m:val="Cambria Math"/>
    <m:brkBin m:val="before"/>
    <m:brkBinSub m:val="--"/>
    <m:smallFrac m:val="0"/>
    <m:dispDef/>
    <m:lMargin m:val="0"/>
    <m:rMargin m:val="0"/>
    <m:defJc m:val="centerGroup"/>
    <m:wrapIndent m:val="1440"/>
    <m:intLim m:val="subSup"/>
    <m:naryLim m:val="undOvr"/>
  </m:mathPr>
  <w:themeFontLang w:val="en-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1ECE17"/>
  <w15:docId w15:val="{BA2DE009-F49B-6442-A695-A57F6F02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E48F7"/>
    <w:pPr>
      <w:keepNext/>
      <w:keepLines/>
      <w:snapToGrid w:val="0"/>
      <w:spacing w:line="360" w:lineRule="auto"/>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uiPriority w:val="9"/>
    <w:semiHidden/>
    <w:unhideWhenUsed/>
    <w:qFormat/>
    <w:rsid w:val="008E48F7"/>
    <w:pPr>
      <w:keepNext/>
      <w:keepLines/>
      <w:spacing w:line="360" w:lineRule="auto"/>
      <w:jc w:val="both"/>
      <w:outlineLvl w:val="1"/>
    </w:pPr>
    <w:rPr>
      <w:rFonts w:ascii="Times New Roman" w:eastAsiaTheme="majorEastAsia" w:hAnsi="Times New Roman" w:cstheme="majorBidi"/>
      <w:b/>
      <w:szCs w:val="2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8E48F7"/>
    <w:rPr>
      <w:rFonts w:ascii="Times New Roman" w:eastAsiaTheme="majorEastAsia" w:hAnsi="Times New Roman" w:cstheme="majorBidi"/>
      <w:b/>
      <w:bCs/>
      <w:szCs w:val="28"/>
      <w:lang w:val="id-ID"/>
    </w:rPr>
  </w:style>
  <w:style w:type="character" w:customStyle="1" w:styleId="Heading2Char">
    <w:name w:val="Heading 2 Char"/>
    <w:basedOn w:val="DefaultParagraphFont"/>
    <w:link w:val="Heading2"/>
    <w:uiPriority w:val="9"/>
    <w:rsid w:val="008E48F7"/>
    <w:rPr>
      <w:rFonts w:ascii="Times New Roman" w:eastAsiaTheme="majorEastAsia" w:hAnsi="Times New Roman" w:cstheme="majorBidi"/>
      <w:b/>
      <w:szCs w:val="26"/>
      <w:lang w:val="id-ID"/>
    </w:rPr>
  </w:style>
  <w:style w:type="paragraph" w:styleId="Header">
    <w:name w:val="header"/>
    <w:basedOn w:val="Normal"/>
    <w:link w:val="HeaderChar"/>
    <w:uiPriority w:val="99"/>
    <w:unhideWhenUsed/>
    <w:rsid w:val="00C513C8"/>
    <w:pPr>
      <w:tabs>
        <w:tab w:val="center" w:pos="4680"/>
        <w:tab w:val="right" w:pos="9360"/>
      </w:tabs>
    </w:pPr>
  </w:style>
  <w:style w:type="character" w:customStyle="1" w:styleId="HeaderChar">
    <w:name w:val="Header Char"/>
    <w:basedOn w:val="DefaultParagraphFont"/>
    <w:link w:val="Header"/>
    <w:uiPriority w:val="99"/>
    <w:rsid w:val="00C513C8"/>
    <w:rPr>
      <w:lang w:val="id-ID"/>
    </w:rPr>
  </w:style>
  <w:style w:type="paragraph" w:styleId="Footer">
    <w:name w:val="footer"/>
    <w:basedOn w:val="Normal"/>
    <w:link w:val="FooterChar"/>
    <w:uiPriority w:val="99"/>
    <w:unhideWhenUsed/>
    <w:rsid w:val="00C513C8"/>
    <w:pPr>
      <w:tabs>
        <w:tab w:val="center" w:pos="4680"/>
        <w:tab w:val="right" w:pos="9360"/>
      </w:tabs>
    </w:pPr>
  </w:style>
  <w:style w:type="character" w:customStyle="1" w:styleId="FooterChar">
    <w:name w:val="Footer Char"/>
    <w:basedOn w:val="DefaultParagraphFont"/>
    <w:link w:val="Footer"/>
    <w:uiPriority w:val="99"/>
    <w:rsid w:val="00C513C8"/>
    <w:rPr>
      <w:lang w:val="id-ID"/>
    </w:rPr>
  </w:style>
  <w:style w:type="character" w:styleId="PageNumber">
    <w:name w:val="page number"/>
    <w:basedOn w:val="DefaultParagraphFont"/>
    <w:uiPriority w:val="99"/>
    <w:semiHidden/>
    <w:unhideWhenUsed/>
    <w:rsid w:val="00FB7112"/>
  </w:style>
  <w:style w:type="paragraph" w:styleId="ListParagraph">
    <w:name w:val="List Paragraph"/>
    <w:basedOn w:val="Normal"/>
    <w:uiPriority w:val="34"/>
    <w:qFormat/>
    <w:rsid w:val="00FB7112"/>
    <w:pPr>
      <w:ind w:left="720"/>
      <w:contextualSpacing/>
    </w:pPr>
  </w:style>
  <w:style w:type="table" w:styleId="TableGrid">
    <w:name w:val="Table Grid"/>
    <w:basedOn w:val="TableNormal"/>
    <w:uiPriority w:val="39"/>
    <w:rsid w:val="00694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4A19"/>
    <w:rPr>
      <w:color w:val="0563C1" w:themeColor="hyperlink"/>
      <w:u w:val="single"/>
    </w:rPr>
  </w:style>
  <w:style w:type="character" w:styleId="UnresolvedMention">
    <w:name w:val="Unresolved Mention"/>
    <w:basedOn w:val="DefaultParagraphFont"/>
    <w:uiPriority w:val="99"/>
    <w:semiHidden/>
    <w:unhideWhenUsed/>
    <w:rsid w:val="008A4A19"/>
    <w:rPr>
      <w:color w:val="605E5C"/>
      <w:shd w:val="clear" w:color="auto" w:fill="E1DFDD"/>
    </w:rPr>
  </w:style>
  <w:style w:type="character" w:styleId="FollowedHyperlink">
    <w:name w:val="FollowedHyperlink"/>
    <w:basedOn w:val="DefaultParagraphFont"/>
    <w:uiPriority w:val="99"/>
    <w:semiHidden/>
    <w:unhideWhenUsed/>
    <w:rsid w:val="00F010D4"/>
    <w:rPr>
      <w:color w:val="954F72" w:themeColor="followedHyperlink"/>
      <w:u w:val="single"/>
    </w:rPr>
  </w:style>
  <w:style w:type="character" w:styleId="CommentReference">
    <w:name w:val="annotation reference"/>
    <w:basedOn w:val="DefaultParagraphFont"/>
    <w:uiPriority w:val="99"/>
    <w:semiHidden/>
    <w:unhideWhenUsed/>
    <w:rsid w:val="00E47C89"/>
    <w:rPr>
      <w:sz w:val="16"/>
      <w:szCs w:val="16"/>
    </w:rPr>
  </w:style>
  <w:style w:type="paragraph" w:styleId="CommentText">
    <w:name w:val="annotation text"/>
    <w:basedOn w:val="Normal"/>
    <w:link w:val="CommentTextChar"/>
    <w:uiPriority w:val="99"/>
    <w:unhideWhenUsed/>
    <w:rsid w:val="00E47C89"/>
    <w:pPr>
      <w:spacing w:after="160"/>
    </w:pPr>
    <w:rPr>
      <w:sz w:val="20"/>
      <w:szCs w:val="20"/>
    </w:rPr>
  </w:style>
  <w:style w:type="character" w:customStyle="1" w:styleId="CommentTextChar">
    <w:name w:val="Comment Text Char"/>
    <w:basedOn w:val="DefaultParagraphFont"/>
    <w:link w:val="CommentText"/>
    <w:uiPriority w:val="99"/>
    <w:rsid w:val="00E47C89"/>
    <w:rPr>
      <w:sz w:val="20"/>
      <w:szCs w:val="20"/>
      <w:lang w:val="id-ID"/>
    </w:rPr>
  </w:style>
  <w:style w:type="paragraph" w:styleId="CommentSubject">
    <w:name w:val="annotation subject"/>
    <w:basedOn w:val="CommentText"/>
    <w:next w:val="CommentText"/>
    <w:link w:val="CommentSubjectChar"/>
    <w:uiPriority w:val="99"/>
    <w:semiHidden/>
    <w:unhideWhenUsed/>
    <w:rsid w:val="005D36C5"/>
    <w:pPr>
      <w:spacing w:after="0"/>
    </w:pPr>
    <w:rPr>
      <w:b/>
      <w:bCs/>
    </w:rPr>
  </w:style>
  <w:style w:type="character" w:customStyle="1" w:styleId="CommentSubjectChar">
    <w:name w:val="Comment Subject Char"/>
    <w:basedOn w:val="CommentTextChar"/>
    <w:link w:val="CommentSubject"/>
    <w:uiPriority w:val="99"/>
    <w:semiHidden/>
    <w:rsid w:val="005D36C5"/>
    <w:rPr>
      <w:b/>
      <w:bCs/>
      <w:sz w:val="20"/>
      <w:szCs w:val="20"/>
      <w:lang w:val="id-ID"/>
    </w:rPr>
  </w:style>
  <w:style w:type="character" w:customStyle="1" w:styleId="fontstyle01">
    <w:name w:val="fontstyle01"/>
    <w:basedOn w:val="DefaultParagraphFont"/>
    <w:rsid w:val="00D94EA5"/>
    <w:rPr>
      <w:rFonts w:ascii="Times New Roman" w:hAnsi="Times New Roman" w:cs="Times New Roman" w:hint="default"/>
      <w:b w:val="0"/>
      <w:bCs w:val="0"/>
      <w:i w:val="0"/>
      <w:iCs w:val="0"/>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 w:type="table" w:customStyle="1" w:styleId="af">
    <w:basedOn w:val="TableNormal"/>
    <w:tblPr>
      <w:tblStyleRowBandSize w:val="1"/>
      <w:tblStyleColBandSize w:val="1"/>
    </w:tblPr>
  </w:style>
  <w:style w:type="table" w:customStyle="1" w:styleId="af0">
    <w:basedOn w:val="TableNormal"/>
    <w:tblPr>
      <w:tblStyleRowBandSize w:val="1"/>
      <w:tblStyleColBandSize w:val="1"/>
    </w:tblPr>
  </w:style>
  <w:style w:type="table" w:customStyle="1" w:styleId="af1">
    <w:basedOn w:val="TableNormal"/>
    <w:tblPr>
      <w:tblStyleRowBandSize w:val="1"/>
      <w:tblStyleColBandSize w:val="1"/>
    </w:tblPr>
  </w:style>
  <w:style w:type="table" w:customStyle="1" w:styleId="af2">
    <w:basedOn w:val="TableNormal"/>
    <w:tblPr>
      <w:tblStyleRowBandSize w:val="1"/>
      <w:tblStyleColBandSize w:val="1"/>
    </w:tblPr>
  </w:style>
  <w:style w:type="table" w:customStyle="1" w:styleId="af3">
    <w:basedOn w:val="TableNormal"/>
    <w:tblPr>
      <w:tblStyleRowBandSize w:val="1"/>
      <w:tblStyleColBandSize w:val="1"/>
    </w:tblPr>
  </w:style>
  <w:style w:type="table" w:customStyle="1" w:styleId="af4">
    <w:basedOn w:val="TableNormal"/>
    <w:tblPr>
      <w:tblStyleRowBandSize w:val="1"/>
      <w:tblStyleColBandSize w:val="1"/>
    </w:tblPr>
  </w:style>
  <w:style w:type="table" w:customStyle="1" w:styleId="af5">
    <w:basedOn w:val="TableNormal"/>
    <w:tblPr>
      <w:tblStyleRowBandSize w:val="1"/>
      <w:tblStyleColBandSize w:val="1"/>
    </w:tblPr>
  </w:style>
  <w:style w:type="table" w:customStyle="1" w:styleId="af6">
    <w:basedOn w:val="TableNormal"/>
    <w:tblPr>
      <w:tblStyleRowBandSize w:val="1"/>
      <w:tblStyleColBandSize w:val="1"/>
    </w:tblPr>
  </w:style>
  <w:style w:type="table" w:customStyle="1" w:styleId="af7">
    <w:basedOn w:val="TableNormal"/>
    <w:tblPr>
      <w:tblStyleRowBandSize w:val="1"/>
      <w:tblStyleColBandSize w:val="1"/>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Pr>
  </w:style>
  <w:style w:type="table" w:customStyle="1" w:styleId="afd">
    <w:basedOn w:val="TableNormal"/>
    <w:tblPr>
      <w:tblStyleRowBandSize w:val="1"/>
      <w:tblStyleColBandSize w:val="1"/>
    </w:tblPr>
  </w:style>
  <w:style w:type="table" w:customStyle="1" w:styleId="afe">
    <w:basedOn w:val="TableNormal"/>
    <w:tblPr>
      <w:tblStyleRowBandSize w:val="1"/>
      <w:tblStyleColBandSize w:val="1"/>
    </w:tblPr>
  </w:style>
  <w:style w:type="table" w:customStyle="1" w:styleId="aff">
    <w:basedOn w:val="TableNormal"/>
    <w:tblPr>
      <w:tblStyleRowBandSize w:val="1"/>
      <w:tblStyleColBandSize w:val="1"/>
    </w:tblPr>
  </w:style>
  <w:style w:type="table" w:customStyle="1" w:styleId="aff0">
    <w:basedOn w:val="TableNormal"/>
    <w:tblPr>
      <w:tblStyleRowBandSize w:val="1"/>
      <w:tblStyleColBandSize w:val="1"/>
    </w:tblPr>
  </w:style>
  <w:style w:type="table" w:customStyle="1" w:styleId="aff1">
    <w:basedOn w:val="TableNormal"/>
    <w:tblPr>
      <w:tblStyleRowBandSize w:val="1"/>
      <w:tblStyleColBandSize w:val="1"/>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Pr>
  </w:style>
  <w:style w:type="table" w:customStyle="1" w:styleId="aff4">
    <w:basedOn w:val="TableNormal"/>
    <w:tblPr>
      <w:tblStyleRowBandSize w:val="1"/>
      <w:tblStyleColBandSize w:val="1"/>
    </w:tblPr>
  </w:style>
  <w:style w:type="table" w:customStyle="1" w:styleId="aff5">
    <w:basedOn w:val="TableNormal"/>
    <w:tblPr>
      <w:tblStyleRowBandSize w:val="1"/>
      <w:tblStyleColBandSize w:val="1"/>
    </w:tblPr>
  </w:style>
  <w:style w:type="table" w:customStyle="1" w:styleId="aff6">
    <w:basedOn w:val="TableNormal"/>
    <w:tblPr>
      <w:tblStyleRowBandSize w:val="1"/>
      <w:tblStyleColBandSize w:val="1"/>
    </w:tblPr>
  </w:style>
  <w:style w:type="table" w:customStyle="1" w:styleId="aff7">
    <w:basedOn w:val="TableNormal"/>
    <w:tblPr>
      <w:tblStyleRowBandSize w:val="1"/>
      <w:tblStyleColBandSize w:val="1"/>
    </w:tblPr>
  </w:style>
  <w:style w:type="table" w:customStyle="1" w:styleId="aff8">
    <w:basedOn w:val="TableNormal"/>
    <w:tblPr>
      <w:tblStyleRowBandSize w:val="1"/>
      <w:tblStyleColBandSize w:val="1"/>
    </w:tblPr>
  </w:style>
  <w:style w:type="table" w:customStyle="1" w:styleId="aff9">
    <w:basedOn w:val="TableNormal"/>
    <w:tblPr>
      <w:tblStyleRowBandSize w:val="1"/>
      <w:tblStyleColBandSize w:val="1"/>
    </w:tblPr>
  </w:style>
  <w:style w:type="table" w:customStyle="1" w:styleId="affa">
    <w:basedOn w:val="TableNormal"/>
    <w:tblPr>
      <w:tblStyleRowBandSize w:val="1"/>
      <w:tblStyleColBandSize w:val="1"/>
    </w:tblPr>
  </w:style>
  <w:style w:type="table" w:customStyle="1" w:styleId="4">
    <w:name w:val="4"/>
    <w:basedOn w:val="TableNormal"/>
    <w:rsid w:val="00BD385E"/>
    <w:pPr>
      <w:spacing w:after="160" w:line="259" w:lineRule="auto"/>
    </w:pPr>
    <w:rPr>
      <w:lang w:val="en-GB"/>
    </w:rPr>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6F4BB5"/>
    <w:pPr>
      <w:spacing w:before="100" w:beforeAutospacing="1" w:after="100" w:afterAutospacing="1"/>
    </w:pPr>
    <w:rPr>
      <w:rFonts w:ascii="Times New Roman" w:eastAsia="Times New Roman" w:hAnsi="Times New Roman" w:cs="Times New Roman"/>
      <w:lang w:val="en-ID"/>
    </w:rPr>
  </w:style>
  <w:style w:type="table" w:styleId="PlainTable2">
    <w:name w:val="Plain Table 2"/>
    <w:basedOn w:val="TableNormal"/>
    <w:uiPriority w:val="42"/>
    <w:rsid w:val="009F70A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7078632">
      <w:bodyDiv w:val="1"/>
      <w:marLeft w:val="0"/>
      <w:marRight w:val="0"/>
      <w:marTop w:val="0"/>
      <w:marBottom w:val="0"/>
      <w:divBdr>
        <w:top w:val="none" w:sz="0" w:space="0" w:color="auto"/>
        <w:left w:val="none" w:sz="0" w:space="0" w:color="auto"/>
        <w:bottom w:val="none" w:sz="0" w:space="0" w:color="auto"/>
        <w:right w:val="none" w:sz="0" w:space="0" w:color="auto"/>
      </w:divBdr>
    </w:div>
    <w:div w:id="989679343">
      <w:bodyDiv w:val="1"/>
      <w:marLeft w:val="0"/>
      <w:marRight w:val="0"/>
      <w:marTop w:val="0"/>
      <w:marBottom w:val="0"/>
      <w:divBdr>
        <w:top w:val="none" w:sz="0" w:space="0" w:color="auto"/>
        <w:left w:val="none" w:sz="0" w:space="0" w:color="auto"/>
        <w:bottom w:val="none" w:sz="0" w:space="0" w:color="auto"/>
        <w:right w:val="none" w:sz="0" w:space="0" w:color="auto"/>
      </w:divBdr>
    </w:div>
    <w:div w:id="12702423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affadh@upi.edu1" TargetMode="External"/><Relationship Id="rId18" Type="http://schemas.microsoft.com/office/2011/relationships/commentsExtended" Target="commentsExtended.xm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4.png"/><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omments" Target="comments.xml"/><Relationship Id="rId25" Type="http://schemas.openxmlformats.org/officeDocument/2006/relationships/header" Target="header1.xml"/><Relationship Id="rId33" Type="http://schemas.openxmlformats.org/officeDocument/2006/relationships/chart" Target="charts/chart3.xml"/><Relationship Id="rId2" Type="http://schemas.openxmlformats.org/officeDocument/2006/relationships/customXml" Target="../customXml/item2.xml"/><Relationship Id="rId16" Type="http://schemas.openxmlformats.org/officeDocument/2006/relationships/hyperlink" Target="mailto:cepi@upi.edu" TargetMode="External"/><Relationship Id="rId20" Type="http://schemas.microsoft.com/office/2018/08/relationships/commentsExtensible" Target="commentsExtensible.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hyperlink" Target="mailto:angga@upi.edu" TargetMode="External"/><Relationship Id="rId32" Type="http://schemas.openxmlformats.org/officeDocument/2006/relationships/chart" Target="charts/chart2.xml"/><Relationship Id="rId5" Type="http://schemas.openxmlformats.org/officeDocument/2006/relationships/settings" Target="settings.xml"/><Relationship Id="rId15" Type="http://schemas.openxmlformats.org/officeDocument/2006/relationships/hyperlink" Target="mailto:asepherry@upi.edu3" TargetMode="External"/><Relationship Id="rId23" Type="http://schemas.openxmlformats.org/officeDocument/2006/relationships/hyperlink" Target="https://creativecommons.org/licenses/by-sa/4.0/" TargetMode="External"/><Relationship Id="rId28" Type="http://schemas.openxmlformats.org/officeDocument/2006/relationships/footer" Target="footer2.xml"/><Relationship Id="rId36" Type="http://schemas.openxmlformats.org/officeDocument/2006/relationships/theme" Target="theme/theme1.xml"/><Relationship Id="rId10" Type="http://schemas.openxmlformats.org/officeDocument/2006/relationships/hyperlink" Target="https://ejournal.upi.edu/index.php/JIK" TargetMode="External"/><Relationship Id="rId19" Type="http://schemas.microsoft.com/office/2016/09/relationships/commentsIds" Target="commentsIds.xml"/><Relationship Id="rId31" Type="http://schemas.openxmlformats.org/officeDocument/2006/relationships/chart" Target="charts/chart1.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mailto:emaa.lith@upi.edu2" TargetMode="External"/><Relationship Id="rId22" Type="http://schemas.openxmlformats.org/officeDocument/2006/relationships/image" Target="media/image5.png"/><Relationship Id="rId27" Type="http://schemas.openxmlformats.org/officeDocument/2006/relationships/footer" Target="footer1.xml"/><Relationship Id="rId30" Type="http://schemas.openxmlformats.org/officeDocument/2006/relationships/footer" Target="footer3.xml"/><Relationship Id="rId35" Type="http://schemas.microsoft.com/office/2011/relationships/people" Target="people.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3" Type="http://schemas.openxmlformats.org/officeDocument/2006/relationships/oleObject" Target="file:////Users\affadhlillah\Documents\1.%20Study\0.%20Desertasi\3.%20Data\1.%20Analisis%20Data%20-%20Statistika%20Deskriptif\Data%20Menta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ffadhlillah\Documents\1.%20Study\0.%20Desertasi\3.%20Data\1.%20Analisis%20Data%20-%20Statistika%20Deskriptif\Data%20Mentah.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ffadhlillah\Documents\1.%20Study\0.%20Desertasi\3.%20Data\1.%20Analisis%20Data%20-%20Statistika%20Deskriptif\Data%20Mentah.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1-2759-DD49-BD2B-EDB9B4DF7404}"/>
              </c:ext>
            </c:extLst>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extLst>
              <c:ext xmlns:c16="http://schemas.microsoft.com/office/drawing/2014/chart" uri="{C3380CC4-5D6E-409C-BE32-E72D297353CC}">
                <c16:uniqueId val="{00000003-2759-DD49-BD2B-EDB9B4DF7404}"/>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a:solidFill>
                    <a:schemeClr val="tx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S1 - Pendidikan</c:v>
                </c:pt>
                <c:pt idx="1">
                  <c:v>S1 - Non Pendidikan</c:v>
                </c:pt>
              </c:strCache>
            </c:strRef>
          </c:cat>
          <c:val>
            <c:numRef>
              <c:f>Sheet1!$B$2:$B$3</c:f>
              <c:numCache>
                <c:formatCode>0%</c:formatCode>
                <c:ptCount val="2"/>
                <c:pt idx="0">
                  <c:v>0.93</c:v>
                </c:pt>
                <c:pt idx="1">
                  <c:v>7.0000000000000007E-2</c:v>
                </c:pt>
              </c:numCache>
            </c:numRef>
          </c:val>
          <c:extLst>
            <c:ext xmlns:c16="http://schemas.microsoft.com/office/drawing/2014/chart" uri="{C3380CC4-5D6E-409C-BE32-E72D297353CC}">
              <c16:uniqueId val="{00000004-2759-DD49-BD2B-EDB9B4DF7404}"/>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round/>
                    </a:ln>
                    <a:effectLst/>
                  </c:spPr>
                </c15:leaderLines>
              </c:ext>
            </c:extLst>
          </c:dLbls>
          <c:cat>
            <c:strRef>
              <c:f>Sheet1!$A$23:$A$26</c:f>
              <c:strCache>
                <c:ptCount val="4"/>
                <c:pt idx="0">
                  <c:v>1 until 10 years</c:v>
                </c:pt>
                <c:pt idx="1">
                  <c:v>11 until 20 years</c:v>
                </c:pt>
                <c:pt idx="2">
                  <c:v>21 until 30 years</c:v>
                </c:pt>
                <c:pt idx="3">
                  <c:v>30 until 40 years</c:v>
                </c:pt>
              </c:strCache>
            </c:strRef>
          </c:cat>
          <c:val>
            <c:numRef>
              <c:f>Sheet1!$B$23:$B$26</c:f>
              <c:numCache>
                <c:formatCode>0%</c:formatCode>
                <c:ptCount val="4"/>
                <c:pt idx="0">
                  <c:v>0.35</c:v>
                </c:pt>
                <c:pt idx="1">
                  <c:v>0.34</c:v>
                </c:pt>
                <c:pt idx="2">
                  <c:v>0.26</c:v>
                </c:pt>
                <c:pt idx="3">
                  <c:v>0.04</c:v>
                </c:pt>
              </c:numCache>
            </c:numRef>
          </c:val>
          <c:extLst>
            <c:ext xmlns:c16="http://schemas.microsoft.com/office/drawing/2014/chart" uri="{C3380CC4-5D6E-409C-BE32-E72D297353CC}">
              <c16:uniqueId val="{00000000-6E2A-D641-8392-8D5AD04F5A1A}"/>
            </c:ext>
          </c:extLst>
        </c:ser>
        <c:dLbls>
          <c:dLblPos val="inEnd"/>
          <c:showLegendKey val="0"/>
          <c:showVal val="1"/>
          <c:showCatName val="0"/>
          <c:showSerName val="0"/>
          <c:showPercent val="0"/>
          <c:showBubbleSize val="0"/>
        </c:dLbls>
        <c:gapWidth val="115"/>
        <c:overlap val="-20"/>
        <c:axId val="-1423486944"/>
        <c:axId val="-1513795200"/>
      </c:barChart>
      <c:catAx>
        <c:axId val="-1423486944"/>
        <c:scaling>
          <c:orientation val="minMax"/>
        </c:scaling>
        <c:delete val="0"/>
        <c:axPos val="l"/>
        <c:numFmt formatCode="General" sourceLinked="1"/>
        <c:majorTickMark val="none"/>
        <c:minorTickMark val="none"/>
        <c:tickLblPos val="nextTo"/>
        <c:spPr>
          <a:noFill/>
          <a:ln w="12700">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513795200"/>
        <c:crosses val="autoZero"/>
        <c:auto val="1"/>
        <c:lblAlgn val="ctr"/>
        <c:lblOffset val="100"/>
        <c:noMultiLvlLbl val="0"/>
      </c:catAx>
      <c:valAx>
        <c:axId val="-1513795200"/>
        <c:scaling>
          <c:orientation val="minMax"/>
        </c:scaling>
        <c:delete val="0"/>
        <c:axPos val="b"/>
        <c:majorGridlines>
          <c:spPr>
            <a:ln w="9525">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1423486944"/>
        <c:crosses val="autoZero"/>
        <c:crossBetween val="between"/>
      </c:valAx>
      <c:spPr>
        <a:noFill/>
        <a:ln>
          <a:noFill/>
        </a:ln>
        <a:effectLst/>
      </c:spPr>
    </c:plotArea>
    <c:plotVisOnly val="1"/>
    <c:dispBlanksAs val="gap"/>
    <c:showDLblsOverMax val="0"/>
  </c:chart>
  <c:spPr>
    <a:solidFill>
      <a:schemeClr val="bg1"/>
    </a:solidFill>
    <a:ln w="9525">
      <a:solidFill>
        <a:schemeClr val="tx1">
          <a:lumMod val="15000"/>
          <a:lumOff val="85000"/>
        </a:schemeClr>
      </a:solidFill>
      <a:round/>
    </a:ln>
    <a:effectLst/>
  </c:spPr>
  <c:txPr>
    <a:bodyPr/>
    <a:lstStyle/>
    <a:p>
      <a:pPr>
        <a:defRPr>
          <a:solidFill>
            <a:sysClr val="windowText" lastClr="000000"/>
          </a:solidFill>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000" b="1">
                <a:solidFill>
                  <a:sysClr val="windowText" lastClr="000000"/>
                </a:solidFill>
                <a:latin typeface="Arial" panose="020B0604020202020204" pitchFamily="34" charset="0"/>
                <a:cs typeface="Arial" panose="020B0604020202020204" pitchFamily="34" charset="0"/>
              </a:rPr>
              <a:t>Current Conditions of Media Literacy Among Junior</a:t>
            </a:r>
            <a:r>
              <a:rPr lang="en-US" sz="1000" b="1" baseline="0">
                <a:solidFill>
                  <a:sysClr val="windowText" lastClr="000000"/>
                </a:solidFill>
                <a:latin typeface="Arial" panose="020B0604020202020204" pitchFamily="34" charset="0"/>
                <a:cs typeface="Arial" panose="020B0604020202020204" pitchFamily="34" charset="0"/>
              </a:rPr>
              <a:t> High School </a:t>
            </a:r>
            <a:r>
              <a:rPr lang="en-US" sz="1000" b="1">
                <a:solidFill>
                  <a:sysClr val="windowText" lastClr="000000"/>
                </a:solidFill>
                <a:latin typeface="Arial" panose="020B0604020202020204" pitchFamily="34" charset="0"/>
                <a:cs typeface="Arial" panose="020B0604020202020204" pitchFamily="34" charset="0"/>
              </a:rPr>
              <a:t>Teachers in West Java</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rotWithShape="1">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'Kondisi Saat Ini'!$AJ$3:$AJ$10</c:f>
              <c:numCache>
                <c:formatCode>0%</c:formatCode>
                <c:ptCount val="8"/>
                <c:pt idx="0">
                  <c:v>0.8</c:v>
                </c:pt>
                <c:pt idx="1">
                  <c:v>0.63500000000000001</c:v>
                </c:pt>
                <c:pt idx="2">
                  <c:v>0.91</c:v>
                </c:pt>
                <c:pt idx="3">
                  <c:v>0.84499999999999997</c:v>
                </c:pt>
                <c:pt idx="4">
                  <c:v>0.74250000000000005</c:v>
                </c:pt>
                <c:pt idx="5">
                  <c:v>0.78249999999999997</c:v>
                </c:pt>
                <c:pt idx="6">
                  <c:v>0.92249999999999999</c:v>
                </c:pt>
                <c:pt idx="7">
                  <c:v>0.9325</c:v>
                </c:pt>
              </c:numCache>
            </c:numRef>
          </c:val>
          <c:extLst>
            <c:ext xmlns:c16="http://schemas.microsoft.com/office/drawing/2014/chart" uri="{C3380CC4-5D6E-409C-BE32-E72D297353CC}">
              <c16:uniqueId val="{00000000-3D2D-2B40-B78F-1CF72EBF2ED9}"/>
            </c:ext>
          </c:extLst>
        </c:ser>
        <c:dLbls>
          <c:dLblPos val="inEnd"/>
          <c:showLegendKey val="0"/>
          <c:showVal val="1"/>
          <c:showCatName val="0"/>
          <c:showSerName val="0"/>
          <c:showPercent val="0"/>
          <c:showBubbleSize val="0"/>
        </c:dLbls>
        <c:gapWidth val="41"/>
        <c:axId val="-1513789760"/>
        <c:axId val="-1513788128"/>
      </c:barChart>
      <c:catAx>
        <c:axId val="-151378976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1513788128"/>
        <c:crosses val="autoZero"/>
        <c:auto val="1"/>
        <c:lblAlgn val="ctr"/>
        <c:lblOffset val="100"/>
        <c:noMultiLvlLbl val="0"/>
      </c:catAx>
      <c:valAx>
        <c:axId val="-1513788128"/>
        <c:scaling>
          <c:orientation val="minMax"/>
        </c:scaling>
        <c:delete val="1"/>
        <c:axPos val="l"/>
        <c:numFmt formatCode="0%" sourceLinked="1"/>
        <c:majorTickMark val="none"/>
        <c:minorTickMark val="none"/>
        <c:tickLblPos val="nextTo"/>
        <c:crossAx val="-1513789760"/>
        <c:crosses val="autoZero"/>
        <c:crossBetween val="between"/>
      </c:valAx>
      <c:spPr>
        <a:noFill/>
        <a:ln>
          <a:noFill/>
        </a:ln>
        <a:effectLst/>
      </c:spPr>
    </c:plotArea>
    <c:plotVisOnly val="1"/>
    <c:dispBlanksAs val="gap"/>
    <c:showDLblsOverMax val="0"/>
  </c:chart>
  <c: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round/>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50000"/>
            <a:lumOff val="50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round/>
      </a:ln>
    </cs:spPr>
  </cs:dropLine>
  <cs:errorBar>
    <cs:lnRef idx="0"/>
    <cs:fillRef idx="0"/>
    <cs:effectRef idx="0"/>
    <cs:fontRef idx="minor">
      <a:schemeClr val="tx1"/>
    </cs:fontRef>
    <cs:spPr>
      <a:ln w="9525">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a:solidFill>
          <a:schemeClr val="tx1">
            <a:lumMod val="15000"/>
            <a:lumOff val="85000"/>
          </a:schemeClr>
        </a:solidFill>
        <a:round/>
      </a:ln>
    </cs:spPr>
  </cs:gridlineMajor>
  <cs:gridlineMinor>
    <cs:lnRef idx="0"/>
    <cs:fillRef idx="0"/>
    <cs:effectRef idx="0"/>
    <cs:fontRef idx="minor">
      <a:schemeClr val="tx1"/>
    </cs:fontRef>
    <cs:spPr>
      <a:ln w="9525">
        <a:solidFill>
          <a:schemeClr val="tx1">
            <a:lumMod val="5000"/>
            <a:lumOff val="95000"/>
          </a:schemeClr>
        </a:solidFill>
        <a:round/>
      </a:ln>
    </cs:spPr>
  </cs:gridlineMinor>
  <cs:hiLoLine>
    <cs:lnRef idx="0"/>
    <cs:fillRef idx="0"/>
    <cs:effectRef idx="0"/>
    <cs:fontRef idx="minor">
      <a:schemeClr val="tx1"/>
    </cs:fontRef>
    <cs:spPr>
      <a:ln w="9525">
        <a:solidFill>
          <a:schemeClr val="tx1">
            <a:lumMod val="75000"/>
            <a:lumOff val="25000"/>
          </a:schemeClr>
        </a:solidFill>
        <a:round/>
      </a:ln>
    </cs:spPr>
  </cs:hiLoLine>
  <cs:leaderLine>
    <cs:lnRef idx="0"/>
    <cs:fillRef idx="0"/>
    <cs:effectRef idx="0"/>
    <cs:fontRef idx="minor">
      <a:schemeClr val="tx1"/>
    </cs:fontRef>
    <cs:spPr>
      <a:ln w="9525">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a:solidFill>
          <a:schemeClr val="tx1">
            <a:lumMod val="15000"/>
            <a:lumOff val="85000"/>
          </a:schemeClr>
        </a:solidFill>
        <a:round/>
      </a:ln>
    </cs:spPr>
    <cs:defRPr sz="900" kern="1200"/>
  </cs:seriesAxis>
  <cs:seriesLine>
    <cs:lnRef idx="0"/>
    <cs:fillRef idx="0"/>
    <cs:effectRef idx="0"/>
    <cs:fontRef idx="minor">
      <a:schemeClr val="tx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rotWithShape="1">
        <a:gsLst>
          <a:gs pos="0">
            <a:schemeClr val="lt1"/>
          </a:gs>
          <a:gs pos="68000">
            <a:schemeClr val="lt1">
              <a:lumMod val="85000"/>
            </a:schemeClr>
          </a:gs>
          <a:gs pos="100000">
            <a:schemeClr val="lt1"/>
          </a:gs>
        </a:gsLst>
        <a:lin ang="5400000" scaled="1"/>
      </a:gradFill>
      <a:ln w="9525">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rotWithShape="1">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rotWithShape="1">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rotWithShape="1">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rotWithShape="1">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6jNqAbiutUa44cS45zqI5M8rVg==">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</go:docsCustomData>
</go:gDocsCustomXmlDataStorage>
</file>

<file path=customXml/itemProps1.xml><?xml version="1.0" encoding="utf-8"?>
<ds:datastoreItem xmlns:ds="http://schemas.openxmlformats.org/officeDocument/2006/customXml" ds:itemID="{B7BB2B9C-66D1-6244-9065-2F39B88E813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14776</Words>
  <Characters>84225</Characters>
  <Application>Microsoft Office Word</Application>
  <DocSecurity>0</DocSecurity>
  <Lines>701</Lines>
  <Paragraphs>197</Paragraphs>
  <ScaleCrop>false</ScaleCrop>
  <HeadingPairs>
    <vt:vector size="2" baseType="variant">
      <vt:variant>
        <vt:lpstr>Title</vt:lpstr>
      </vt:variant>
      <vt:variant>
        <vt:i4>1</vt:i4>
      </vt:variant>
    </vt:vector>
  </HeadingPairs>
  <TitlesOfParts>
    <vt:vector size="1" baseType="lpstr">
      <vt:lpstr/>
    </vt:vector>
  </TitlesOfParts>
  <Company>Universitas Pendidikan Indonesia</Company>
  <LinksUpToDate>false</LinksUpToDate>
  <CharactersWithSpaces>98804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Angga Hadiapurwa</dc:creator>
  <cp:lastModifiedBy>ahmad fajar fadhlillah</cp:lastModifiedBy>
  <cp:revision>2</cp:revision>
  <dcterms:created xsi:type="dcterms:W3CDTF">2023-08-23T10:12:00Z</dcterms:created>
  <dcterms:modified xsi:type="dcterms:W3CDTF">2023-08-23T10:12:00Z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b4ca98b8-03c3-3b58-959f-7315b1ee3384</vt:lpwstr>
  </property>
  <property fmtid="{D5CDD505-2E9C-101B-9397-08002B2CF9AE}" pid="24" name="Mendeley Citation Style_1">
    <vt:lpwstr>http://www.zotero.org/styles/apa</vt:lpwstr>
  </property>
</Properties>
</file>