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D0C" w:rsidRPr="0018620A" w:rsidRDefault="00B10332" w:rsidP="006E364F">
      <w:pPr>
        <w:spacing w:after="0"/>
        <w:jc w:val="center"/>
        <w:rPr>
          <w:rFonts w:cs="Times New Roman"/>
          <w:b/>
          <w:color w:val="000000" w:themeColor="text1"/>
          <w:sz w:val="28"/>
          <w:szCs w:val="28"/>
          <w:lang w:val="en-US"/>
        </w:rPr>
      </w:pPr>
      <w:r w:rsidRPr="00B10332">
        <w:rPr>
          <w:rFonts w:cs="Times New Roman"/>
          <w:b/>
          <w:color w:val="000000" w:themeColor="text1"/>
          <w:sz w:val="28"/>
          <w:szCs w:val="28"/>
        </w:rPr>
        <w:t>Early Childhood Teacher Teaching Profile: Teaching Creatively or Teaching for Creativity</w:t>
      </w:r>
    </w:p>
    <w:p w:rsidR="00B10332" w:rsidRPr="00591D0C" w:rsidRDefault="00B10332" w:rsidP="006E364F">
      <w:pPr>
        <w:spacing w:after="0"/>
        <w:jc w:val="center"/>
        <w:rPr>
          <w:rFonts w:cs="Times New Roman"/>
          <w:b/>
          <w:color w:val="000000" w:themeColor="text1"/>
          <w:szCs w:val="24"/>
          <w:lang w:val="en-ID"/>
        </w:rPr>
      </w:pPr>
    </w:p>
    <w:p w:rsidR="00203CB8" w:rsidRPr="001E1F60" w:rsidRDefault="00591D0C" w:rsidP="00591D0C">
      <w:pPr>
        <w:spacing w:after="0"/>
        <w:jc w:val="center"/>
        <w:rPr>
          <w:rFonts w:cs="Times New Roman"/>
          <w:b/>
          <w:color w:val="000000" w:themeColor="text1"/>
          <w:sz w:val="22"/>
        </w:rPr>
      </w:pPr>
      <w:r>
        <w:rPr>
          <w:rFonts w:cs="Times New Roman"/>
          <w:b/>
          <w:bCs/>
          <w:color w:val="000000" w:themeColor="text1"/>
          <w:sz w:val="22"/>
        </w:rPr>
        <w:t>Akhmad Mukhlis</w:t>
      </w:r>
      <w:r w:rsidR="008C30CA" w:rsidRPr="001E1F60">
        <w:rPr>
          <w:rStyle w:val="FootnoteReference"/>
          <w:rFonts w:cs="Times New Roman"/>
          <w:color w:val="000000" w:themeColor="text1"/>
          <w:sz w:val="22"/>
        </w:rPr>
        <w:footnoteReference w:id="1"/>
      </w:r>
      <w:r w:rsidR="001E1F60" w:rsidRPr="001E1F60">
        <w:rPr>
          <w:rStyle w:val="BalloonTextChar"/>
          <w:rFonts w:ascii="Times New Roman" w:hAnsi="Times New Roman" w:cs="Times New Roman"/>
          <w:color w:val="000000" w:themeColor="text1"/>
          <w:sz w:val="22"/>
          <w:szCs w:val="22"/>
        </w:rPr>
        <w:t xml:space="preserve">, </w:t>
      </w:r>
      <w:r>
        <w:rPr>
          <w:rStyle w:val="BalloonTextChar"/>
          <w:rFonts w:ascii="Times New Roman" w:hAnsi="Times New Roman" w:cs="Times New Roman"/>
          <w:b/>
          <w:color w:val="000000" w:themeColor="text1"/>
          <w:sz w:val="22"/>
          <w:szCs w:val="22"/>
        </w:rPr>
        <w:t>Sofia Amalia</w:t>
      </w:r>
      <w:r w:rsidR="001E1F60" w:rsidRPr="001E1F60">
        <w:rPr>
          <w:rStyle w:val="FootnoteReference"/>
          <w:rFonts w:cs="Times New Roman"/>
          <w:b/>
          <w:color w:val="000000" w:themeColor="text1"/>
          <w:sz w:val="22"/>
        </w:rPr>
        <w:footnoteReference w:id="2"/>
      </w:r>
    </w:p>
    <w:p w:rsidR="008C30CA" w:rsidRPr="001E1F60" w:rsidRDefault="00591D0C" w:rsidP="006E364F">
      <w:pPr>
        <w:spacing w:after="0"/>
        <w:jc w:val="center"/>
        <w:rPr>
          <w:rFonts w:cs="Times New Roman"/>
          <w:color w:val="000000" w:themeColor="text1"/>
          <w:sz w:val="22"/>
        </w:rPr>
      </w:pPr>
      <w:r>
        <w:rPr>
          <w:rFonts w:cs="Times New Roman"/>
          <w:color w:val="000000" w:themeColor="text1"/>
          <w:sz w:val="22"/>
        </w:rPr>
        <w:t>UIN Maulana Malik Ibrahim Malang</w:t>
      </w:r>
    </w:p>
    <w:p w:rsidR="008C30CA" w:rsidRPr="006E364F" w:rsidRDefault="008C30CA" w:rsidP="006E364F">
      <w:pPr>
        <w:spacing w:after="0"/>
        <w:jc w:val="both"/>
        <w:rPr>
          <w:rFonts w:cs="Times New Roman"/>
          <w:color w:val="000000" w:themeColor="text1"/>
          <w:szCs w:val="24"/>
        </w:rPr>
      </w:pPr>
    </w:p>
    <w:p w:rsidR="008C30CA" w:rsidRPr="001E1F60" w:rsidRDefault="008C30CA" w:rsidP="00437D3A">
      <w:pPr>
        <w:spacing w:after="0"/>
        <w:ind w:right="544"/>
        <w:jc w:val="both"/>
        <w:rPr>
          <w:rFonts w:cs="Times New Roman"/>
          <w:i/>
          <w:iCs/>
          <w:color w:val="000000" w:themeColor="text1"/>
          <w:sz w:val="22"/>
        </w:rPr>
      </w:pPr>
      <w:r w:rsidRPr="001E1F60">
        <w:rPr>
          <w:rFonts w:cs="Times New Roman"/>
          <w:b/>
          <w:color w:val="000000" w:themeColor="text1"/>
          <w:sz w:val="22"/>
        </w:rPr>
        <w:t>Abstract:</w:t>
      </w:r>
      <w:r w:rsidR="00FB5488" w:rsidRPr="001E1F60">
        <w:rPr>
          <w:rFonts w:cs="Times New Roman"/>
          <w:i/>
          <w:color w:val="000000" w:themeColor="text1"/>
          <w:sz w:val="22"/>
        </w:rPr>
        <w:t>.</w:t>
      </w:r>
      <w:r w:rsidR="00D05608" w:rsidRPr="00D05608">
        <w:rPr>
          <w:sz w:val="22"/>
        </w:rPr>
        <w:t xml:space="preserve"> </w:t>
      </w:r>
      <w:r w:rsidR="002D421C" w:rsidRPr="002D421C">
        <w:rPr>
          <w:rFonts w:cs="Times New Roman"/>
          <w:i/>
          <w:color w:val="000000" w:themeColor="text1"/>
          <w:sz w:val="22"/>
        </w:rPr>
        <w:t>Teaching creatively and teaching for creativity are two critical things in implementing the concept of teaching creativity. This study aims to find out whether teachers tend to teach creatively or teach for creativity. A quantitative approach using the survey method was chosen to see trends in the teaching abilities of early childhood teachers. Seventy-six teachers of Early Childhood Education (PAUD) in Malang City participated in this study. Quantitative data were processed using non-parametric statistics, the Wilcoxon test. The findings in the study show that teachers are more likely to teach creatively than teach for creativity. Even though teachers generally understand aspects of creativity, they need help identifying creative students, encouraging creativity, and facilitating student creativity. Further research is needed in this field to examine teachers' problems when teaching creativity.</w:t>
      </w:r>
    </w:p>
    <w:p w:rsidR="009C07D2" w:rsidRPr="001E1F60" w:rsidRDefault="009C07D2" w:rsidP="00F93196">
      <w:pPr>
        <w:spacing w:after="0"/>
        <w:ind w:right="544"/>
        <w:jc w:val="both"/>
        <w:rPr>
          <w:rFonts w:cs="Times New Roman"/>
          <w:b/>
          <w:i/>
          <w:iCs/>
          <w:color w:val="000000" w:themeColor="text1"/>
          <w:sz w:val="22"/>
        </w:rPr>
      </w:pPr>
      <w:r w:rsidRPr="001E1F60">
        <w:rPr>
          <w:rFonts w:cs="Times New Roman"/>
          <w:b/>
          <w:i/>
          <w:iCs/>
          <w:color w:val="000000" w:themeColor="text1"/>
          <w:sz w:val="22"/>
        </w:rPr>
        <w:t xml:space="preserve">Keyword: </w:t>
      </w:r>
      <w:r w:rsidR="00F93196" w:rsidRPr="00F93196">
        <w:rPr>
          <w:rFonts w:cs="Times New Roman"/>
          <w:i/>
          <w:iCs/>
          <w:color w:val="000000" w:themeColor="text1"/>
          <w:sz w:val="22"/>
        </w:rPr>
        <w:t>Teaching Creatively, Teaching for Creativity, Early Childhood Education Teacher, Survey</w:t>
      </w:r>
    </w:p>
    <w:p w:rsidR="009C3BE7" w:rsidRDefault="009C3BE7" w:rsidP="00D05608">
      <w:pPr>
        <w:spacing w:after="0"/>
        <w:jc w:val="both"/>
        <w:rPr>
          <w:rFonts w:cs="Times New Roman"/>
          <w:color w:val="000000" w:themeColor="text1"/>
          <w:sz w:val="22"/>
        </w:rPr>
      </w:pPr>
    </w:p>
    <w:p w:rsidR="001E1F60" w:rsidRDefault="001E1F60" w:rsidP="006E364F">
      <w:pPr>
        <w:spacing w:after="0"/>
        <w:jc w:val="both"/>
        <w:rPr>
          <w:rFonts w:cs="Times New Roman"/>
          <w:color w:val="000000" w:themeColor="text1"/>
          <w:sz w:val="22"/>
        </w:rPr>
      </w:pPr>
    </w:p>
    <w:p w:rsidR="001E1F60" w:rsidRPr="006E364F" w:rsidRDefault="001E1F60" w:rsidP="006E364F">
      <w:pPr>
        <w:spacing w:after="0"/>
        <w:jc w:val="both"/>
        <w:rPr>
          <w:rFonts w:cs="Times New Roman"/>
          <w:color w:val="000000" w:themeColor="text1"/>
          <w:szCs w:val="24"/>
        </w:rPr>
        <w:sectPr w:rsidR="001E1F60" w:rsidRPr="006E364F" w:rsidSect="00406483">
          <w:footerReference w:type="even" r:id="rId8"/>
          <w:footerReference w:type="default" r:id="rId9"/>
          <w:headerReference w:type="first" r:id="rId10"/>
          <w:footerReference w:type="first" r:id="rId11"/>
          <w:pgSz w:w="11907" w:h="16840" w:code="9"/>
          <w:pgMar w:top="1701" w:right="1440" w:bottom="1440" w:left="1701" w:header="720" w:footer="720" w:gutter="0"/>
          <w:cols w:space="720"/>
          <w:titlePg/>
          <w:docGrid w:linePitch="360"/>
        </w:sectPr>
      </w:pPr>
    </w:p>
    <w:p w:rsidR="001B776E" w:rsidRPr="00012BBD" w:rsidRDefault="00012BBD" w:rsidP="001B776E">
      <w:pPr>
        <w:spacing w:after="0"/>
        <w:jc w:val="both"/>
        <w:rPr>
          <w:rFonts w:cs="Times New Roman"/>
          <w:b/>
          <w:color w:val="000000" w:themeColor="text1"/>
          <w:szCs w:val="24"/>
          <w:lang w:val="en-US"/>
        </w:rPr>
      </w:pPr>
      <w:r>
        <w:rPr>
          <w:rFonts w:cs="Times New Roman"/>
          <w:b/>
          <w:color w:val="000000" w:themeColor="text1"/>
          <w:szCs w:val="24"/>
          <w:lang w:val="en-US"/>
        </w:rPr>
        <w:t>Introduction</w:t>
      </w:r>
    </w:p>
    <w:p w:rsidR="00012BBD" w:rsidRDefault="00012BBD" w:rsidP="007F2023">
      <w:pPr>
        <w:spacing w:after="0"/>
        <w:ind w:firstLine="720"/>
        <w:jc w:val="both"/>
        <w:rPr>
          <w:rFonts w:cs="Times New Roman"/>
          <w:color w:val="000000" w:themeColor="text1"/>
          <w:szCs w:val="24"/>
          <w:lang w:val="en-US"/>
        </w:rPr>
      </w:pPr>
      <w:r w:rsidRPr="00012BBD">
        <w:rPr>
          <w:rFonts w:cs="Times New Roman"/>
          <w:color w:val="000000" w:themeColor="text1"/>
          <w:szCs w:val="24"/>
          <w:lang w:val="en-US"/>
        </w:rPr>
        <w:t>The concept of creativity in teaching practice has emerged as traditional teaching styles have shifted towards more modern ones (Mullet, Willerson, N. Lamb, &amp; Kettler, 2016; Skiba, Tan, Sternberg, &amp; Grigorenko, 2010). Teachers are beginning to accept the concept of creativity, trying to implement creativity in the classroom and developing it within the school system (Chien &amp; Hui, 2010; Xianhan Huang, Chin-Hsi, Mingyao, &amp; Peng, 2021; Xianhan Huang, Lee, &amp; Dong, 2019). Nonetheless, teachers' understanding of creativity is said to be still not in line with the concept of creativity in research and also the characteristics associated with creative students (Kettler, Lamb, Willerson, &amp; Mullet, 2018). Teachers tend to think of creativity as limited to a creative teaching style (Beghetto, 2017; NACCCE, 1999), even though the concept of creativity in teaching is much more than that.</w:t>
      </w:r>
    </w:p>
    <w:p w:rsidR="00012BBD" w:rsidRPr="00012BBD" w:rsidRDefault="00012BBD" w:rsidP="00012BBD">
      <w:pPr>
        <w:spacing w:after="0"/>
        <w:ind w:firstLine="720"/>
        <w:jc w:val="both"/>
        <w:rPr>
          <w:rFonts w:cs="Times New Roman"/>
          <w:color w:val="000000" w:themeColor="text1"/>
          <w:szCs w:val="24"/>
          <w:lang w:val="en-US"/>
        </w:rPr>
      </w:pPr>
      <w:r w:rsidRPr="00012BBD">
        <w:rPr>
          <w:rFonts w:cs="Times New Roman"/>
          <w:color w:val="000000" w:themeColor="text1"/>
          <w:szCs w:val="24"/>
          <w:lang w:val="en-US"/>
        </w:rPr>
        <w:t>Community views regarding the role of schools have also begun to shift, not only regarding the fulfillment of knowledge but also about the development of creativity (Dababneh, Ihmeideh, &amp; Al-Omari, 2010; Mullet et al., 2016; Skiba et al., 2010). Society considers creativity one of the most critical competencies to survive in a dynamic world (Xianhan Huang et al., 2021; Wei, Lacaste, Rodliyah, Nguyen, &amp; Chuang, 2022). The researchers further stated that the school environment, the social dynamics that occur in the classroom, and the interactions between students and teachers clearly impact the growth of students' creative abilities (Dababneh et al., 2010; Shi, Chen, &amp; Zhou, 2023). Beghetto &amp; Kaufman (2014) further states that the learning environment is one of the most critical factors in maintaining creativity because it determines whether creative potential will be supported.</w:t>
      </w:r>
    </w:p>
    <w:p w:rsidR="00012BBD" w:rsidRPr="00012BBD" w:rsidRDefault="00012BBD" w:rsidP="00012BBD">
      <w:pPr>
        <w:spacing w:after="0"/>
        <w:ind w:firstLine="720"/>
        <w:jc w:val="both"/>
        <w:rPr>
          <w:rFonts w:cs="Times New Roman"/>
          <w:color w:val="000000" w:themeColor="text1"/>
          <w:szCs w:val="24"/>
          <w:lang w:val="en-US"/>
        </w:rPr>
      </w:pPr>
      <w:r w:rsidRPr="00012BBD">
        <w:rPr>
          <w:rFonts w:cs="Times New Roman"/>
          <w:color w:val="000000" w:themeColor="text1"/>
          <w:szCs w:val="24"/>
          <w:lang w:val="en-US"/>
        </w:rPr>
        <w:lastRenderedPageBreak/>
        <w:t>Although schools have a crucial role in developing creative potential, the findings of several kinds of literature show that teachers are more focused on teaching creatively and are still lacking in teaching practices that can increase student creativity (de Souza Fleith, 2000; Rubenstein, McCoach, &amp; Siegle, 2013). The evidence is that many teachers still prefer obedience and discipline in the classroom and do not like students with creative characteristics (Anderson et al., 2022; Chien &amp; Hui, 2010; Xian-han Huang &amp; Lee, 2015; Xianhan Huang et al., 2019).</w:t>
      </w:r>
    </w:p>
    <w:p w:rsidR="00012BBD" w:rsidRDefault="00012BBD" w:rsidP="00012BBD">
      <w:pPr>
        <w:spacing w:after="0"/>
        <w:ind w:firstLine="720"/>
        <w:jc w:val="both"/>
        <w:rPr>
          <w:rFonts w:cs="Times New Roman"/>
          <w:color w:val="000000" w:themeColor="text1"/>
          <w:szCs w:val="24"/>
          <w:lang w:val="en-US"/>
        </w:rPr>
      </w:pPr>
      <w:r w:rsidRPr="00012BBD">
        <w:rPr>
          <w:rFonts w:cs="Times New Roman"/>
          <w:color w:val="000000" w:themeColor="text1"/>
          <w:szCs w:val="24"/>
          <w:lang w:val="en-US"/>
        </w:rPr>
        <w:t>Many studies state that teachers also focus a lot on developing teaching styles that make learning more exciting and compelling, commonly referred to as teaching creatively (Anderson et al., 2022; Jeffrey &amp; Craft, 2004; Wei et al., 2022). Even though creative teaching cannot always foster student creativity (Kaufman &amp; Beghetto, 2009; NACCCE, 1999a), students' creative abilities are most likely to be developed in an atmosphere where the teacher's creative abilities are well involved (Jeffrey &amp; Craft, 2004).</w:t>
      </w:r>
    </w:p>
    <w:p w:rsidR="00F51088" w:rsidRDefault="00012BBD" w:rsidP="007F2023">
      <w:pPr>
        <w:spacing w:after="0"/>
        <w:ind w:firstLine="720"/>
        <w:jc w:val="both"/>
        <w:rPr>
          <w:rFonts w:cs="Times New Roman"/>
          <w:color w:val="000000" w:themeColor="text1"/>
          <w:szCs w:val="24"/>
          <w:lang w:val="en-US"/>
        </w:rPr>
      </w:pPr>
      <w:r w:rsidRPr="00012BBD">
        <w:rPr>
          <w:rFonts w:eastAsiaTheme="majorEastAsia" w:cs="Times New Roman"/>
          <w:color w:val="000000" w:themeColor="text1"/>
          <w:szCs w:val="24"/>
        </w:rPr>
        <w:t>Teaching creatively and teaching for creativity are two critical things in creative pedagogy. In an education system emphasizing traditional teaching approaches, it is important to understand teachers' perceptions of creativity to develop a creativity pedagogy. Therefore, researchers want to know how creative pedagogy practices of teachers, especially teachers in Early Childhood Education institutions. Are teachers more likely to teach creatively or teach for creativity? The hypothesis used in this study is Ha: Teachers tend to teach creatively rather than teach for creativity. H0: Teachers are more likely to teach for creativity than teach creatively. Hypotheses or temporary conjectures in this study will then be proven at the analysis stage.</w:t>
      </w:r>
    </w:p>
    <w:p w:rsidR="00051840" w:rsidRPr="00051840" w:rsidRDefault="00012BBD" w:rsidP="00051840">
      <w:pPr>
        <w:spacing w:after="0"/>
        <w:rPr>
          <w:rFonts w:eastAsiaTheme="majorEastAsia" w:cs="Times New Roman"/>
          <w:b/>
          <w:bCs/>
          <w:color w:val="000000" w:themeColor="text1"/>
          <w:szCs w:val="24"/>
          <w:lang w:val="en-US"/>
        </w:rPr>
      </w:pPr>
      <w:r>
        <w:rPr>
          <w:rFonts w:eastAsiaTheme="majorEastAsia" w:cs="Times New Roman"/>
          <w:b/>
          <w:bCs/>
          <w:color w:val="000000" w:themeColor="text1"/>
          <w:szCs w:val="24"/>
          <w:lang w:val="en-US"/>
        </w:rPr>
        <w:t>Teaching Creatively</w:t>
      </w:r>
    </w:p>
    <w:p w:rsidR="00012BBD" w:rsidRPr="00012BBD" w:rsidRDefault="00012BBD" w:rsidP="00012BBD">
      <w:pPr>
        <w:spacing w:after="0"/>
        <w:ind w:firstLine="709"/>
        <w:jc w:val="both"/>
        <w:rPr>
          <w:rFonts w:eastAsia="Times New Roman" w:cs="Times New Roman"/>
          <w:color w:val="0E101A"/>
          <w:szCs w:val="24"/>
          <w:lang w:val="en-ID"/>
        </w:rPr>
      </w:pPr>
      <w:r w:rsidRPr="00012BBD">
        <w:rPr>
          <w:rFonts w:eastAsia="Times New Roman" w:cs="Times New Roman"/>
          <w:i/>
          <w:iCs/>
          <w:color w:val="0E101A"/>
          <w:szCs w:val="24"/>
          <w:lang w:val="en-ID"/>
        </w:rPr>
        <w:t>Creative teaching</w:t>
      </w:r>
      <w:r w:rsidRPr="00012BBD">
        <w:rPr>
          <w:rFonts w:eastAsia="Times New Roman" w:cs="Times New Roman"/>
          <w:color w:val="0E101A"/>
          <w:szCs w:val="24"/>
          <w:lang w:val="en-ID"/>
        </w:rPr>
        <w:t xml:space="preserve"> is defined as the use of an imaginative approach in the </w:t>
      </w:r>
      <w:r w:rsidRPr="00012BBD">
        <w:rPr>
          <w:rFonts w:eastAsia="Times New Roman" w:cs="Times New Roman"/>
          <w:color w:val="0E101A"/>
          <w:szCs w:val="24"/>
          <w:lang w:val="en-ID"/>
        </w:rPr>
        <w:t>teaching process to make learning more engaging and effective (Cremin, 2015; NACCCE, 1999). Creative teaching involves a unique, customized, and meaningful knowledge exchange between all individuals in a learning context (Rinkevich, 2011). Furthermore, Cremin (2015) states that creative teaching is about creativity and the type of teacher's personality manifested in everyday life.</w:t>
      </w:r>
    </w:p>
    <w:p w:rsidR="00012BBD" w:rsidRPr="00012BBD" w:rsidRDefault="00012BBD" w:rsidP="00012BBD">
      <w:pPr>
        <w:spacing w:after="0"/>
        <w:ind w:firstLine="709"/>
        <w:jc w:val="both"/>
        <w:rPr>
          <w:rFonts w:eastAsia="Times New Roman" w:cs="Times New Roman"/>
          <w:color w:val="0E101A"/>
          <w:szCs w:val="24"/>
          <w:lang w:val="en-ID"/>
        </w:rPr>
      </w:pPr>
      <w:r w:rsidRPr="00012BBD">
        <w:rPr>
          <w:rFonts w:eastAsia="Times New Roman" w:cs="Times New Roman"/>
          <w:color w:val="0E101A"/>
          <w:szCs w:val="24"/>
          <w:lang w:val="en-ID"/>
        </w:rPr>
        <w:t>Beghetto (2017) mentions that teaching creatively requires a more diverse approach. To teach creatively teachers need to use multiple strategies by combining various ideas and making modifications to develop solutions for more exciting learning activities (Dababneh et al., 2010). Generally, teaching creatively is the teacher's creativity in preparing and delivering learning materials to increase students' interest in learning so that the learning process can run effectively.</w:t>
      </w:r>
    </w:p>
    <w:p w:rsidR="00012BBD" w:rsidRPr="00012BBD" w:rsidRDefault="00012BBD" w:rsidP="00012BBD">
      <w:pPr>
        <w:spacing w:after="0"/>
        <w:ind w:firstLine="709"/>
        <w:jc w:val="both"/>
        <w:rPr>
          <w:rFonts w:eastAsia="Times New Roman" w:cs="Times New Roman"/>
          <w:color w:val="0E101A"/>
          <w:szCs w:val="24"/>
          <w:lang w:val="en-ID"/>
        </w:rPr>
      </w:pPr>
      <w:r w:rsidRPr="00012BBD">
        <w:rPr>
          <w:rFonts w:eastAsia="Times New Roman" w:cs="Times New Roman"/>
          <w:color w:val="0E101A"/>
          <w:szCs w:val="24"/>
          <w:lang w:val="en-ID"/>
        </w:rPr>
        <w:t>This definition gives us the idea that teaching creatively involves teacher creativity, student interest, and learning effectiveness. Teacher creativity can be measured using aspects of divergent thinking. Those aspects explained by Munandar (2004) include flexibility, originality, fluency, and elaboration. Meanwhile, according to Renninger, Hidi, &amp; Krapp (2014), student's interest in learning can be seen based on greater attention and concentration, feelings of pleasure to learn, and increased willingness to learn.</w:t>
      </w:r>
    </w:p>
    <w:p w:rsidR="00051840" w:rsidRPr="00D14D3E" w:rsidRDefault="00012BBD" w:rsidP="00D14D3E">
      <w:pPr>
        <w:spacing w:after="0"/>
        <w:ind w:firstLine="709"/>
        <w:jc w:val="both"/>
        <w:rPr>
          <w:rFonts w:eastAsia="Times New Roman" w:cs="Times New Roman"/>
          <w:color w:val="0E101A"/>
          <w:szCs w:val="24"/>
          <w:lang w:val="en-ID"/>
        </w:rPr>
      </w:pPr>
      <w:r w:rsidRPr="00012BBD">
        <w:rPr>
          <w:rFonts w:eastAsia="Times New Roman" w:cs="Times New Roman"/>
          <w:color w:val="0E101A"/>
          <w:szCs w:val="24"/>
          <w:lang w:val="en-ID"/>
        </w:rPr>
        <w:t>Setyosari (2014) explains that effective learning is not only about achieving specific learning objectives but also related to learning aspects and how much effort the teacher has in carrying out the learning process that leads to the desired goals. Slavin (1995) proposed an effective learning model consisting of learning elements that teachers and schools can manage. These models consist of teaching quality, the right level of teaching, providing incentives, and sufficient learning time.</w:t>
      </w:r>
    </w:p>
    <w:p w:rsidR="00051840" w:rsidRPr="001B776E" w:rsidRDefault="00012BBD" w:rsidP="001B776E">
      <w:pPr>
        <w:spacing w:after="0"/>
        <w:ind w:right="-88"/>
        <w:rPr>
          <w:rFonts w:eastAsiaTheme="majorEastAsia" w:cs="Times New Roman"/>
          <w:b/>
          <w:bCs/>
          <w:color w:val="000000" w:themeColor="text1"/>
          <w:szCs w:val="24"/>
        </w:rPr>
      </w:pPr>
      <w:r>
        <w:rPr>
          <w:rFonts w:eastAsiaTheme="majorEastAsia" w:cs="Times New Roman"/>
          <w:b/>
          <w:bCs/>
          <w:color w:val="000000" w:themeColor="text1"/>
          <w:szCs w:val="24"/>
          <w:lang w:val="en-US"/>
        </w:rPr>
        <w:lastRenderedPageBreak/>
        <w:t>Teaching for Creativity</w:t>
      </w:r>
    </w:p>
    <w:p w:rsidR="00D14D3E" w:rsidRPr="00D14D3E" w:rsidRDefault="00D14D3E" w:rsidP="005200FB">
      <w:pPr>
        <w:spacing w:after="0"/>
        <w:ind w:firstLine="709"/>
        <w:jc w:val="both"/>
        <w:rPr>
          <w:rFonts w:eastAsiaTheme="majorEastAsia" w:cs="Times New Roman"/>
          <w:color w:val="000000" w:themeColor="text1"/>
          <w:szCs w:val="24"/>
        </w:rPr>
      </w:pPr>
      <w:r w:rsidRPr="00D14D3E">
        <w:rPr>
          <w:rFonts w:eastAsiaTheme="majorEastAsia" w:cs="Times New Roman"/>
          <w:color w:val="000000" w:themeColor="text1"/>
          <w:szCs w:val="24"/>
        </w:rPr>
        <w:t>Beghetto (2017) calls teaching for creativity an effort to increase student creativity. Meanwhile, according to Jeffrey &amp; Craft (2004), teaching for creativity focuses on the teacher's teaching attitude toward student creativity and how to develop their creative thinking skills and behavior.</w:t>
      </w:r>
    </w:p>
    <w:p w:rsidR="00D14D3E" w:rsidRPr="00D14D3E" w:rsidRDefault="00D14D3E" w:rsidP="005200FB">
      <w:pPr>
        <w:spacing w:after="0"/>
        <w:ind w:firstLine="709"/>
        <w:jc w:val="both"/>
        <w:rPr>
          <w:rFonts w:eastAsiaTheme="majorEastAsia" w:cs="Times New Roman"/>
          <w:color w:val="000000" w:themeColor="text1"/>
          <w:szCs w:val="24"/>
        </w:rPr>
      </w:pPr>
      <w:r w:rsidRPr="00D14D3E">
        <w:rPr>
          <w:rFonts w:eastAsiaTheme="majorEastAsia" w:cs="Times New Roman"/>
          <w:color w:val="000000" w:themeColor="text1"/>
          <w:szCs w:val="24"/>
        </w:rPr>
        <w:t>Directly teaching for creativity can be seen from the teacher's ability to identify (Cremin, 2015). Teaching for creativity is one of the most critical priorities and is an area that has been extensively researched in scientific literature around the world (Xianhan Huang et al., 2021; Xian-han Huang &amp; Lee, 2015; Kettler et al., 2018; Mullet et al., 2016; Rinkevich, 2011; Wei et al., 2022). Teaching for creativity becomes possible only if the teacher is willing to teach creatively. There is agreement that creative teaching has four features: relevance, ownership, control, and innovation (Cremin, 2009).</w:t>
      </w:r>
    </w:p>
    <w:p w:rsidR="00D14D3E" w:rsidRPr="00D14D3E" w:rsidRDefault="00D14D3E" w:rsidP="005200FB">
      <w:pPr>
        <w:spacing w:after="0"/>
        <w:ind w:firstLine="709"/>
        <w:jc w:val="both"/>
        <w:rPr>
          <w:rFonts w:eastAsiaTheme="majorEastAsia" w:cs="Times New Roman"/>
          <w:color w:val="000000" w:themeColor="text1"/>
          <w:szCs w:val="24"/>
        </w:rPr>
      </w:pPr>
      <w:r w:rsidRPr="00D14D3E">
        <w:rPr>
          <w:rFonts w:eastAsiaTheme="majorEastAsia" w:cs="Times New Roman"/>
          <w:color w:val="000000" w:themeColor="text1"/>
          <w:szCs w:val="24"/>
        </w:rPr>
        <w:t>The report on the results of the NACCCE conference (1999) put forward three principles in teaching for creativity. The three principles are encouraging, identifying, and fostering. Not all children have high self-confidence and courage in taking the first steps to develop their creativity. Therefore, the first task of the educator is to encourage students to believe in their creative potential.</w:t>
      </w:r>
    </w:p>
    <w:p w:rsidR="00D14D3E" w:rsidRPr="00D14D3E" w:rsidRDefault="00D14D3E" w:rsidP="005200FB">
      <w:pPr>
        <w:spacing w:after="0"/>
        <w:ind w:firstLine="709"/>
        <w:jc w:val="both"/>
        <w:rPr>
          <w:rFonts w:eastAsiaTheme="majorEastAsia" w:cs="Times New Roman"/>
          <w:color w:val="000000" w:themeColor="text1"/>
          <w:szCs w:val="24"/>
        </w:rPr>
      </w:pPr>
      <w:r w:rsidRPr="00D14D3E">
        <w:rPr>
          <w:rFonts w:eastAsiaTheme="majorEastAsia" w:cs="Times New Roman"/>
          <w:color w:val="000000" w:themeColor="text1"/>
          <w:szCs w:val="24"/>
        </w:rPr>
        <w:t xml:space="preserve">Every child has a different creative capacity. Identifying students' interests and creative abilities can help them discover their creative potential. Therefore, teachers need to know what students' interests are and what creative potential they have. What can be done to foster student creativity is increasing student knowledge about the surrounding environment and providing a learning environment that stimulates student creativity (NACCCE, 1999). A creative learning environment is characterized by appreciating ideas, which shows that students are not only allowed but also </w:t>
      </w:r>
      <w:r w:rsidRPr="00D14D3E">
        <w:rPr>
          <w:rFonts w:eastAsiaTheme="majorEastAsia" w:cs="Times New Roman"/>
          <w:color w:val="000000" w:themeColor="text1"/>
          <w:szCs w:val="24"/>
        </w:rPr>
        <w:t>encouraged to take risks (dare to do new things) and understand student deficiencies during the learning process (Fan &amp; Cai, 2022; Shi et al., 2023).</w:t>
      </w:r>
    </w:p>
    <w:p w:rsidR="00D14D3E" w:rsidRPr="00D14D3E" w:rsidRDefault="00D14D3E" w:rsidP="005200FB">
      <w:pPr>
        <w:spacing w:after="0"/>
        <w:ind w:firstLine="709"/>
        <w:jc w:val="both"/>
        <w:rPr>
          <w:rFonts w:eastAsiaTheme="majorEastAsia" w:cs="Times New Roman"/>
          <w:color w:val="000000" w:themeColor="text1"/>
          <w:szCs w:val="24"/>
        </w:rPr>
      </w:pPr>
      <w:r w:rsidRPr="00D14D3E">
        <w:rPr>
          <w:rFonts w:eastAsiaTheme="majorEastAsia" w:cs="Times New Roman"/>
          <w:color w:val="000000" w:themeColor="text1"/>
          <w:szCs w:val="24"/>
        </w:rPr>
        <w:t>Teaching for creativity needs a creative teaching style. This is because the teacher must make students interested in the learning process to stimulate students' creative minds. However, teachers tend to focus more on creative teaching styles only when teaching, even though creative teaching does not necessarily teach for creativity, but when teachers can teach for creativity, of course, the teacher also practices creative teaching styles (Saebø, McCammon, &amp; O'Farrell, 2007)</w:t>
      </w:r>
    </w:p>
    <w:p w:rsidR="00D14D3E" w:rsidRPr="00D14D3E" w:rsidRDefault="00D14D3E" w:rsidP="005200FB">
      <w:pPr>
        <w:spacing w:after="0"/>
        <w:ind w:firstLine="709"/>
        <w:jc w:val="both"/>
        <w:rPr>
          <w:rFonts w:eastAsiaTheme="majorEastAsia" w:cs="Times New Roman"/>
          <w:color w:val="000000" w:themeColor="text1"/>
          <w:szCs w:val="24"/>
        </w:rPr>
      </w:pPr>
      <w:r w:rsidRPr="00D14D3E">
        <w:rPr>
          <w:rFonts w:eastAsiaTheme="majorEastAsia" w:cs="Times New Roman"/>
          <w:color w:val="000000" w:themeColor="text1"/>
          <w:szCs w:val="24"/>
        </w:rPr>
        <w:t>So far, the biggest challenge in teaching creatively is finding teachers who understand how to teach creativity (Beghetto, 2017). This was confirmed by Debabneh et al. (2010), who found that teachers have high confidence that they are able to increase student creativity. However, Debabneh et al. (2010) emphasize again that this is only sometimes reflected in actual teaching practice. The same thing was found by Cheung (2012), which stated that most teachers had reasonable beliefs and understanding of teaching practices to increase student creativity. However, Cheung also found that only 20% of 15 teachers applied their understanding to actual teaching practice.</w:t>
      </w:r>
    </w:p>
    <w:p w:rsidR="00051840" w:rsidRDefault="00D14D3E" w:rsidP="00D14D3E">
      <w:pPr>
        <w:spacing w:after="0"/>
        <w:ind w:firstLine="709"/>
        <w:jc w:val="both"/>
        <w:rPr>
          <w:rFonts w:eastAsiaTheme="majorEastAsia" w:cs="Times New Roman"/>
          <w:color w:val="000000" w:themeColor="text1"/>
          <w:szCs w:val="24"/>
        </w:rPr>
      </w:pPr>
      <w:r w:rsidRPr="00D14D3E">
        <w:rPr>
          <w:rFonts w:eastAsiaTheme="majorEastAsia" w:cs="Times New Roman"/>
          <w:color w:val="000000" w:themeColor="text1"/>
          <w:szCs w:val="24"/>
        </w:rPr>
        <w:t xml:space="preserve">Kettler et al. (2018) found that teachers less liked students with creative characteristics in measuring teachers' perceptions of the student character they want. As explained by many studies, most teachers focus more on obedience, discipline, courtesy, and cognitive achievement rather than emphasizing creativity (Anderson et al., 2022; Chien &amp; Hui, 2010; Xian-han Huang &amp; Lee, 2015; Xianhan Huang et al. ., 2019; Saracho, 2012). Teachers consider students with creative characteristics to interfere with learning and are less obedient to rules (Xianhan Huang et al., 2021; Mullet et al., 2016; Ucus &amp; Acar, 2019). The teacher's </w:t>
      </w:r>
      <w:r w:rsidRPr="00D14D3E">
        <w:rPr>
          <w:rFonts w:eastAsiaTheme="majorEastAsia" w:cs="Times New Roman"/>
          <w:color w:val="000000" w:themeColor="text1"/>
          <w:szCs w:val="24"/>
        </w:rPr>
        <w:lastRenderedPageBreak/>
        <w:t>erroneous perception of these creative characteristics will cause the teacher to find it challenging to recognize creative values in the classroom (Mullet, Willerson, N. Lamb, &amp; Kettler, 2016), and some students with specific characteristics will be ignored (Kettler et al., 2018). Problems like these hinder the practice of teaching creativity.</w:t>
      </w:r>
    </w:p>
    <w:p w:rsidR="005200FB" w:rsidRDefault="005200FB" w:rsidP="00D14D3E">
      <w:pPr>
        <w:spacing w:after="0"/>
        <w:ind w:firstLine="709"/>
        <w:jc w:val="both"/>
        <w:rPr>
          <w:rFonts w:eastAsiaTheme="majorEastAsia" w:cs="Times New Roman"/>
          <w:color w:val="000000" w:themeColor="text1"/>
          <w:szCs w:val="24"/>
        </w:rPr>
      </w:pPr>
    </w:p>
    <w:p w:rsidR="008C30CA" w:rsidRPr="005200FB" w:rsidRDefault="005200FB" w:rsidP="00051840">
      <w:pPr>
        <w:spacing w:after="0"/>
        <w:jc w:val="both"/>
        <w:rPr>
          <w:rFonts w:cs="Times New Roman"/>
          <w:b/>
          <w:color w:val="000000" w:themeColor="text1"/>
          <w:szCs w:val="24"/>
          <w:lang w:val="en-US"/>
        </w:rPr>
      </w:pPr>
      <w:r>
        <w:rPr>
          <w:rFonts w:cs="Times New Roman"/>
          <w:b/>
          <w:color w:val="000000" w:themeColor="text1"/>
          <w:szCs w:val="24"/>
          <w:lang w:val="en-US"/>
        </w:rPr>
        <w:t>Method</w:t>
      </w:r>
    </w:p>
    <w:p w:rsidR="005200FB" w:rsidRPr="005200FB" w:rsidRDefault="005200FB" w:rsidP="005200FB">
      <w:pPr>
        <w:spacing w:after="0"/>
        <w:ind w:firstLine="709"/>
        <w:jc w:val="both"/>
        <w:rPr>
          <w:rFonts w:eastAsia="Times New Roman" w:cs="Times New Roman"/>
          <w:color w:val="000000" w:themeColor="text1"/>
          <w:szCs w:val="24"/>
          <w:lang w:val="en-US"/>
        </w:rPr>
      </w:pPr>
      <w:r w:rsidRPr="005200FB">
        <w:rPr>
          <w:rFonts w:eastAsia="Times New Roman" w:cs="Times New Roman"/>
          <w:color w:val="000000" w:themeColor="text1"/>
          <w:szCs w:val="24"/>
          <w:lang w:val="en-US"/>
        </w:rPr>
        <w:t xml:space="preserve">This research uses a quantitative approach, </w:t>
      </w:r>
      <w:r w:rsidRPr="005200FB">
        <w:rPr>
          <w:rFonts w:eastAsiaTheme="majorEastAsia" w:cs="Times New Roman"/>
          <w:color w:val="000000" w:themeColor="text1"/>
          <w:szCs w:val="24"/>
        </w:rPr>
        <w:t>the</w:t>
      </w:r>
      <w:r w:rsidRPr="005200FB">
        <w:rPr>
          <w:rFonts w:eastAsia="Times New Roman" w:cs="Times New Roman"/>
          <w:color w:val="000000" w:themeColor="text1"/>
          <w:szCs w:val="24"/>
          <w:lang w:val="en-US"/>
        </w:rPr>
        <w:t xml:space="preserve"> survey method. The research was conducted in Klojen Malang City with 76 early childhood teachers as participants. Data collection was carried out directly and manually with assistance from researchers if the further explanation was needed.</w:t>
      </w:r>
    </w:p>
    <w:p w:rsidR="005200FB" w:rsidRPr="005200FB" w:rsidRDefault="005200FB" w:rsidP="005200FB">
      <w:pPr>
        <w:spacing w:after="0"/>
        <w:ind w:firstLine="709"/>
        <w:jc w:val="both"/>
        <w:rPr>
          <w:rFonts w:eastAsia="Times New Roman" w:cs="Times New Roman"/>
          <w:color w:val="000000" w:themeColor="text1"/>
          <w:szCs w:val="24"/>
          <w:lang w:val="en-US"/>
        </w:rPr>
      </w:pPr>
      <w:r w:rsidRPr="005200FB">
        <w:rPr>
          <w:rFonts w:eastAsia="Times New Roman" w:cs="Times New Roman"/>
          <w:color w:val="000000" w:themeColor="text1"/>
          <w:szCs w:val="24"/>
          <w:lang w:val="en-US"/>
        </w:rPr>
        <w:t xml:space="preserve">The creative teaching </w:t>
      </w:r>
      <w:r w:rsidRPr="005200FB">
        <w:rPr>
          <w:rFonts w:eastAsiaTheme="majorEastAsia" w:cs="Times New Roman"/>
          <w:color w:val="000000" w:themeColor="text1"/>
          <w:szCs w:val="24"/>
        </w:rPr>
        <w:t>questionnaire</w:t>
      </w:r>
      <w:r w:rsidRPr="005200FB">
        <w:rPr>
          <w:rFonts w:eastAsia="Times New Roman" w:cs="Times New Roman"/>
          <w:color w:val="000000" w:themeColor="text1"/>
          <w:szCs w:val="24"/>
          <w:lang w:val="en-US"/>
        </w:rPr>
        <w:t xml:space="preserve"> consists of 10 statement items from three indicators: teacher creativity, student interest, and learning effectiveness. The teaching questionnaire for creativity consists of 14 questions formed from three indicators: encouraging, identifying, and fostering. In general, the theoretical framework for the two questionnaires was taken from NACCCE (1999), Cremin (2015), and also Beghetto (2017).</w:t>
      </w:r>
    </w:p>
    <w:p w:rsidR="001B776E" w:rsidRDefault="005200FB" w:rsidP="005200FB">
      <w:pPr>
        <w:spacing w:after="0"/>
        <w:ind w:firstLine="709"/>
        <w:jc w:val="both"/>
        <w:rPr>
          <w:rFonts w:cs="Times New Roman"/>
          <w:b/>
          <w:color w:val="000000" w:themeColor="text1"/>
          <w:szCs w:val="24"/>
        </w:rPr>
      </w:pPr>
      <w:r w:rsidRPr="005200FB">
        <w:rPr>
          <w:rFonts w:eastAsia="Times New Roman" w:cs="Times New Roman"/>
          <w:color w:val="000000" w:themeColor="text1"/>
          <w:szCs w:val="24"/>
          <w:lang w:val="en-US"/>
        </w:rPr>
        <w:t>The normality test uses the Kolmogorov-Smirnov Test technique on both scales. Data analysis was performed using a non-parametric statistics comparison of two variables using the Wilcoxon test. The analysis results are then presented in a narrative form according to the research questions.</w:t>
      </w:r>
    </w:p>
    <w:p w:rsidR="00474FFA" w:rsidRDefault="00474FFA" w:rsidP="00474FFA">
      <w:pPr>
        <w:spacing w:after="0"/>
        <w:jc w:val="both"/>
        <w:rPr>
          <w:rFonts w:cs="Times New Roman"/>
          <w:b/>
          <w:color w:val="000000" w:themeColor="text1"/>
          <w:szCs w:val="24"/>
        </w:rPr>
      </w:pPr>
    </w:p>
    <w:p w:rsidR="00474FFA" w:rsidRDefault="00474FFA" w:rsidP="00474FFA">
      <w:pPr>
        <w:spacing w:after="0"/>
        <w:jc w:val="both"/>
        <w:rPr>
          <w:rFonts w:cs="Times New Roman"/>
          <w:b/>
          <w:color w:val="000000" w:themeColor="text1"/>
          <w:szCs w:val="24"/>
          <w:lang w:val="en-US"/>
        </w:rPr>
      </w:pPr>
      <w:r w:rsidRPr="00474FFA">
        <w:rPr>
          <w:rFonts w:cs="Times New Roman"/>
          <w:b/>
          <w:color w:val="000000" w:themeColor="text1"/>
          <w:szCs w:val="24"/>
          <w:lang w:val="en-US"/>
        </w:rPr>
        <w:t xml:space="preserve">Results and </w:t>
      </w:r>
      <w:r>
        <w:rPr>
          <w:rFonts w:cs="Times New Roman"/>
          <w:b/>
          <w:color w:val="000000" w:themeColor="text1"/>
          <w:szCs w:val="24"/>
          <w:lang w:val="en-US"/>
        </w:rPr>
        <w:t>F</w:t>
      </w:r>
      <w:r w:rsidRPr="00474FFA">
        <w:rPr>
          <w:rFonts w:cs="Times New Roman"/>
          <w:b/>
          <w:color w:val="000000" w:themeColor="text1"/>
          <w:szCs w:val="24"/>
          <w:lang w:val="en-US"/>
        </w:rPr>
        <w:t>indings</w:t>
      </w:r>
    </w:p>
    <w:p w:rsidR="00025BF0" w:rsidRPr="00B4089B" w:rsidRDefault="005200FB" w:rsidP="005200FB">
      <w:pPr>
        <w:spacing w:after="0"/>
        <w:ind w:firstLine="709"/>
        <w:jc w:val="both"/>
        <w:rPr>
          <w:rFonts w:cs="Times New Roman"/>
          <w:sz w:val="20"/>
          <w:szCs w:val="20"/>
          <w:lang w:val="en-US"/>
        </w:rPr>
      </w:pPr>
      <w:r w:rsidRPr="005200FB">
        <w:rPr>
          <w:rFonts w:cs="Times New Roman"/>
          <w:szCs w:val="24"/>
          <w:lang w:val="en-US"/>
        </w:rPr>
        <w:t xml:space="preserve">Analysis of hypothesis testing using a nonparametric </w:t>
      </w:r>
      <w:r w:rsidRPr="005200FB">
        <w:rPr>
          <w:rFonts w:eastAsia="Times New Roman" w:cs="Times New Roman"/>
          <w:color w:val="000000" w:themeColor="text1"/>
          <w:szCs w:val="24"/>
          <w:lang w:val="en-US"/>
        </w:rPr>
        <w:t>statistical</w:t>
      </w:r>
      <w:r w:rsidRPr="005200FB">
        <w:rPr>
          <w:rFonts w:cs="Times New Roman"/>
          <w:szCs w:val="24"/>
          <w:lang w:val="en-US"/>
        </w:rPr>
        <w:t xml:space="preserve"> test, the Wilcoxon test. The assumption in the Wilcoxon test is that if the Asymp.Sig. &lt; 0.05, then Ha is accepted, whereas if the Asymp.Sig. Value&gt; 0.05, then Ha is rejected. The following table shows the results of the Wilcoxon Test analysis.</w:t>
      </w:r>
    </w:p>
    <w:p w:rsidR="00613377" w:rsidRPr="005200FB" w:rsidRDefault="00613377" w:rsidP="002D31BA">
      <w:pPr>
        <w:spacing w:after="0"/>
        <w:jc w:val="both"/>
        <w:rPr>
          <w:rFonts w:cs="Times New Roman"/>
          <w:szCs w:val="24"/>
          <w:lang w:val="en-US"/>
        </w:rPr>
      </w:pPr>
      <w:r w:rsidRPr="00B4089B">
        <w:rPr>
          <w:rFonts w:cs="Times New Roman"/>
          <w:b/>
          <w:sz w:val="20"/>
          <w:szCs w:val="20"/>
          <w:lang w:val="en-US"/>
        </w:rPr>
        <w:t>Tab</w:t>
      </w:r>
      <w:r w:rsidR="005200FB">
        <w:rPr>
          <w:rFonts w:cs="Times New Roman"/>
          <w:b/>
          <w:sz w:val="20"/>
          <w:szCs w:val="20"/>
          <w:lang w:val="en-US"/>
        </w:rPr>
        <w:t>le</w:t>
      </w:r>
      <w:r w:rsidRPr="00B4089B">
        <w:rPr>
          <w:rFonts w:cs="Times New Roman"/>
          <w:b/>
          <w:sz w:val="20"/>
          <w:szCs w:val="20"/>
          <w:lang w:val="en-US"/>
        </w:rPr>
        <w:t xml:space="preserve"> 1</w:t>
      </w:r>
      <w:r w:rsidR="00C43900">
        <w:rPr>
          <w:rFonts w:cs="Times New Roman"/>
          <w:b/>
          <w:sz w:val="20"/>
          <w:szCs w:val="20"/>
        </w:rPr>
        <w:t>.</w:t>
      </w:r>
      <w:r w:rsidR="002D31BA" w:rsidRPr="00B4089B">
        <w:rPr>
          <w:rFonts w:cs="Times New Roman"/>
          <w:sz w:val="20"/>
          <w:szCs w:val="20"/>
        </w:rPr>
        <w:t xml:space="preserve"> Wilcoxon</w:t>
      </w:r>
      <w:r w:rsidR="005200FB">
        <w:rPr>
          <w:rFonts w:cs="Times New Roman"/>
          <w:sz w:val="20"/>
          <w:szCs w:val="20"/>
          <w:lang w:val="en-US"/>
        </w:rPr>
        <w:t xml:space="preserve">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05"/>
        <w:gridCol w:w="2018"/>
      </w:tblGrid>
      <w:tr w:rsidR="002D31BA" w:rsidRPr="00B4089B" w:rsidTr="002D31BA">
        <w:tc>
          <w:tcPr>
            <w:tcW w:w="2119" w:type="dxa"/>
          </w:tcPr>
          <w:p w:rsidR="002D31BA" w:rsidRPr="00B4089B" w:rsidRDefault="002D31BA" w:rsidP="002D31BA">
            <w:pPr>
              <w:spacing w:after="0"/>
              <w:jc w:val="both"/>
              <w:rPr>
                <w:rFonts w:cs="Times New Roman"/>
                <w:sz w:val="20"/>
                <w:szCs w:val="20"/>
              </w:rPr>
            </w:pPr>
          </w:p>
        </w:tc>
        <w:tc>
          <w:tcPr>
            <w:tcW w:w="2120" w:type="dxa"/>
          </w:tcPr>
          <w:p w:rsidR="002D31BA" w:rsidRPr="00B4089B" w:rsidRDefault="002D31BA" w:rsidP="002D31BA">
            <w:pPr>
              <w:spacing w:after="0"/>
              <w:rPr>
                <w:rFonts w:ascii="Times New Roman" w:hAnsi="Times New Roman" w:cs="Times New Roman"/>
                <w:sz w:val="20"/>
                <w:szCs w:val="20"/>
              </w:rPr>
            </w:pPr>
            <w:r w:rsidRPr="00B4089B">
              <w:rPr>
                <w:rFonts w:ascii="Times New Roman" w:hAnsi="Times New Roman" w:cs="Times New Roman"/>
                <w:sz w:val="20"/>
                <w:szCs w:val="20"/>
              </w:rPr>
              <w:t>Mengajar untuk kreativitas - Mengajar secara kreatif</w:t>
            </w:r>
          </w:p>
        </w:tc>
      </w:tr>
      <w:tr w:rsidR="002D31BA" w:rsidRPr="00B4089B" w:rsidTr="002D31BA">
        <w:tc>
          <w:tcPr>
            <w:tcW w:w="2119" w:type="dxa"/>
          </w:tcPr>
          <w:p w:rsidR="002D31BA" w:rsidRPr="00B4089B" w:rsidRDefault="002D31BA" w:rsidP="002D31BA">
            <w:pPr>
              <w:spacing w:after="0"/>
              <w:ind w:left="60" w:right="60"/>
              <w:rPr>
                <w:rFonts w:ascii="Times New Roman" w:hAnsi="Times New Roman" w:cs="Times New Roman"/>
                <w:sz w:val="20"/>
                <w:szCs w:val="20"/>
              </w:rPr>
            </w:pPr>
            <w:r w:rsidRPr="00B4089B">
              <w:rPr>
                <w:rFonts w:ascii="Times New Roman" w:hAnsi="Times New Roman" w:cs="Times New Roman"/>
                <w:sz w:val="20"/>
                <w:szCs w:val="20"/>
              </w:rPr>
              <w:t>Z</w:t>
            </w:r>
          </w:p>
        </w:tc>
        <w:tc>
          <w:tcPr>
            <w:tcW w:w="2120" w:type="dxa"/>
          </w:tcPr>
          <w:p w:rsidR="002D31BA" w:rsidRPr="00B4089B" w:rsidRDefault="002D31BA" w:rsidP="002D31BA">
            <w:pPr>
              <w:spacing w:after="0"/>
              <w:ind w:left="60" w:right="60"/>
              <w:jc w:val="right"/>
              <w:rPr>
                <w:rFonts w:ascii="Times New Roman" w:hAnsi="Times New Roman" w:cs="Times New Roman"/>
                <w:sz w:val="20"/>
                <w:szCs w:val="20"/>
              </w:rPr>
            </w:pPr>
            <w:r w:rsidRPr="00B4089B">
              <w:rPr>
                <w:rFonts w:ascii="Times New Roman" w:hAnsi="Times New Roman" w:cs="Times New Roman"/>
                <w:sz w:val="20"/>
                <w:szCs w:val="20"/>
              </w:rPr>
              <w:t>-6.335</w:t>
            </w:r>
          </w:p>
        </w:tc>
      </w:tr>
      <w:tr w:rsidR="002D31BA" w:rsidRPr="00B4089B" w:rsidTr="002D31BA">
        <w:tc>
          <w:tcPr>
            <w:tcW w:w="2119" w:type="dxa"/>
          </w:tcPr>
          <w:p w:rsidR="002D31BA" w:rsidRPr="00B4089B" w:rsidRDefault="002D31BA" w:rsidP="002D31BA">
            <w:pPr>
              <w:spacing w:after="0"/>
              <w:ind w:left="60" w:right="60"/>
              <w:rPr>
                <w:rFonts w:ascii="Times New Roman" w:hAnsi="Times New Roman" w:cs="Times New Roman"/>
                <w:i/>
                <w:iCs/>
                <w:sz w:val="20"/>
                <w:szCs w:val="20"/>
              </w:rPr>
            </w:pPr>
            <w:r w:rsidRPr="00B4089B">
              <w:rPr>
                <w:rFonts w:ascii="Times New Roman" w:hAnsi="Times New Roman" w:cs="Times New Roman"/>
                <w:i/>
                <w:iCs/>
                <w:sz w:val="20"/>
                <w:szCs w:val="20"/>
              </w:rPr>
              <w:t>Asymp. Sig. (2-tailed)</w:t>
            </w:r>
          </w:p>
        </w:tc>
        <w:tc>
          <w:tcPr>
            <w:tcW w:w="2120" w:type="dxa"/>
          </w:tcPr>
          <w:p w:rsidR="002D31BA" w:rsidRPr="00B4089B" w:rsidRDefault="002D31BA" w:rsidP="002D31BA">
            <w:pPr>
              <w:spacing w:after="0"/>
              <w:ind w:left="60" w:right="60"/>
              <w:jc w:val="right"/>
              <w:rPr>
                <w:rFonts w:ascii="Times New Roman" w:hAnsi="Times New Roman" w:cs="Times New Roman"/>
                <w:sz w:val="20"/>
                <w:szCs w:val="20"/>
              </w:rPr>
            </w:pPr>
            <w:r w:rsidRPr="00B4089B">
              <w:rPr>
                <w:rFonts w:ascii="Times New Roman" w:hAnsi="Times New Roman" w:cs="Times New Roman"/>
                <w:sz w:val="20"/>
                <w:szCs w:val="20"/>
              </w:rPr>
              <w:t>.000</w:t>
            </w:r>
          </w:p>
        </w:tc>
      </w:tr>
    </w:tbl>
    <w:p w:rsidR="00613377" w:rsidRPr="002D31BA" w:rsidRDefault="00613377" w:rsidP="00613377">
      <w:pPr>
        <w:spacing w:after="0"/>
        <w:jc w:val="both"/>
        <w:rPr>
          <w:rFonts w:cs="Times New Roman"/>
          <w:szCs w:val="24"/>
        </w:rPr>
      </w:pPr>
    </w:p>
    <w:p w:rsidR="00BA7AEE" w:rsidRPr="000F2187" w:rsidRDefault="005200FB" w:rsidP="005200FB">
      <w:pPr>
        <w:spacing w:after="0"/>
        <w:ind w:firstLine="709"/>
        <w:jc w:val="both"/>
        <w:rPr>
          <w:rFonts w:cs="Times New Roman"/>
          <w:b/>
          <w:szCs w:val="24"/>
        </w:rPr>
      </w:pPr>
      <w:r w:rsidRPr="005200FB">
        <w:rPr>
          <w:rFonts w:cs="Times New Roman"/>
          <w:szCs w:val="24"/>
        </w:rPr>
        <w:t>Based on the Wilcoxon test analysis table results, the 2-tailed Asymptotic significance value obtained is 0.000. With a significance level of 0.05, the working hypothesis (Ha) is accepted. Therefore, the conclusion is that PAUD teachers in Klojen District, Malang City, tend to teach creatively compared than teaching for creativity.</w:t>
      </w:r>
    </w:p>
    <w:p w:rsidR="00DF1165" w:rsidRPr="00DF1165" w:rsidRDefault="00DF1165" w:rsidP="00DF1165">
      <w:pPr>
        <w:spacing w:after="0"/>
        <w:ind w:firstLine="709"/>
        <w:jc w:val="both"/>
        <w:rPr>
          <w:rFonts w:cs="Times New Roman"/>
          <w:szCs w:val="24"/>
        </w:rPr>
      </w:pPr>
      <w:r w:rsidRPr="00DF1165">
        <w:rPr>
          <w:rFonts w:cs="Times New Roman"/>
          <w:szCs w:val="24"/>
        </w:rPr>
        <w:t>The data obtained from the results of filling out the survey questionnaire were divided into two data groups: teaching creatively and teaching for creativity. The highest and lowest average scores for creative teaching variables were 4.9 and 3.5, respectively. At the same time, the teaching variable for creativity obtained a score of 4.6 for the highest average score and 3.4 for the lowest average score. The average maximum score of the two variables is 5.0. The mapping of the average score obtained from the survey results can be seen in the diagram in Figure 1.</w:t>
      </w:r>
    </w:p>
    <w:p w:rsidR="00B4089B" w:rsidRDefault="00B4089B" w:rsidP="002D31BA">
      <w:pPr>
        <w:spacing w:after="0"/>
        <w:jc w:val="both"/>
        <w:rPr>
          <w:rFonts w:cs="Times New Roman"/>
          <w:szCs w:val="24"/>
        </w:rPr>
      </w:pPr>
      <w:r>
        <w:rPr>
          <w:rFonts w:ascii="Book Antiqua" w:eastAsia="Book Antiqua" w:hAnsi="Book Antiqua" w:cs="Book Antiqua"/>
          <w:noProof/>
          <w:sz w:val="22"/>
          <w:lang w:val="en-US"/>
        </w:rPr>
        <w:drawing>
          <wp:inline distT="0" distB="0" distL="0" distR="0" wp14:anchorId="62A3C52A" wp14:editId="3FCFCA54">
            <wp:extent cx="2570584" cy="1539551"/>
            <wp:effectExtent l="0" t="0" r="2032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089B" w:rsidRPr="00B4089B" w:rsidRDefault="005200FB" w:rsidP="00B4089B">
      <w:pPr>
        <w:spacing w:after="0"/>
        <w:jc w:val="both"/>
        <w:rPr>
          <w:rFonts w:cs="Times New Roman"/>
          <w:sz w:val="20"/>
          <w:szCs w:val="20"/>
        </w:rPr>
      </w:pPr>
      <w:r>
        <w:rPr>
          <w:rFonts w:cs="Times New Roman"/>
          <w:b/>
          <w:bCs/>
          <w:sz w:val="20"/>
          <w:szCs w:val="20"/>
          <w:lang w:val="en-US"/>
        </w:rPr>
        <w:t>Figure</w:t>
      </w:r>
      <w:r w:rsidR="00B4089B">
        <w:rPr>
          <w:rFonts w:cs="Times New Roman"/>
          <w:b/>
          <w:bCs/>
          <w:sz w:val="20"/>
          <w:szCs w:val="20"/>
        </w:rPr>
        <w:t xml:space="preserve"> 1</w:t>
      </w:r>
      <w:r w:rsidR="00C43900">
        <w:rPr>
          <w:rFonts w:cs="Times New Roman"/>
          <w:b/>
          <w:bCs/>
          <w:sz w:val="20"/>
          <w:szCs w:val="20"/>
        </w:rPr>
        <w:t xml:space="preserve">. </w:t>
      </w:r>
      <w:r w:rsidRPr="005200FB">
        <w:rPr>
          <w:rFonts w:cs="Times New Roman"/>
          <w:sz w:val="20"/>
          <w:szCs w:val="20"/>
        </w:rPr>
        <w:t>Graph of average score mapping</w:t>
      </w:r>
    </w:p>
    <w:p w:rsidR="00DF1165" w:rsidRPr="00DF1165" w:rsidRDefault="00DF1165" w:rsidP="00DF1165">
      <w:pPr>
        <w:spacing w:after="0"/>
        <w:ind w:firstLine="709"/>
        <w:jc w:val="both"/>
        <w:rPr>
          <w:rFonts w:cs="Times New Roman"/>
          <w:szCs w:val="24"/>
        </w:rPr>
      </w:pPr>
      <w:r w:rsidRPr="00DF1165">
        <w:rPr>
          <w:rFonts w:cs="Times New Roman"/>
          <w:szCs w:val="24"/>
        </w:rPr>
        <w:t xml:space="preserve">Teaching creatively and teaching for creativity are two things that are equally necessary for teaching practice. This is as found by Cheung (2012), who researched teacher understanding and practice in teaching creativity (teaching for creativity). The results showed that most teachers had reasonable beliefs or understanding; however, only 20% of 15 teachers applied their understanding in </w:t>
      </w:r>
      <w:r w:rsidRPr="00DF1165">
        <w:rPr>
          <w:rFonts w:cs="Times New Roman"/>
          <w:szCs w:val="24"/>
        </w:rPr>
        <w:lastRenderedPageBreak/>
        <w:t>teaching practice. The same thing was found in various other studies, which stated that many teachers experienced difficulties teaching practice for creativity (Al-Dababneh, Al-Zboon, &amp; Ahmad, 2019; Xianhan Huang et al., 2021; Jeffrey &amp; Craft, 2004; Rinkevich, 2011 ).</w:t>
      </w:r>
    </w:p>
    <w:p w:rsidR="00B4089B" w:rsidRDefault="00DF1165" w:rsidP="00DF1165">
      <w:pPr>
        <w:spacing w:after="0"/>
        <w:ind w:firstLine="709"/>
        <w:jc w:val="both"/>
        <w:rPr>
          <w:rFonts w:cs="Times New Roman"/>
          <w:szCs w:val="24"/>
        </w:rPr>
      </w:pPr>
      <w:r w:rsidRPr="00DF1165">
        <w:rPr>
          <w:rFonts w:cs="Times New Roman"/>
          <w:szCs w:val="24"/>
        </w:rPr>
        <w:t>Although this study's findings are that teachers need teaching practices for creativity, this is okay. As can be seen in the acquisition of scores (see Figure 1), there were no teachers who scored in the "low" or "shallow" categories. Of 76 teachers, 18% scored in the moderate category, 75% in the high category, and 7% in the very high category. While the percentage of creative teaching variables, 3% scored in the moderate category, 64% in the high category, and 33% in the very high category.</w:t>
      </w:r>
    </w:p>
    <w:p w:rsidR="00DF1165" w:rsidRPr="00B4089B" w:rsidRDefault="00DF1165" w:rsidP="00DF1165">
      <w:pPr>
        <w:spacing w:after="0"/>
        <w:ind w:firstLine="709"/>
        <w:jc w:val="both"/>
        <w:rPr>
          <w:rFonts w:cs="Times New Roman"/>
          <w:szCs w:val="24"/>
        </w:rPr>
      </w:pPr>
    </w:p>
    <w:p w:rsidR="00B4089B" w:rsidRDefault="00DF1165" w:rsidP="00DF1165">
      <w:pPr>
        <w:spacing w:after="0" w:line="276" w:lineRule="auto"/>
        <w:jc w:val="both"/>
        <w:rPr>
          <w:rFonts w:cs="Times New Roman"/>
          <w:b/>
          <w:bCs/>
          <w:szCs w:val="24"/>
        </w:rPr>
      </w:pPr>
      <w:r w:rsidRPr="00DF1165">
        <w:rPr>
          <w:rFonts w:cs="Times New Roman"/>
          <w:b/>
          <w:bCs/>
          <w:szCs w:val="24"/>
        </w:rPr>
        <w:t>Creative Teaching Practice</w:t>
      </w:r>
    </w:p>
    <w:p w:rsidR="00474FFA" w:rsidRDefault="00474FFA" w:rsidP="004950C6">
      <w:pPr>
        <w:spacing w:line="276" w:lineRule="auto"/>
        <w:ind w:firstLine="720"/>
        <w:jc w:val="both"/>
        <w:rPr>
          <w:rFonts w:cs="Times New Roman"/>
          <w:szCs w:val="24"/>
        </w:rPr>
      </w:pPr>
      <w:r w:rsidRPr="00474FFA">
        <w:rPr>
          <w:rFonts w:cs="Times New Roman"/>
          <w:szCs w:val="24"/>
        </w:rPr>
        <w:t>There are three indicators in creative teaching practice. These indicators are teacher creativity, student interest, and learning effectiveness. The following is the percentage of scores obtained from the results of filling out the questionnaire:</w:t>
      </w:r>
    </w:p>
    <w:p w:rsidR="00D67AAB" w:rsidRPr="00474FFA" w:rsidRDefault="00D67AAB" w:rsidP="00474FFA">
      <w:pPr>
        <w:spacing w:line="276" w:lineRule="auto"/>
        <w:jc w:val="both"/>
        <w:rPr>
          <w:rFonts w:cs="Times New Roman"/>
          <w:szCs w:val="24"/>
        </w:rPr>
      </w:pPr>
      <w:r>
        <w:rPr>
          <w:rFonts w:ascii="Book Antiqua" w:eastAsia="Book Antiqua" w:hAnsi="Book Antiqua" w:cs="Book Antiqua"/>
          <w:b/>
          <w:noProof/>
          <w:sz w:val="18"/>
          <w:szCs w:val="18"/>
          <w:lang w:val="en-US"/>
        </w:rPr>
        <w:drawing>
          <wp:inline distT="0" distB="0" distL="0" distR="0" wp14:anchorId="2191CBD7" wp14:editId="7145A9FB">
            <wp:extent cx="2702011" cy="1622854"/>
            <wp:effectExtent l="0" t="0" r="22225"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74FFA" w:rsidRPr="00474FFA">
        <w:rPr>
          <w:rFonts w:cs="Times New Roman"/>
          <w:b/>
          <w:sz w:val="20"/>
          <w:szCs w:val="20"/>
        </w:rPr>
        <w:t xml:space="preserve">Figure 2. </w:t>
      </w:r>
      <w:r w:rsidR="00474FFA" w:rsidRPr="00474FFA">
        <w:rPr>
          <w:rFonts w:cs="Times New Roman"/>
          <w:bCs/>
          <w:sz w:val="20"/>
          <w:szCs w:val="20"/>
        </w:rPr>
        <w:t>Graph of creative teaching score percentages</w:t>
      </w:r>
    </w:p>
    <w:p w:rsidR="00474FFA" w:rsidRPr="00474FFA" w:rsidRDefault="00474FFA" w:rsidP="00474FFA">
      <w:pPr>
        <w:spacing w:after="0"/>
        <w:ind w:firstLine="567"/>
        <w:jc w:val="both"/>
        <w:rPr>
          <w:rFonts w:cs="Times New Roman"/>
          <w:bCs/>
          <w:szCs w:val="24"/>
        </w:rPr>
      </w:pPr>
      <w:r w:rsidRPr="00474FFA">
        <w:rPr>
          <w:rFonts w:cs="Times New Roman"/>
          <w:bCs/>
          <w:szCs w:val="24"/>
        </w:rPr>
        <w:t xml:space="preserve">Teacher creativity is assessed based on aspects of divergent thinking as a characteristic of creativity. These aspects are flexibility, originality, fluency, and elaboration. Flexibility is the teacher's flexibility in obtaining various ideas, while originality is the level of novelty. </w:t>
      </w:r>
      <w:r w:rsidRPr="00474FFA">
        <w:rPr>
          <w:rFonts w:cs="Times New Roman"/>
          <w:bCs/>
          <w:szCs w:val="24"/>
        </w:rPr>
        <w:t>Fluency or fluency is related to the smoothness of the teacher in executing his ideas. The elaboration is the addition of particular objects so that the results obtained are more attractive.</w:t>
      </w:r>
    </w:p>
    <w:p w:rsidR="00474FFA" w:rsidRPr="00474FFA" w:rsidRDefault="00474FFA" w:rsidP="00474FFA">
      <w:pPr>
        <w:spacing w:after="0"/>
        <w:ind w:firstLine="567"/>
        <w:jc w:val="both"/>
        <w:rPr>
          <w:rFonts w:cs="Times New Roman"/>
          <w:bCs/>
          <w:szCs w:val="24"/>
        </w:rPr>
      </w:pPr>
      <w:r w:rsidRPr="00474FFA">
        <w:rPr>
          <w:rFonts w:cs="Times New Roman"/>
          <w:bCs/>
          <w:szCs w:val="24"/>
        </w:rPr>
        <w:t>Figure 2 also shows that, in general teacher, creativity has a good score; 9% of respondents get an adequate score, 61% get a high score, and the other 30% get a very high score. The four dimensions of teacher creativity measured in this study is flexibility.</w:t>
      </w:r>
    </w:p>
    <w:p w:rsidR="00474FFA" w:rsidRPr="00474FFA" w:rsidRDefault="00474FFA" w:rsidP="00474FFA">
      <w:pPr>
        <w:spacing w:after="0"/>
        <w:ind w:firstLine="567"/>
        <w:jc w:val="both"/>
        <w:rPr>
          <w:rFonts w:cs="Times New Roman"/>
          <w:bCs/>
          <w:szCs w:val="24"/>
        </w:rPr>
      </w:pPr>
      <w:r w:rsidRPr="00474FFA">
        <w:rPr>
          <w:rFonts w:cs="Times New Roman"/>
          <w:bCs/>
          <w:szCs w:val="24"/>
        </w:rPr>
        <w:t>Students' interest in learning is measured based on attention or great concentration while studying, happiness, and willingness to learn. On the interest in learning indicator, 3% of respondents got an adequate score, 57% got a high score, and 40% got a very high score.</w:t>
      </w:r>
    </w:p>
    <w:p w:rsidR="00474FFA" w:rsidRPr="00474FFA" w:rsidRDefault="00474FFA" w:rsidP="00474FFA">
      <w:pPr>
        <w:spacing w:after="0"/>
        <w:ind w:firstLine="567"/>
        <w:jc w:val="both"/>
        <w:rPr>
          <w:rFonts w:cs="Times New Roman"/>
          <w:bCs/>
          <w:szCs w:val="24"/>
        </w:rPr>
      </w:pPr>
      <w:r w:rsidRPr="00474FFA">
        <w:rPr>
          <w:rFonts w:cs="Times New Roman"/>
          <w:bCs/>
          <w:szCs w:val="24"/>
        </w:rPr>
        <w:t>Learning effectiveness is measured based on the quality of learning, materials according to needs, provision of incentives, and sufficient time. Regarding learning effectiveness, 1% of respondents scored in the moderate category, 53%, and 46% scored in the very high category.</w:t>
      </w:r>
    </w:p>
    <w:p w:rsidR="00D67AAB" w:rsidRPr="00D67AAB" w:rsidRDefault="00474FFA" w:rsidP="00474FFA">
      <w:pPr>
        <w:spacing w:after="0"/>
        <w:ind w:firstLine="567"/>
        <w:jc w:val="both"/>
        <w:rPr>
          <w:rFonts w:cs="Times New Roman"/>
          <w:bCs/>
          <w:szCs w:val="24"/>
        </w:rPr>
      </w:pPr>
      <w:r w:rsidRPr="00474FFA">
        <w:rPr>
          <w:rFonts w:cs="Times New Roman"/>
          <w:bCs/>
          <w:szCs w:val="24"/>
        </w:rPr>
        <w:t>The research respondents showed a high score category in all indicators of the ability to teach creatively. This is following what is conveyed by various literature that teachers are more likely to use teaching styles creatively in their classes (Beghetto, 2017; Craft, 2003; Kaufman &amp; Beghetto, 2009)</w:t>
      </w:r>
      <w:r w:rsidR="00D67AAB" w:rsidRPr="00D67AAB">
        <w:rPr>
          <w:rFonts w:cs="Times New Roman"/>
          <w:bCs/>
          <w:szCs w:val="24"/>
        </w:rPr>
        <w:t>.</w:t>
      </w:r>
    </w:p>
    <w:p w:rsidR="00D67AAB" w:rsidRPr="004950C6" w:rsidRDefault="00474FFA" w:rsidP="00474FFA">
      <w:pPr>
        <w:spacing w:after="0" w:line="276" w:lineRule="auto"/>
        <w:jc w:val="both"/>
        <w:rPr>
          <w:rFonts w:cs="Times New Roman"/>
          <w:b/>
          <w:szCs w:val="24"/>
        </w:rPr>
      </w:pPr>
      <w:r>
        <w:rPr>
          <w:rFonts w:cs="Times New Roman"/>
          <w:b/>
          <w:bCs/>
          <w:szCs w:val="24"/>
          <w:lang w:val="en-US"/>
        </w:rPr>
        <w:t xml:space="preserve">Teaching for Creativity Practice </w:t>
      </w:r>
    </w:p>
    <w:p w:rsidR="00474FFA" w:rsidRDefault="00474FFA" w:rsidP="00D67AAB">
      <w:pPr>
        <w:spacing w:after="0"/>
        <w:ind w:firstLine="567"/>
        <w:jc w:val="both"/>
        <w:rPr>
          <w:rFonts w:cs="Times New Roman"/>
          <w:bCs/>
          <w:szCs w:val="24"/>
        </w:rPr>
      </w:pPr>
      <w:r w:rsidRPr="00474FFA">
        <w:rPr>
          <w:rFonts w:cs="Times New Roman"/>
          <w:bCs/>
          <w:szCs w:val="24"/>
        </w:rPr>
        <w:t>There are three principles used as indicators in teaching variables for creativity. These indicators are the principle of encouraging, the principle of identifying, and the principle of fostering. The percentage of scores obtained in each dimension can be seen in Figure 3.</w:t>
      </w:r>
    </w:p>
    <w:p w:rsidR="007E557B" w:rsidRDefault="007E557B" w:rsidP="007E557B">
      <w:pPr>
        <w:spacing w:after="0"/>
        <w:jc w:val="both"/>
        <w:rPr>
          <w:rFonts w:cs="Times New Roman"/>
          <w:bCs/>
          <w:szCs w:val="24"/>
        </w:rPr>
      </w:pPr>
      <w:r>
        <w:rPr>
          <w:rFonts w:ascii="Book Antiqua" w:hAnsi="Book Antiqua"/>
          <w:noProof/>
          <w:sz w:val="22"/>
          <w:lang w:val="en-US"/>
        </w:rPr>
        <w:lastRenderedPageBreak/>
        <w:drawing>
          <wp:inline distT="0" distB="0" distL="0" distR="0" wp14:anchorId="1896E8D7" wp14:editId="706F2DBC">
            <wp:extent cx="2554605" cy="1594018"/>
            <wp:effectExtent l="0" t="0" r="17145"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E557B" w:rsidRDefault="00474FFA" w:rsidP="007E557B">
      <w:pPr>
        <w:spacing w:after="0"/>
        <w:jc w:val="both"/>
        <w:rPr>
          <w:rFonts w:asciiTheme="majorBidi" w:hAnsiTheme="majorBidi" w:cstheme="majorBidi"/>
          <w:bCs/>
          <w:sz w:val="20"/>
          <w:szCs w:val="20"/>
        </w:rPr>
      </w:pPr>
      <w:r w:rsidRPr="00474FFA">
        <w:rPr>
          <w:rFonts w:asciiTheme="majorBidi" w:hAnsiTheme="majorBidi" w:cstheme="majorBidi"/>
          <w:b/>
          <w:sz w:val="20"/>
          <w:szCs w:val="20"/>
        </w:rPr>
        <w:t>Figure 3.</w:t>
      </w:r>
      <w:r w:rsidRPr="00474FFA">
        <w:rPr>
          <w:rFonts w:asciiTheme="majorBidi" w:hAnsiTheme="majorBidi" w:cstheme="majorBidi"/>
          <w:bCs/>
          <w:sz w:val="20"/>
          <w:szCs w:val="20"/>
        </w:rPr>
        <w:t xml:space="preserve"> Graph of the percentage of teaching scores for creativity</w:t>
      </w:r>
    </w:p>
    <w:p w:rsidR="00474FFA" w:rsidRDefault="00474FFA" w:rsidP="007E557B">
      <w:pPr>
        <w:spacing w:after="0"/>
        <w:jc w:val="both"/>
        <w:rPr>
          <w:rFonts w:asciiTheme="majorBidi" w:hAnsiTheme="majorBidi" w:cstheme="majorBidi"/>
          <w:bCs/>
          <w:sz w:val="20"/>
          <w:szCs w:val="20"/>
        </w:rPr>
      </w:pPr>
    </w:p>
    <w:p w:rsidR="00474FFA" w:rsidRPr="00474FFA" w:rsidRDefault="00474FFA" w:rsidP="00474FFA">
      <w:pPr>
        <w:spacing w:after="0"/>
        <w:ind w:firstLine="567"/>
        <w:jc w:val="both"/>
        <w:rPr>
          <w:rFonts w:cs="Times New Roman"/>
          <w:szCs w:val="24"/>
        </w:rPr>
      </w:pPr>
      <w:r w:rsidRPr="00474FFA">
        <w:rPr>
          <w:rFonts w:cs="Times New Roman"/>
          <w:szCs w:val="24"/>
        </w:rPr>
        <w:t xml:space="preserve">The principle of encouragement is </w:t>
      </w:r>
      <w:r w:rsidRPr="00474FFA">
        <w:rPr>
          <w:rFonts w:cs="Times New Roman"/>
          <w:bCs/>
          <w:szCs w:val="24"/>
        </w:rPr>
        <w:t>measured</w:t>
      </w:r>
      <w:r w:rsidRPr="00474FFA">
        <w:rPr>
          <w:rFonts w:cs="Times New Roman"/>
          <w:szCs w:val="24"/>
        </w:rPr>
        <w:t xml:space="preserve"> based on how the teacher encourages student creativity by encouraging students to solve problems, increasing student self-efficacy, and helping students find things they like. Based on the score percentage graph above on the principle of encouragement, 22% scored in the moderate category, 72% in the high category, and 6% in the very high category. Based on these percentages, on the principle of pushing indicators, most of the respondents scored in the high category.</w:t>
      </w:r>
    </w:p>
    <w:p w:rsidR="00474FFA" w:rsidRPr="00474FFA" w:rsidRDefault="00474FFA" w:rsidP="00474FFA">
      <w:pPr>
        <w:spacing w:after="0"/>
        <w:ind w:firstLine="567"/>
        <w:jc w:val="both"/>
        <w:rPr>
          <w:rFonts w:cs="Times New Roman"/>
          <w:szCs w:val="24"/>
        </w:rPr>
      </w:pPr>
      <w:r w:rsidRPr="00474FFA">
        <w:rPr>
          <w:rFonts w:cs="Times New Roman"/>
          <w:szCs w:val="24"/>
        </w:rPr>
        <w:t xml:space="preserve">Based on Figure 3, on the principle of </w:t>
      </w:r>
      <w:r w:rsidRPr="00474FFA">
        <w:rPr>
          <w:rFonts w:cs="Times New Roman"/>
          <w:bCs/>
          <w:szCs w:val="24"/>
        </w:rPr>
        <w:t>identifying</w:t>
      </w:r>
      <w:r w:rsidRPr="00474FFA">
        <w:rPr>
          <w:rFonts w:cs="Times New Roman"/>
          <w:szCs w:val="24"/>
        </w:rPr>
        <w:t xml:space="preserve"> no respondents who get a good score category. The principle of identification is the teacher's ability to identify students' interests and creativity. In this principle, 59% scored in the high category, and the other 41% scored very high.</w:t>
      </w:r>
    </w:p>
    <w:p w:rsidR="00474FFA" w:rsidRPr="00474FFA" w:rsidRDefault="00474FFA" w:rsidP="00474FFA">
      <w:pPr>
        <w:spacing w:after="0"/>
        <w:ind w:firstLine="567"/>
        <w:jc w:val="both"/>
        <w:rPr>
          <w:rFonts w:cs="Times New Roman"/>
          <w:szCs w:val="24"/>
        </w:rPr>
      </w:pPr>
      <w:r w:rsidRPr="00474FFA">
        <w:rPr>
          <w:rFonts w:cs="Times New Roman"/>
          <w:szCs w:val="24"/>
        </w:rPr>
        <w:t>The principle of fostering is related to giving children an understanding of the surrounding environment and providing a learning environment that can increase student creativity. On the guiding principle indicator, 24% of respondents scored in the moderate category, 72% in the high category, and the other 4% scored very high. From the results of these percentages, the writer can conclude that most teachers get high scores on the principle of coaching.</w:t>
      </w:r>
    </w:p>
    <w:p w:rsidR="00474FFA" w:rsidRPr="00474FFA" w:rsidRDefault="00474FFA" w:rsidP="00474FFA">
      <w:pPr>
        <w:spacing w:after="0"/>
        <w:ind w:firstLine="567"/>
        <w:jc w:val="both"/>
        <w:rPr>
          <w:rFonts w:cs="Times New Roman"/>
          <w:szCs w:val="24"/>
        </w:rPr>
      </w:pPr>
      <w:r w:rsidRPr="00474FFA">
        <w:rPr>
          <w:rFonts w:cs="Times New Roman"/>
          <w:szCs w:val="24"/>
        </w:rPr>
        <w:t xml:space="preserve">Most respondents got a high score category in each indicator on the teaching variable for creativity. However, 22% and 24% scored in the excellent category on </w:t>
      </w:r>
      <w:r w:rsidRPr="00474FFA">
        <w:rPr>
          <w:rFonts w:cs="Times New Roman"/>
          <w:szCs w:val="24"/>
        </w:rPr>
        <w:t>the indicators of encouraging and fostering principles. In addition, in these two categories, only a few respondents scored in the very high category, namely 6% and 4%, respectively. Therefore, even though most of the respondents got high scores, some still needed to improve in teaching practice for creativity, especially on the principles of nurturing and encouraging.</w:t>
      </w:r>
    </w:p>
    <w:p w:rsidR="007E557B" w:rsidRDefault="00474FFA" w:rsidP="00474FFA">
      <w:pPr>
        <w:spacing w:after="0"/>
        <w:ind w:firstLine="567"/>
        <w:jc w:val="both"/>
        <w:rPr>
          <w:rFonts w:asciiTheme="majorBidi" w:hAnsiTheme="majorBidi" w:cstheme="majorBidi"/>
          <w:bCs/>
          <w:sz w:val="20"/>
          <w:szCs w:val="20"/>
        </w:rPr>
      </w:pPr>
      <w:r w:rsidRPr="00474FFA">
        <w:rPr>
          <w:rFonts w:cs="Times New Roman"/>
          <w:szCs w:val="24"/>
        </w:rPr>
        <w:t>Several previous studies also found a need for more teachers to teach practice for creativity (Al-Dababneh, Al-Zboon, &amp; Ahmad, 2019; Cheung, 2012). Another study by Kettler et al. (2018) and Saracho (2012) also found that teachers did not encourage creative potential in the classroom. In this study, it was explained that the cause of teachers' lack of encouragement of creative potential was the favoritism factor, in which teachers were more pleased with the characteristics of specific students and less fond of creative students.</w:t>
      </w:r>
    </w:p>
    <w:p w:rsidR="00025BF0" w:rsidRPr="00474FFA" w:rsidRDefault="00474FFA" w:rsidP="00025BF0">
      <w:pPr>
        <w:spacing w:after="0"/>
        <w:jc w:val="both"/>
        <w:rPr>
          <w:rFonts w:cs="Times New Roman"/>
          <w:b/>
          <w:szCs w:val="24"/>
          <w:lang w:val="en-US"/>
        </w:rPr>
      </w:pPr>
      <w:r>
        <w:rPr>
          <w:rFonts w:cs="Times New Roman"/>
          <w:b/>
          <w:szCs w:val="24"/>
          <w:lang w:val="en-US"/>
        </w:rPr>
        <w:t>Discussion</w:t>
      </w:r>
    </w:p>
    <w:p w:rsidR="00474FFA" w:rsidRPr="00474FFA" w:rsidRDefault="00474FFA" w:rsidP="00474FFA">
      <w:pPr>
        <w:spacing w:after="0"/>
        <w:ind w:firstLine="567"/>
        <w:jc w:val="both"/>
        <w:rPr>
          <w:rFonts w:cs="Times New Roman"/>
          <w:szCs w:val="24"/>
        </w:rPr>
      </w:pPr>
      <w:r w:rsidRPr="00474FFA">
        <w:rPr>
          <w:rFonts w:cs="Times New Roman"/>
          <w:szCs w:val="24"/>
        </w:rPr>
        <w:t>In general, the early childhood teachers who participated in this study tended to have higher scores for teaching creative abilities than teaching scores for creativity. Although this does not mean those early childhood teachers in Indonesia cannot teach creativity because, in general, there are no respondents with less than the two teaching abilities.</w:t>
      </w:r>
    </w:p>
    <w:p w:rsidR="00474FFA" w:rsidRPr="00474FFA" w:rsidRDefault="00474FFA" w:rsidP="00474FFA">
      <w:pPr>
        <w:spacing w:after="0"/>
        <w:ind w:firstLine="567"/>
        <w:jc w:val="both"/>
        <w:rPr>
          <w:rFonts w:cs="Times New Roman"/>
          <w:szCs w:val="24"/>
        </w:rPr>
      </w:pPr>
      <w:r w:rsidRPr="00474FFA">
        <w:rPr>
          <w:rFonts w:cs="Times New Roman"/>
          <w:szCs w:val="24"/>
        </w:rPr>
        <w:t>This finding is in line with several previous studies which stated that teachers are aware of the importance of fostering creativity (de Souza Fleith, 2000; Kettler et al., 2018; Saracho, 2012) but weak in practice (Al-Dababneh et al., 2019; Cheung, 2012) for failing to identify creative students when teaching (Kettler et al., 2018; Mullet et al., 2016).</w:t>
      </w:r>
    </w:p>
    <w:p w:rsidR="00474FFA" w:rsidRPr="00474FFA" w:rsidRDefault="00474FFA" w:rsidP="00474FFA">
      <w:pPr>
        <w:spacing w:after="0"/>
        <w:ind w:firstLine="567"/>
        <w:jc w:val="both"/>
        <w:rPr>
          <w:rFonts w:cs="Times New Roman"/>
          <w:szCs w:val="24"/>
        </w:rPr>
      </w:pPr>
      <w:r w:rsidRPr="00474FFA">
        <w:rPr>
          <w:rFonts w:cs="Times New Roman"/>
          <w:szCs w:val="24"/>
        </w:rPr>
        <w:t xml:space="preserve">The main difference between the results of this study and several previous studies is that the early childhood teachers in this study also scored high on the teaching score for creativity. This also shows that early childhood education teachers have adequate capital to teach </w:t>
      </w:r>
      <w:r w:rsidRPr="00474FFA">
        <w:rPr>
          <w:rFonts w:cs="Times New Roman"/>
          <w:szCs w:val="24"/>
        </w:rPr>
        <w:lastRenderedPageBreak/>
        <w:t>creativity to their students. This capital is in the form of the teacher's ability to creatively foster students' learning interests and the effectiveness of learning. As has been mentioned by many previous studies, in order to be able to teach creativity, teachers must also be able to teach creatively (Al-Dababneh et al., 2019; Beghetto, 2017b; Cheung, 2012; Jeffrey &amp; Craft, 2004; Mullet et al., 2016).</w:t>
      </w:r>
    </w:p>
    <w:p w:rsidR="007E557B" w:rsidRDefault="00474FFA" w:rsidP="00474FFA">
      <w:pPr>
        <w:pStyle w:val="NoSpacing"/>
        <w:jc w:val="both"/>
        <w:rPr>
          <w:rFonts w:ascii="Times New Roman" w:hAnsi="Times New Roman" w:cs="Times New Roman"/>
          <w:sz w:val="24"/>
          <w:szCs w:val="24"/>
        </w:rPr>
      </w:pPr>
      <w:r w:rsidRPr="00474FFA">
        <w:rPr>
          <w:rFonts w:ascii="Times New Roman" w:hAnsi="Times New Roman" w:cs="Times New Roman"/>
          <w:sz w:val="24"/>
          <w:szCs w:val="24"/>
        </w:rPr>
        <w:t>Our next task is to help teachers to be able to practice the ability to teach creativity to their students, starting from identifying the creative side of students, encouraging it, and fostering and developing these abilities into valuable life provisions for students. Future researchers need to identify further the problems teachers face in class when teaching creativity to their students. Thus, the support of study reviews will make it easier for the government to adopt policies that facilitate teachers to teach creativity in the future.</w:t>
      </w:r>
    </w:p>
    <w:p w:rsidR="00474FFA" w:rsidRPr="007E557B" w:rsidRDefault="00474FFA" w:rsidP="00474FFA">
      <w:pPr>
        <w:pStyle w:val="NoSpacing"/>
        <w:jc w:val="both"/>
        <w:rPr>
          <w:rFonts w:ascii="Times New Roman" w:hAnsi="Times New Roman" w:cs="Times New Roman"/>
          <w:sz w:val="24"/>
          <w:szCs w:val="24"/>
          <w:lang w:val="id-ID"/>
        </w:rPr>
      </w:pPr>
    </w:p>
    <w:p w:rsidR="00B01032" w:rsidRPr="00171ED3" w:rsidRDefault="00474FFA" w:rsidP="00003913">
      <w:pPr>
        <w:pStyle w:val="No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w:t>
      </w:r>
      <w:r w:rsidR="00993A27">
        <w:rPr>
          <w:rFonts w:ascii="Times New Roman" w:hAnsi="Times New Roman" w:cs="Times New Roman"/>
          <w:b/>
          <w:bCs/>
          <w:color w:val="000000" w:themeColor="text1"/>
          <w:sz w:val="24"/>
          <w:szCs w:val="24"/>
        </w:rPr>
        <w:t>s</w:t>
      </w:r>
    </w:p>
    <w:p w:rsidR="00411F41" w:rsidRPr="00411F41" w:rsidRDefault="00437D3A" w:rsidP="00474FFA">
      <w:pPr>
        <w:pStyle w:val="Bibliography"/>
        <w:spacing w:line="240" w:lineRule="auto"/>
        <w:rPr>
          <w:rFonts w:cs="Times New Roman"/>
          <w:lang w:val="en-US"/>
        </w:rPr>
      </w:pPr>
      <w:r>
        <w:rPr>
          <w:b/>
        </w:rPr>
        <w:fldChar w:fldCharType="begin"/>
      </w:r>
      <w:r w:rsidR="003A670F">
        <w:rPr>
          <w:b/>
        </w:rPr>
        <w:instrText xml:space="preserve"> ADDIN ZOTERO_BIBL {"uncited":[],"omitted":[],"custom":[]} CSL_BIBLIOGRAPHY </w:instrText>
      </w:r>
      <w:r>
        <w:rPr>
          <w:b/>
        </w:rPr>
        <w:fldChar w:fldCharType="separate"/>
      </w:r>
      <w:r w:rsidR="00411F41" w:rsidRPr="00411F41">
        <w:rPr>
          <w:rFonts w:cs="Times New Roman"/>
          <w:lang w:val="en-US"/>
        </w:rPr>
        <w:t xml:space="preserve">Al-Dababneh, K. A., Al-Zboon, E. K., &amp; Ahmad, J. (2019). The creative environment: Teachers’ perceptions, self-efficacy, and teaching experience for fostering children’s creativity. </w:t>
      </w:r>
      <w:r w:rsidR="00411F41" w:rsidRPr="00411F41">
        <w:rPr>
          <w:rFonts w:cs="Times New Roman"/>
          <w:i/>
          <w:iCs/>
          <w:lang w:val="en-US"/>
        </w:rPr>
        <w:t>Early Child Development and Care</w:t>
      </w:r>
      <w:r w:rsidR="00411F41" w:rsidRPr="00411F41">
        <w:rPr>
          <w:rFonts w:cs="Times New Roman"/>
          <w:lang w:val="en-US"/>
        </w:rPr>
        <w:t xml:space="preserve">, </w:t>
      </w:r>
      <w:r w:rsidR="00411F41" w:rsidRPr="00411F41">
        <w:rPr>
          <w:rFonts w:cs="Times New Roman"/>
          <w:i/>
          <w:iCs/>
          <w:lang w:val="en-US"/>
        </w:rPr>
        <w:t>189</w:t>
      </w:r>
      <w:r w:rsidR="00411F41" w:rsidRPr="00411F41">
        <w:rPr>
          <w:rFonts w:cs="Times New Roman"/>
          <w:lang w:val="en-US"/>
        </w:rPr>
        <w:t>(10), 1620–1637. https://doi.org/10.1080/03004430.2017.1400969</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Anderson, R. C., Katz-Buonincontro, J., Bousselot, T., Mattson, D., Beard, N., Land, J., &amp; Livie, M. (2022). How am I a creative teacher? Beliefs, values, and affect for integrating creativity in the classroom. </w:t>
      </w:r>
      <w:r w:rsidRPr="00411F41">
        <w:rPr>
          <w:rFonts w:cs="Times New Roman"/>
          <w:i/>
          <w:iCs/>
          <w:lang w:val="en-US"/>
        </w:rPr>
        <w:t>Teaching and Teacher Education</w:t>
      </w:r>
      <w:r w:rsidRPr="00411F41">
        <w:rPr>
          <w:rFonts w:cs="Times New Roman"/>
          <w:lang w:val="en-US"/>
        </w:rPr>
        <w:t xml:space="preserve">, </w:t>
      </w:r>
      <w:r w:rsidRPr="00411F41">
        <w:rPr>
          <w:rFonts w:cs="Times New Roman"/>
          <w:i/>
          <w:iCs/>
          <w:lang w:val="en-US"/>
        </w:rPr>
        <w:t>110</w:t>
      </w:r>
      <w:r w:rsidRPr="00411F41">
        <w:rPr>
          <w:rFonts w:cs="Times New Roman"/>
          <w:lang w:val="en-US"/>
        </w:rPr>
        <w:t>, 103583. https://doi.org/10.1016/j.tate.2021.103583</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Beghetto, R. A. (2017a). Creativity in Teaching. Dalam J. C. Kaufman, J. Baer, &amp; V. P. Glăveanu (Ed.), </w:t>
      </w:r>
      <w:r w:rsidRPr="00411F41">
        <w:rPr>
          <w:rFonts w:cs="Times New Roman"/>
          <w:i/>
          <w:iCs/>
          <w:lang w:val="en-US"/>
        </w:rPr>
        <w:t xml:space="preserve">The Cambridge Handbook of </w:t>
      </w:r>
      <w:r w:rsidRPr="00411F41">
        <w:rPr>
          <w:rFonts w:cs="Times New Roman"/>
          <w:i/>
          <w:iCs/>
          <w:lang w:val="en-US"/>
        </w:rPr>
        <w:t>Creativity across Domains</w:t>
      </w:r>
      <w:r w:rsidRPr="00411F41">
        <w:rPr>
          <w:rFonts w:cs="Times New Roman"/>
          <w:lang w:val="en-US"/>
        </w:rPr>
        <w:t xml:space="preserve"> (hlm. 549–564). Cambridge: Cambridge University Press. Cambridge Core. https://doi.org/10.1017/9781316274385.030</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Beghetto, R. A. (2017b). </w:t>
      </w:r>
      <w:r w:rsidRPr="00411F41">
        <w:rPr>
          <w:rFonts w:cs="Times New Roman"/>
          <w:i/>
          <w:iCs/>
          <w:lang w:val="en-US"/>
        </w:rPr>
        <w:t>Creativity in Teaching</w:t>
      </w:r>
      <w:r w:rsidRPr="00411F41">
        <w:rPr>
          <w:rFonts w:cs="Times New Roman"/>
          <w:lang w:val="en-US"/>
        </w:rPr>
        <w:t>. https://doi.org/10.1017/9781316274385.030</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Beghetto, R. A., &amp; Kaufman, J. C. (2014). Classroom contexts for creativity. </w:t>
      </w:r>
      <w:r w:rsidRPr="00411F41">
        <w:rPr>
          <w:rFonts w:cs="Times New Roman"/>
          <w:i/>
          <w:iCs/>
          <w:lang w:val="en-US"/>
        </w:rPr>
        <w:t>High Ability Studies</w:t>
      </w:r>
      <w:r w:rsidRPr="00411F41">
        <w:rPr>
          <w:rFonts w:cs="Times New Roman"/>
          <w:lang w:val="en-US"/>
        </w:rPr>
        <w:t xml:space="preserve">, </w:t>
      </w:r>
      <w:r w:rsidRPr="00411F41">
        <w:rPr>
          <w:rFonts w:cs="Times New Roman"/>
          <w:i/>
          <w:iCs/>
          <w:lang w:val="en-US"/>
        </w:rPr>
        <w:t>25</w:t>
      </w:r>
      <w:r w:rsidRPr="00411F41">
        <w:rPr>
          <w:rFonts w:cs="Times New Roman"/>
          <w:lang w:val="en-US"/>
        </w:rPr>
        <w:t>(1), 53–69. https://doi.org/10.1080/13598139.2014.905247</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Cheung, R. H. P. (2012a). Teaching for creativity: Examining the beliefs of early childhood teachers and their influence on teaching practices. </w:t>
      </w:r>
      <w:r w:rsidRPr="00411F41">
        <w:rPr>
          <w:rFonts w:cs="Times New Roman"/>
          <w:i/>
          <w:iCs/>
          <w:lang w:val="en-US"/>
        </w:rPr>
        <w:t>Australasian Journal of Early Childhood</w:t>
      </w:r>
      <w:r w:rsidRPr="00411F41">
        <w:rPr>
          <w:rFonts w:cs="Times New Roman"/>
          <w:lang w:val="en-US"/>
        </w:rPr>
        <w:t xml:space="preserve">, </w:t>
      </w:r>
      <w:r w:rsidRPr="00411F41">
        <w:rPr>
          <w:rFonts w:cs="Times New Roman"/>
          <w:i/>
          <w:iCs/>
          <w:lang w:val="en-US"/>
        </w:rPr>
        <w:t>37</w:t>
      </w:r>
      <w:r w:rsidRPr="00411F41">
        <w:rPr>
          <w:rFonts w:cs="Times New Roman"/>
          <w:lang w:val="en-US"/>
        </w:rPr>
        <w:t>(3), 43–52. https://doi.org/10.1177/183693911203700307</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Cheung, R. H. P. (2012b). Teaching for creativity: Examining the beliefs of early childhood teachers and their influence on teaching practices. </w:t>
      </w:r>
      <w:r w:rsidRPr="00411F41">
        <w:rPr>
          <w:rFonts w:cs="Times New Roman"/>
          <w:i/>
          <w:iCs/>
          <w:lang w:val="en-US"/>
        </w:rPr>
        <w:t>Australasian Journal of Early Childhood</w:t>
      </w:r>
      <w:r w:rsidRPr="00411F41">
        <w:rPr>
          <w:rFonts w:cs="Times New Roman"/>
          <w:lang w:val="en-US"/>
        </w:rPr>
        <w:t xml:space="preserve">, </w:t>
      </w:r>
      <w:r w:rsidRPr="00411F41">
        <w:rPr>
          <w:rFonts w:cs="Times New Roman"/>
          <w:i/>
          <w:iCs/>
          <w:lang w:val="en-US"/>
        </w:rPr>
        <w:t>37</w:t>
      </w:r>
      <w:r w:rsidRPr="00411F41">
        <w:rPr>
          <w:rFonts w:cs="Times New Roman"/>
          <w:lang w:val="en-US"/>
        </w:rPr>
        <w:t>(3), 43–52. https://doi.org/10.1177/183693911203700307</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Chien, C., &amp; Hui, A. N. N. (2010). Creativity in early childhood education: Teachers’ perceptions in three Chinese societies. </w:t>
      </w:r>
      <w:r w:rsidRPr="00411F41">
        <w:rPr>
          <w:rFonts w:cs="Times New Roman"/>
          <w:i/>
          <w:iCs/>
          <w:lang w:val="en-US"/>
        </w:rPr>
        <w:t>Thinking Skills and Creativity</w:t>
      </w:r>
      <w:r w:rsidRPr="00411F41">
        <w:rPr>
          <w:rFonts w:cs="Times New Roman"/>
          <w:lang w:val="en-US"/>
        </w:rPr>
        <w:t xml:space="preserve">, </w:t>
      </w:r>
      <w:r w:rsidRPr="00411F41">
        <w:rPr>
          <w:rFonts w:cs="Times New Roman"/>
          <w:i/>
          <w:iCs/>
          <w:lang w:val="en-US"/>
        </w:rPr>
        <w:t>5</w:t>
      </w:r>
      <w:r w:rsidRPr="00411F41">
        <w:rPr>
          <w:rFonts w:cs="Times New Roman"/>
          <w:lang w:val="en-US"/>
        </w:rPr>
        <w:t>(2), 49–60. https://doi.org/10.1016/j.tsc.2010.02.002</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Craft, A. (2003). The Limits To Creativity In Education: Dilemmas For The Educator. </w:t>
      </w:r>
      <w:r w:rsidRPr="00411F41">
        <w:rPr>
          <w:rFonts w:cs="Times New Roman"/>
          <w:i/>
          <w:iCs/>
          <w:lang w:val="en-US"/>
        </w:rPr>
        <w:t>British Journal of Educational Studies</w:t>
      </w:r>
      <w:r w:rsidRPr="00411F41">
        <w:rPr>
          <w:rFonts w:cs="Times New Roman"/>
          <w:lang w:val="en-US"/>
        </w:rPr>
        <w:t xml:space="preserve">, </w:t>
      </w:r>
      <w:r w:rsidRPr="00411F41">
        <w:rPr>
          <w:rFonts w:cs="Times New Roman"/>
          <w:i/>
          <w:iCs/>
          <w:lang w:val="en-US"/>
        </w:rPr>
        <w:t>51</w:t>
      </w:r>
      <w:r w:rsidRPr="00411F41">
        <w:rPr>
          <w:rFonts w:cs="Times New Roman"/>
          <w:lang w:val="en-US"/>
        </w:rPr>
        <w:t>(2), 113–127. https://doi.org/10.1111/1467-8527.t01-1-00229</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Cremin, T. (2015). Creative teachers and creative teaching. </w:t>
      </w:r>
      <w:r w:rsidRPr="00411F41">
        <w:rPr>
          <w:rFonts w:cs="Times New Roman"/>
          <w:i/>
          <w:iCs/>
          <w:lang w:val="en-US"/>
        </w:rPr>
        <w:t>Creativity in Primary Education</w:t>
      </w:r>
      <w:r w:rsidRPr="00411F41">
        <w:rPr>
          <w:rFonts w:cs="Times New Roman"/>
          <w:lang w:val="en-US"/>
        </w:rPr>
        <w:t>.</w:t>
      </w:r>
    </w:p>
    <w:p w:rsidR="00411F41" w:rsidRPr="00411F41" w:rsidRDefault="00411F41" w:rsidP="00474FFA">
      <w:pPr>
        <w:pStyle w:val="Bibliography"/>
        <w:spacing w:line="240" w:lineRule="auto"/>
        <w:rPr>
          <w:rFonts w:cs="Times New Roman"/>
          <w:lang w:val="en-US"/>
        </w:rPr>
      </w:pPr>
      <w:r w:rsidRPr="00411F41">
        <w:rPr>
          <w:rFonts w:cs="Times New Roman"/>
          <w:lang w:val="en-US"/>
        </w:rPr>
        <w:lastRenderedPageBreak/>
        <w:t xml:space="preserve">Dababneh, K., Ihmeideh, F. M., &amp; Al‐Omari, A. A. (2010). Promoting kindergarten children’s creativity in the classroom environment in Jordan. </w:t>
      </w:r>
      <w:r w:rsidRPr="00411F41">
        <w:rPr>
          <w:rFonts w:cs="Times New Roman"/>
          <w:i/>
          <w:iCs/>
          <w:lang w:val="en-US"/>
        </w:rPr>
        <w:t>Early Child Development and Care</w:t>
      </w:r>
      <w:r w:rsidRPr="00411F41">
        <w:rPr>
          <w:rFonts w:cs="Times New Roman"/>
          <w:lang w:val="en-US"/>
        </w:rPr>
        <w:t xml:space="preserve">, </w:t>
      </w:r>
      <w:r w:rsidRPr="00411F41">
        <w:rPr>
          <w:rFonts w:cs="Times New Roman"/>
          <w:i/>
          <w:iCs/>
          <w:lang w:val="en-US"/>
        </w:rPr>
        <w:t>180</w:t>
      </w:r>
      <w:r w:rsidRPr="00411F41">
        <w:rPr>
          <w:rFonts w:cs="Times New Roman"/>
          <w:lang w:val="en-US"/>
        </w:rPr>
        <w:t>(9), 1165–1184. https://doi.org/10.1080/03004430902872950</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de Souza Fleith, D. (2000). Teacher and student perceptions of creativity in the classroom environment. </w:t>
      </w:r>
      <w:r w:rsidRPr="00411F41">
        <w:rPr>
          <w:rFonts w:cs="Times New Roman"/>
          <w:i/>
          <w:iCs/>
          <w:lang w:val="en-US"/>
        </w:rPr>
        <w:t>Roeper Review</w:t>
      </w:r>
      <w:r w:rsidRPr="00411F41">
        <w:rPr>
          <w:rFonts w:cs="Times New Roman"/>
          <w:lang w:val="en-US"/>
        </w:rPr>
        <w:t xml:space="preserve">, </w:t>
      </w:r>
      <w:r w:rsidRPr="00411F41">
        <w:rPr>
          <w:rFonts w:cs="Times New Roman"/>
          <w:i/>
          <w:iCs/>
          <w:lang w:val="en-US"/>
        </w:rPr>
        <w:t>22</w:t>
      </w:r>
      <w:r w:rsidRPr="00411F41">
        <w:rPr>
          <w:rFonts w:cs="Times New Roman"/>
          <w:lang w:val="en-US"/>
        </w:rPr>
        <w:t>(3), 148–153. https://doi.org/10.1080/02783190009554022</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Fan, M., &amp; Cai, W. (2022). How does a creative learning environment foster student creativity? An examination on multiple explanatory mechanisms. </w:t>
      </w:r>
      <w:r w:rsidRPr="00411F41">
        <w:rPr>
          <w:rFonts w:cs="Times New Roman"/>
          <w:i/>
          <w:iCs/>
          <w:lang w:val="en-US"/>
        </w:rPr>
        <w:t>Current Psychology</w:t>
      </w:r>
      <w:r w:rsidRPr="00411F41">
        <w:rPr>
          <w:rFonts w:cs="Times New Roman"/>
          <w:lang w:val="en-US"/>
        </w:rPr>
        <w:t xml:space="preserve">, </w:t>
      </w:r>
      <w:r w:rsidRPr="00411F41">
        <w:rPr>
          <w:rFonts w:cs="Times New Roman"/>
          <w:i/>
          <w:iCs/>
          <w:lang w:val="en-US"/>
        </w:rPr>
        <w:t>41</w:t>
      </w:r>
      <w:r w:rsidRPr="00411F41">
        <w:rPr>
          <w:rFonts w:cs="Times New Roman"/>
          <w:lang w:val="en-US"/>
        </w:rPr>
        <w:t>(7), 4667–4676. https://doi.org/10.1007/s12144-020-00974-z</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Huang, Xianhan, Chin-Hsi, L., Mingyao, S., &amp; Peng, X. (2021). What drives teaching for creativity? Dynamic componential modelling of the school environment, teacher enthusiasm, and metacognition. </w:t>
      </w:r>
      <w:r w:rsidRPr="00411F41">
        <w:rPr>
          <w:rFonts w:cs="Times New Roman"/>
          <w:i/>
          <w:iCs/>
          <w:lang w:val="en-US"/>
        </w:rPr>
        <w:t>Teaching and Teacher Education</w:t>
      </w:r>
      <w:r w:rsidRPr="00411F41">
        <w:rPr>
          <w:rFonts w:cs="Times New Roman"/>
          <w:lang w:val="en-US"/>
        </w:rPr>
        <w:t xml:space="preserve">, </w:t>
      </w:r>
      <w:r w:rsidRPr="00411F41">
        <w:rPr>
          <w:rFonts w:cs="Times New Roman"/>
          <w:i/>
          <w:iCs/>
          <w:lang w:val="en-US"/>
        </w:rPr>
        <w:t>107</w:t>
      </w:r>
      <w:r w:rsidRPr="00411F41">
        <w:rPr>
          <w:rFonts w:cs="Times New Roman"/>
          <w:lang w:val="en-US"/>
        </w:rPr>
        <w:t>, 103491. https://doi.org/10.1016/j.tate.2021.103491</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Huang, Xian-han, &amp; Lee, J. C. (2015). Disclosing Hong Kong teacher beliefs regarding creative teaching: Five different perspectives. </w:t>
      </w:r>
      <w:r w:rsidRPr="00411F41">
        <w:rPr>
          <w:rFonts w:cs="Times New Roman"/>
          <w:i/>
          <w:iCs/>
          <w:lang w:val="en-US"/>
        </w:rPr>
        <w:t>Thinking Skills and Creativity</w:t>
      </w:r>
      <w:r w:rsidRPr="00411F41">
        <w:rPr>
          <w:rFonts w:cs="Times New Roman"/>
          <w:lang w:val="en-US"/>
        </w:rPr>
        <w:t xml:space="preserve">, </w:t>
      </w:r>
      <w:r w:rsidRPr="00411F41">
        <w:rPr>
          <w:rFonts w:cs="Times New Roman"/>
          <w:i/>
          <w:iCs/>
          <w:lang w:val="en-US"/>
        </w:rPr>
        <w:t>15</w:t>
      </w:r>
      <w:r w:rsidRPr="00411F41">
        <w:rPr>
          <w:rFonts w:cs="Times New Roman"/>
          <w:lang w:val="en-US"/>
        </w:rPr>
        <w:t>, 37–47. https://doi.org/10.1016/j.tsc.2014.11.003</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Huang, Xianhan, Lee, J. C.-K., &amp; Dong, X. (2019). Mapping the factors influencing creative teaching in mainland China: An exploratory study. </w:t>
      </w:r>
      <w:r w:rsidRPr="00411F41">
        <w:rPr>
          <w:rFonts w:cs="Times New Roman"/>
          <w:i/>
          <w:iCs/>
          <w:lang w:val="en-US"/>
        </w:rPr>
        <w:t>Thinking Skills and Creativity</w:t>
      </w:r>
      <w:r w:rsidRPr="00411F41">
        <w:rPr>
          <w:rFonts w:cs="Times New Roman"/>
          <w:lang w:val="en-US"/>
        </w:rPr>
        <w:t xml:space="preserve">, </w:t>
      </w:r>
      <w:r w:rsidRPr="00411F41">
        <w:rPr>
          <w:rFonts w:cs="Times New Roman"/>
          <w:i/>
          <w:iCs/>
          <w:lang w:val="en-US"/>
        </w:rPr>
        <w:t>31</w:t>
      </w:r>
      <w:r w:rsidRPr="00411F41">
        <w:rPr>
          <w:rFonts w:cs="Times New Roman"/>
          <w:lang w:val="en-US"/>
        </w:rPr>
        <w:t>, 79–90. https://doi.org/10.1016/j.tsc.2018.11.002</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Jeffrey, B., &amp; Craft, A. (2004). Teaching creatively and teaching for </w:t>
      </w:r>
      <w:r w:rsidRPr="00411F41">
        <w:rPr>
          <w:rFonts w:cs="Times New Roman"/>
          <w:lang w:val="en-US"/>
        </w:rPr>
        <w:t xml:space="preserve">creativity: Distinctions and relationships. </w:t>
      </w:r>
      <w:r w:rsidRPr="00411F41">
        <w:rPr>
          <w:rFonts w:cs="Times New Roman"/>
          <w:i/>
          <w:iCs/>
          <w:lang w:val="en-US"/>
        </w:rPr>
        <w:t>Educational Studies</w:t>
      </w:r>
      <w:r w:rsidRPr="00411F41">
        <w:rPr>
          <w:rFonts w:cs="Times New Roman"/>
          <w:lang w:val="en-US"/>
        </w:rPr>
        <w:t xml:space="preserve">, </w:t>
      </w:r>
      <w:r w:rsidRPr="00411F41">
        <w:rPr>
          <w:rFonts w:cs="Times New Roman"/>
          <w:i/>
          <w:iCs/>
          <w:lang w:val="en-US"/>
        </w:rPr>
        <w:t>30</w:t>
      </w:r>
      <w:r w:rsidRPr="00411F41">
        <w:rPr>
          <w:rFonts w:cs="Times New Roman"/>
          <w:lang w:val="en-US"/>
        </w:rPr>
        <w:t>(1), 77–87. https://doi.org/10.1080/0305569032000159750</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Kaufman, J. C., &amp; Beghetto, R. A. (2009). Beyond Big and Little: The Four C Model of Creativity. </w:t>
      </w:r>
      <w:r w:rsidRPr="00411F41">
        <w:rPr>
          <w:rFonts w:cs="Times New Roman"/>
          <w:i/>
          <w:iCs/>
          <w:lang w:val="en-US"/>
        </w:rPr>
        <w:t>Review of General Psychology</w:t>
      </w:r>
      <w:r w:rsidRPr="00411F41">
        <w:rPr>
          <w:rFonts w:cs="Times New Roman"/>
          <w:lang w:val="en-US"/>
        </w:rPr>
        <w:t xml:space="preserve">, </w:t>
      </w:r>
      <w:r w:rsidRPr="00411F41">
        <w:rPr>
          <w:rFonts w:cs="Times New Roman"/>
          <w:i/>
          <w:iCs/>
          <w:lang w:val="en-US"/>
        </w:rPr>
        <w:t>13</w:t>
      </w:r>
      <w:r w:rsidRPr="00411F41">
        <w:rPr>
          <w:rFonts w:cs="Times New Roman"/>
          <w:lang w:val="en-US"/>
        </w:rPr>
        <w:t>(1), 1–12. https://doi.org/10.1037/a0013688</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Kettler, T., Lamb, K. N., Willerson, A., &amp; Mullet, D. R. (2018a). Teachers’ Perceptions of Creativity in the Classroom. </w:t>
      </w:r>
      <w:r w:rsidRPr="00411F41">
        <w:rPr>
          <w:rFonts w:cs="Times New Roman"/>
          <w:i/>
          <w:iCs/>
          <w:lang w:val="en-US"/>
        </w:rPr>
        <w:t>Creativity Research Journal</w:t>
      </w:r>
      <w:r w:rsidRPr="00411F41">
        <w:rPr>
          <w:rFonts w:cs="Times New Roman"/>
          <w:lang w:val="en-US"/>
        </w:rPr>
        <w:t xml:space="preserve">, </w:t>
      </w:r>
      <w:r w:rsidRPr="00411F41">
        <w:rPr>
          <w:rFonts w:cs="Times New Roman"/>
          <w:i/>
          <w:iCs/>
          <w:lang w:val="en-US"/>
        </w:rPr>
        <w:t>30</w:t>
      </w:r>
      <w:r w:rsidRPr="00411F41">
        <w:rPr>
          <w:rFonts w:cs="Times New Roman"/>
          <w:lang w:val="en-US"/>
        </w:rPr>
        <w:t>(2), 164–171. https://doi.org/10.1080/10400419.2018.1446503</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Kettler, T., Lamb, K. N., Willerson, A., &amp; Mullet, D. R. (2018b). Teachers’ Perceptions of Creativity in the Classroom. </w:t>
      </w:r>
      <w:r w:rsidRPr="00411F41">
        <w:rPr>
          <w:rFonts w:cs="Times New Roman"/>
          <w:i/>
          <w:iCs/>
          <w:lang w:val="en-US"/>
        </w:rPr>
        <w:t>Creativity Research Journal</w:t>
      </w:r>
      <w:r w:rsidRPr="00411F41">
        <w:rPr>
          <w:rFonts w:cs="Times New Roman"/>
          <w:lang w:val="en-US"/>
        </w:rPr>
        <w:t xml:space="preserve">, </w:t>
      </w:r>
      <w:r w:rsidRPr="00411F41">
        <w:rPr>
          <w:rFonts w:cs="Times New Roman"/>
          <w:i/>
          <w:iCs/>
          <w:lang w:val="en-US"/>
        </w:rPr>
        <w:t>30</w:t>
      </w:r>
      <w:r w:rsidRPr="00411F41">
        <w:rPr>
          <w:rFonts w:cs="Times New Roman"/>
          <w:lang w:val="en-US"/>
        </w:rPr>
        <w:t>(2), 164–171. https://doi.org/10.1080/10400419.2018.1446503</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Mullet, D. R., Willerson, A., N. Lamb, K., &amp; Kettler, T. (2016a). Examining teacher perceptions of creativity: A systematic review of the literature. </w:t>
      </w:r>
      <w:r w:rsidRPr="00411F41">
        <w:rPr>
          <w:rFonts w:cs="Times New Roman"/>
          <w:i/>
          <w:iCs/>
          <w:lang w:val="en-US"/>
        </w:rPr>
        <w:t>Thinking Skills and Creativity</w:t>
      </w:r>
      <w:r w:rsidRPr="00411F41">
        <w:rPr>
          <w:rFonts w:cs="Times New Roman"/>
          <w:lang w:val="en-US"/>
        </w:rPr>
        <w:t xml:space="preserve">, </w:t>
      </w:r>
      <w:r w:rsidRPr="00411F41">
        <w:rPr>
          <w:rFonts w:cs="Times New Roman"/>
          <w:i/>
          <w:iCs/>
          <w:lang w:val="en-US"/>
        </w:rPr>
        <w:t>21</w:t>
      </w:r>
      <w:r w:rsidRPr="00411F41">
        <w:rPr>
          <w:rFonts w:cs="Times New Roman"/>
          <w:lang w:val="en-US"/>
        </w:rPr>
        <w:t>, 9–30. https://doi.org/10.1016/j.tsc.2016.05.001</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Mullet, D. R., Willerson, A., N. Lamb, K., &amp; Kettler, T. (2016b). Examining teacher perceptions of creativity: A systematic review of the literature. </w:t>
      </w:r>
      <w:r w:rsidRPr="00411F41">
        <w:rPr>
          <w:rFonts w:cs="Times New Roman"/>
          <w:i/>
          <w:iCs/>
          <w:lang w:val="en-US"/>
        </w:rPr>
        <w:t>Thinking Skills and Creativity</w:t>
      </w:r>
      <w:r w:rsidRPr="00411F41">
        <w:rPr>
          <w:rFonts w:cs="Times New Roman"/>
          <w:lang w:val="en-US"/>
        </w:rPr>
        <w:t xml:space="preserve">, </w:t>
      </w:r>
      <w:r w:rsidRPr="00411F41">
        <w:rPr>
          <w:rFonts w:cs="Times New Roman"/>
          <w:i/>
          <w:iCs/>
          <w:lang w:val="en-US"/>
        </w:rPr>
        <w:t>21</w:t>
      </w:r>
      <w:r w:rsidRPr="00411F41">
        <w:rPr>
          <w:rFonts w:cs="Times New Roman"/>
          <w:lang w:val="en-US"/>
        </w:rPr>
        <w:t>, 9–30. https://doi.org/10.1016/j.tsc.2016.05.001</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Munandar, U. (2004). </w:t>
      </w:r>
      <w:r w:rsidRPr="00411F41">
        <w:rPr>
          <w:rFonts w:cs="Times New Roman"/>
          <w:i/>
          <w:iCs/>
          <w:lang w:val="en-US"/>
        </w:rPr>
        <w:t>Pengembangan kreativitas anak berbakat</w:t>
      </w:r>
      <w:r w:rsidRPr="00411F41">
        <w:rPr>
          <w:rFonts w:cs="Times New Roman"/>
          <w:lang w:val="en-US"/>
        </w:rPr>
        <w:t xml:space="preserve"> (2 ed.). Rineka Cipta.</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NACCCE. (1999a). </w:t>
      </w:r>
      <w:r w:rsidRPr="00411F41">
        <w:rPr>
          <w:rFonts w:cs="Times New Roman"/>
          <w:i/>
          <w:iCs/>
          <w:lang w:val="en-US"/>
        </w:rPr>
        <w:t>All our futures: Creativity, culture &amp; education</w:t>
      </w:r>
      <w:r w:rsidRPr="00411F41">
        <w:rPr>
          <w:rFonts w:cs="Times New Roman"/>
          <w:lang w:val="en-US"/>
        </w:rPr>
        <w:t>. Great Britain: Department for Education and Employment.</w:t>
      </w:r>
    </w:p>
    <w:p w:rsidR="00411F41" w:rsidRPr="00411F41" w:rsidRDefault="00411F41" w:rsidP="00474FFA">
      <w:pPr>
        <w:pStyle w:val="Bibliography"/>
        <w:spacing w:line="240" w:lineRule="auto"/>
        <w:rPr>
          <w:rFonts w:cs="Times New Roman"/>
          <w:lang w:val="en-US"/>
        </w:rPr>
      </w:pPr>
      <w:r w:rsidRPr="00411F41">
        <w:rPr>
          <w:rFonts w:cs="Times New Roman"/>
          <w:lang w:val="en-US"/>
        </w:rPr>
        <w:lastRenderedPageBreak/>
        <w:t xml:space="preserve">NACCCE. (1999b). </w:t>
      </w:r>
      <w:r w:rsidRPr="00411F41">
        <w:rPr>
          <w:rFonts w:cs="Times New Roman"/>
          <w:i/>
          <w:iCs/>
          <w:lang w:val="en-US"/>
        </w:rPr>
        <w:t>All Our Futures: Creativity, Culture and Education</w:t>
      </w:r>
      <w:r w:rsidRPr="00411F41">
        <w:rPr>
          <w:rFonts w:cs="Times New Roman"/>
          <w:lang w:val="en-US"/>
        </w:rPr>
        <w:t>. Inggris: National Advisory Committee on Creative and Cultural Education. Diambil dari National Advisory Committee on Creative and Cultural Education website: https://sirkenrobinson.com/pdf/allourfutures.pdf</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Renninger, K. A., Hidi, S., Krapp, A., &amp; Renninger, A. (Ed.). (2014). </w:t>
      </w:r>
      <w:r w:rsidRPr="00411F41">
        <w:rPr>
          <w:rFonts w:cs="Times New Roman"/>
          <w:i/>
          <w:iCs/>
          <w:lang w:val="en-US"/>
        </w:rPr>
        <w:t>The Role of interest in Learning and Development</w:t>
      </w:r>
      <w:r w:rsidRPr="00411F41">
        <w:rPr>
          <w:rFonts w:cs="Times New Roman"/>
          <w:lang w:val="en-US"/>
        </w:rPr>
        <w:t>. New York: Psychology Press. https://doi.org/10.4324/9781315807430</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Rinkevich, J. L. (2011). Creative Teaching: Why it Matters and Where to Begin. </w:t>
      </w:r>
      <w:r w:rsidRPr="00411F41">
        <w:rPr>
          <w:rFonts w:cs="Times New Roman"/>
          <w:i/>
          <w:iCs/>
          <w:lang w:val="en-US"/>
        </w:rPr>
        <w:t>The Clearing House: A Journal of Educational Strategies, Issues and Ideas</w:t>
      </w:r>
      <w:r w:rsidRPr="00411F41">
        <w:rPr>
          <w:rFonts w:cs="Times New Roman"/>
          <w:lang w:val="en-US"/>
        </w:rPr>
        <w:t xml:space="preserve">, </w:t>
      </w:r>
      <w:r w:rsidRPr="00411F41">
        <w:rPr>
          <w:rFonts w:cs="Times New Roman"/>
          <w:i/>
          <w:iCs/>
          <w:lang w:val="en-US"/>
        </w:rPr>
        <w:t>84</w:t>
      </w:r>
      <w:r w:rsidRPr="00411F41">
        <w:rPr>
          <w:rFonts w:cs="Times New Roman"/>
          <w:lang w:val="en-US"/>
        </w:rPr>
        <w:t>(5), 219–223. https://doi.org/10.1080/00098655.2011.575416</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Rubenstein, L. D., McCoach, D. B., &amp; Siegle, D. (2013). Teaching for Creativity Scales: An Instrument to Examine Teachers’ Perceptions of Factors That Allow for the Teaching of Creativity. </w:t>
      </w:r>
      <w:r w:rsidRPr="00411F41">
        <w:rPr>
          <w:rFonts w:cs="Times New Roman"/>
          <w:i/>
          <w:iCs/>
          <w:lang w:val="en-US"/>
        </w:rPr>
        <w:t>Creativity Research Journal</w:t>
      </w:r>
      <w:r w:rsidRPr="00411F41">
        <w:rPr>
          <w:rFonts w:cs="Times New Roman"/>
          <w:lang w:val="en-US"/>
        </w:rPr>
        <w:t xml:space="preserve">, </w:t>
      </w:r>
      <w:r w:rsidRPr="00411F41">
        <w:rPr>
          <w:rFonts w:cs="Times New Roman"/>
          <w:i/>
          <w:iCs/>
          <w:lang w:val="en-US"/>
        </w:rPr>
        <w:t>25</w:t>
      </w:r>
      <w:r w:rsidRPr="00411F41">
        <w:rPr>
          <w:rFonts w:cs="Times New Roman"/>
          <w:lang w:val="en-US"/>
        </w:rPr>
        <w:t>(3), 324–334. https://doi.org/10.1080/10400419.2013.813807</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Saebø, A. B., McCammon, L. A., &amp; O’Farrell, L. (2007). Creative Teaching—Teaching Creativity. </w:t>
      </w:r>
      <w:r w:rsidRPr="00411F41">
        <w:rPr>
          <w:rFonts w:cs="Times New Roman"/>
          <w:i/>
          <w:iCs/>
          <w:lang w:val="en-US"/>
        </w:rPr>
        <w:t>Caribbean Quarterly</w:t>
      </w:r>
      <w:r w:rsidRPr="00411F41">
        <w:rPr>
          <w:rFonts w:cs="Times New Roman"/>
          <w:lang w:val="en-US"/>
        </w:rPr>
        <w:t xml:space="preserve">, </w:t>
      </w:r>
      <w:r w:rsidRPr="00411F41">
        <w:rPr>
          <w:rFonts w:cs="Times New Roman"/>
          <w:i/>
          <w:iCs/>
          <w:lang w:val="en-US"/>
        </w:rPr>
        <w:t>53</w:t>
      </w:r>
      <w:r w:rsidRPr="00411F41">
        <w:rPr>
          <w:rFonts w:cs="Times New Roman"/>
          <w:lang w:val="en-US"/>
        </w:rPr>
        <w:t>(1–2), 205–215. https://doi.org/10.1080/00086495.2007.11672318</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Saracho, O. (2012a). Creativity theories and related teachers’ beliefs. </w:t>
      </w:r>
      <w:r w:rsidRPr="00411F41">
        <w:rPr>
          <w:rFonts w:cs="Times New Roman"/>
          <w:i/>
          <w:iCs/>
          <w:lang w:val="en-US"/>
        </w:rPr>
        <w:t>Early Child Development and Care</w:t>
      </w:r>
      <w:r w:rsidRPr="00411F41">
        <w:rPr>
          <w:rFonts w:cs="Times New Roman"/>
          <w:lang w:val="en-US"/>
        </w:rPr>
        <w:t xml:space="preserve">, </w:t>
      </w:r>
      <w:r w:rsidRPr="00411F41">
        <w:rPr>
          <w:rFonts w:cs="Times New Roman"/>
          <w:i/>
          <w:iCs/>
          <w:lang w:val="en-US"/>
        </w:rPr>
        <w:t>182</w:t>
      </w:r>
      <w:r w:rsidRPr="00411F41">
        <w:rPr>
          <w:rFonts w:cs="Times New Roman"/>
          <w:lang w:val="en-US"/>
        </w:rPr>
        <w:t>(1), 35–44. https://doi.org/10.1080/03004430.2010.535899</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Saracho, O. (2012b). Creativity theories and related teachers’ beliefs. </w:t>
      </w:r>
      <w:r w:rsidRPr="00411F41">
        <w:rPr>
          <w:rFonts w:cs="Times New Roman"/>
          <w:i/>
          <w:iCs/>
          <w:lang w:val="en-US"/>
        </w:rPr>
        <w:t>Early Child Development and Care</w:t>
      </w:r>
      <w:r w:rsidRPr="00411F41">
        <w:rPr>
          <w:rFonts w:cs="Times New Roman"/>
          <w:lang w:val="en-US"/>
        </w:rPr>
        <w:t xml:space="preserve">, </w:t>
      </w:r>
      <w:r w:rsidRPr="00411F41">
        <w:rPr>
          <w:rFonts w:cs="Times New Roman"/>
          <w:i/>
          <w:iCs/>
          <w:lang w:val="en-US"/>
        </w:rPr>
        <w:t>182</w:t>
      </w:r>
      <w:r w:rsidRPr="00411F41">
        <w:rPr>
          <w:rFonts w:cs="Times New Roman"/>
          <w:lang w:val="en-US"/>
        </w:rPr>
        <w:t>(1), 35–44. https://doi.org/10.1080/03004430.2010.535899</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Setyosari, P. (2014). Menciptakan Pembelajaran Yang Efektif dan Berkualitas. </w:t>
      </w:r>
      <w:r w:rsidRPr="00411F41">
        <w:rPr>
          <w:rFonts w:cs="Times New Roman"/>
          <w:i/>
          <w:iCs/>
          <w:lang w:val="en-US"/>
        </w:rPr>
        <w:t>Jurnal Inovasi dan Teknologi Pembelajaran</w:t>
      </w:r>
      <w:r w:rsidRPr="00411F41">
        <w:rPr>
          <w:rFonts w:cs="Times New Roman"/>
          <w:lang w:val="en-US"/>
        </w:rPr>
        <w:t xml:space="preserve">, </w:t>
      </w:r>
      <w:r w:rsidRPr="00411F41">
        <w:rPr>
          <w:rFonts w:cs="Times New Roman"/>
          <w:i/>
          <w:iCs/>
          <w:lang w:val="en-US"/>
        </w:rPr>
        <w:t>1</w:t>
      </w:r>
      <w:r w:rsidRPr="00411F41">
        <w:rPr>
          <w:rFonts w:cs="Times New Roman"/>
          <w:lang w:val="en-US"/>
        </w:rPr>
        <w:t>(1). Diambil dari https://media.neliti.com/media/publications/334633-menciptakan-pembelajaran-yang-efektif-da-06bf8967.pdf</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Shi, L., Chen, S., &amp; Zhou, Y. (2023). The influence of social capital on primary school teachers’ creative teaching behavior: Mediating effects of knowledge sharing and creative teaching self-efficacy. </w:t>
      </w:r>
      <w:r w:rsidRPr="00411F41">
        <w:rPr>
          <w:rFonts w:cs="Times New Roman"/>
          <w:i/>
          <w:iCs/>
          <w:lang w:val="en-US"/>
        </w:rPr>
        <w:t>Thinking Skills and Creativity</w:t>
      </w:r>
      <w:r w:rsidRPr="00411F41">
        <w:rPr>
          <w:rFonts w:cs="Times New Roman"/>
          <w:lang w:val="en-US"/>
        </w:rPr>
        <w:t xml:space="preserve">, </w:t>
      </w:r>
      <w:r w:rsidRPr="00411F41">
        <w:rPr>
          <w:rFonts w:cs="Times New Roman"/>
          <w:i/>
          <w:iCs/>
          <w:lang w:val="en-US"/>
        </w:rPr>
        <w:t>47</w:t>
      </w:r>
      <w:r w:rsidRPr="00411F41">
        <w:rPr>
          <w:rFonts w:cs="Times New Roman"/>
          <w:lang w:val="en-US"/>
        </w:rPr>
        <w:t>, 101226. https://doi.org/10.1016/j.tsc.2022.101226</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Skiba, T., Tan, M., Sternberg, R. J., &amp; Grigorenko, E. L. (2010). Roads not taken, new roads to take: Looking for creativity in the classroom. Dalam </w:t>
      </w:r>
      <w:r w:rsidRPr="00411F41">
        <w:rPr>
          <w:rFonts w:cs="Times New Roman"/>
          <w:i/>
          <w:iCs/>
          <w:lang w:val="en-US"/>
        </w:rPr>
        <w:t>Nurturing creativity in the classroom</w:t>
      </w:r>
      <w:r w:rsidRPr="00411F41">
        <w:rPr>
          <w:rFonts w:cs="Times New Roman"/>
          <w:lang w:val="en-US"/>
        </w:rPr>
        <w:t xml:space="preserve"> (hlm. 252–269). New York, NY, US: Cambridge University Press. https://doi.org/10.1017/CBO9780511781629.013</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Slavin, R. E. (1995). A Model of Effective Instruction. </w:t>
      </w:r>
      <w:r w:rsidRPr="00411F41">
        <w:rPr>
          <w:rFonts w:cs="Times New Roman"/>
          <w:i/>
          <w:iCs/>
          <w:lang w:val="en-US"/>
        </w:rPr>
        <w:t>The Educational Forum</w:t>
      </w:r>
      <w:r w:rsidRPr="00411F41">
        <w:rPr>
          <w:rFonts w:cs="Times New Roman"/>
          <w:lang w:val="en-US"/>
        </w:rPr>
        <w:t xml:space="preserve">, </w:t>
      </w:r>
      <w:r w:rsidRPr="00411F41">
        <w:rPr>
          <w:rFonts w:cs="Times New Roman"/>
          <w:i/>
          <w:iCs/>
          <w:lang w:val="en-US"/>
        </w:rPr>
        <w:t>59</w:t>
      </w:r>
      <w:r w:rsidRPr="00411F41">
        <w:rPr>
          <w:rFonts w:cs="Times New Roman"/>
          <w:lang w:val="en-US"/>
        </w:rPr>
        <w:t>(2), 166–176. https://doi.org/10.1080/00131729509336383</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Ucus, S., &amp; Acar, I. H. (2019). Exploring the perceptions of student teachers about ‘creative school’ in early childhood education. </w:t>
      </w:r>
      <w:r w:rsidRPr="00411F41">
        <w:rPr>
          <w:rFonts w:cs="Times New Roman"/>
          <w:i/>
          <w:iCs/>
          <w:lang w:val="en-US"/>
        </w:rPr>
        <w:t>Early Child Development and Care</w:t>
      </w:r>
      <w:r w:rsidRPr="00411F41">
        <w:rPr>
          <w:rFonts w:cs="Times New Roman"/>
          <w:lang w:val="en-US"/>
        </w:rPr>
        <w:t xml:space="preserve">, </w:t>
      </w:r>
      <w:r w:rsidRPr="00411F41">
        <w:rPr>
          <w:rFonts w:cs="Times New Roman"/>
          <w:i/>
          <w:iCs/>
          <w:lang w:val="en-US"/>
        </w:rPr>
        <w:t>189</w:t>
      </w:r>
      <w:r w:rsidRPr="00411F41">
        <w:rPr>
          <w:rFonts w:cs="Times New Roman"/>
          <w:lang w:val="en-US"/>
        </w:rPr>
        <w:t>(2), 191–206. https://doi.org/10.1080/03004430.2017.1307838</w:t>
      </w:r>
    </w:p>
    <w:p w:rsidR="00411F41" w:rsidRPr="00411F41" w:rsidRDefault="00411F41" w:rsidP="00474FFA">
      <w:pPr>
        <w:pStyle w:val="Bibliography"/>
        <w:spacing w:line="240" w:lineRule="auto"/>
        <w:rPr>
          <w:rFonts w:cs="Times New Roman"/>
          <w:lang w:val="en-US"/>
        </w:rPr>
      </w:pPr>
      <w:r w:rsidRPr="00411F41">
        <w:rPr>
          <w:rFonts w:cs="Times New Roman"/>
          <w:lang w:val="en-US"/>
        </w:rPr>
        <w:t xml:space="preserve">Wei, J.-H., Lacaste, A. V., Rodliyah, I. N., Nguyen, H. T., &amp; Chuang, H.-H. (2022). Teachers’ multicultural </w:t>
      </w:r>
      <w:r w:rsidRPr="00411F41">
        <w:rPr>
          <w:rFonts w:cs="Times New Roman"/>
          <w:lang w:val="en-US"/>
        </w:rPr>
        <w:lastRenderedPageBreak/>
        <w:t xml:space="preserve">experience, creative teaching, and cultural intelligence: A study of four Asia–Pacific countries. </w:t>
      </w:r>
      <w:r w:rsidRPr="00411F41">
        <w:rPr>
          <w:rFonts w:cs="Times New Roman"/>
          <w:i/>
          <w:iCs/>
          <w:lang w:val="en-US"/>
        </w:rPr>
        <w:t>Thinking Skills and Creativity</w:t>
      </w:r>
      <w:r w:rsidRPr="00411F41">
        <w:rPr>
          <w:rFonts w:cs="Times New Roman"/>
          <w:lang w:val="en-US"/>
        </w:rPr>
        <w:t xml:space="preserve">, </w:t>
      </w:r>
      <w:r w:rsidRPr="00411F41">
        <w:rPr>
          <w:rFonts w:cs="Times New Roman"/>
          <w:i/>
          <w:iCs/>
          <w:lang w:val="en-US"/>
        </w:rPr>
        <w:t>46</w:t>
      </w:r>
      <w:r w:rsidRPr="00411F41">
        <w:rPr>
          <w:rFonts w:cs="Times New Roman"/>
          <w:lang w:val="en-US"/>
        </w:rPr>
        <w:t>, 101144. https://doi.org/10.1016/j.tsc.2022.101144</w:t>
      </w:r>
    </w:p>
    <w:p w:rsidR="008C30CA" w:rsidRPr="00171ED3" w:rsidRDefault="00437D3A" w:rsidP="00474FFA">
      <w:pPr>
        <w:pStyle w:val="ListParagraph"/>
        <w:spacing w:after="0"/>
        <w:ind w:left="0"/>
        <w:jc w:val="both"/>
        <w:rPr>
          <w:rFonts w:cs="Times New Roman"/>
          <w:b/>
          <w:szCs w:val="24"/>
        </w:rPr>
      </w:pPr>
      <w:r>
        <w:rPr>
          <w:rFonts w:cs="Times New Roman"/>
          <w:b/>
          <w:szCs w:val="24"/>
        </w:rPr>
        <w:fldChar w:fldCharType="end"/>
      </w:r>
    </w:p>
    <w:sectPr w:rsidR="008C30CA" w:rsidRPr="00171ED3" w:rsidSect="00DA6A7A">
      <w:type w:val="continuous"/>
      <w:pgSz w:w="11907" w:h="16840" w:code="9"/>
      <w:pgMar w:top="1440" w:right="1440" w:bottom="1440"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257A" w:rsidRDefault="0040257A" w:rsidP="008C30CA">
      <w:pPr>
        <w:spacing w:after="0"/>
      </w:pPr>
      <w:r>
        <w:separator/>
      </w:r>
    </w:p>
  </w:endnote>
  <w:endnote w:type="continuationSeparator" w:id="0">
    <w:p w:rsidR="0040257A" w:rsidRDefault="0040257A" w:rsidP="008C3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gency FB">
    <w:altName w:val="Agency FB"/>
    <w:panose1 w:val="020B050302020202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2CC6" w:rsidRPr="00C67070" w:rsidRDefault="00C67070">
    <w:pPr>
      <w:pStyle w:val="Footer"/>
    </w:pPr>
    <w:r>
      <w:rPr>
        <w:rFonts w:ascii="Bauhaus 93" w:hAnsi="Bauhaus 93"/>
      </w:rPr>
      <w:ptab w:relativeTo="margin" w:alignment="left" w:leader="none"/>
    </w:r>
    <w:r>
      <w:rPr>
        <w:rFonts w:ascii="Bauhaus 93" w:hAnsi="Bauhaus 93"/>
      </w:rPr>
      <w:ptab w:relativeTo="margin" w:alignment="left" w:leader="none"/>
    </w:r>
    <w:r w:rsidRPr="00B46583">
      <w:rPr>
        <w:rFonts w:asciiTheme="majorHAnsi" w:hAnsiTheme="majorHAnsi" w:cs="Courier New"/>
      </w:rPr>
      <w:fldChar w:fldCharType="begin"/>
    </w:r>
    <w:r w:rsidRPr="00B46583">
      <w:rPr>
        <w:rFonts w:asciiTheme="majorHAnsi" w:hAnsiTheme="majorHAnsi" w:cs="Courier New"/>
      </w:rPr>
      <w:instrText xml:space="preserve"> PAGE   \* MERGEFORMAT </w:instrText>
    </w:r>
    <w:r w:rsidRPr="00B46583">
      <w:rPr>
        <w:rFonts w:asciiTheme="majorHAnsi" w:hAnsiTheme="majorHAnsi" w:cs="Courier New"/>
      </w:rPr>
      <w:fldChar w:fldCharType="separate"/>
    </w:r>
    <w:r w:rsidR="0069611C">
      <w:rPr>
        <w:rFonts w:asciiTheme="majorHAnsi" w:hAnsiTheme="majorHAnsi" w:cs="Courier New"/>
        <w:noProof/>
      </w:rPr>
      <w:t>2</w:t>
    </w:r>
    <w:r w:rsidRPr="00B46583">
      <w:rPr>
        <w:rFonts w:asciiTheme="majorHAnsi" w:hAnsiTheme="majorHAnsi" w:cs="Courier New"/>
        <w:noProof/>
      </w:rPr>
      <w:fldChar w:fldCharType="end"/>
    </w:r>
    <w:r>
      <w:rPr>
        <w:rFonts w:ascii="Courier New" w:hAnsi="Courier New" w:cs="Courier New"/>
      </w:rPr>
      <w:t xml:space="preserve"> </w:t>
    </w:r>
    <w:r w:rsidR="008E1351" w:rsidRPr="008E1351">
      <w:rPr>
        <w:rFonts w:ascii="Berlin Sans FB Demi" w:hAnsi="Berlin Sans FB Demi" w:cstheme="majorHAnsi"/>
      </w:rPr>
      <w:t>Cakrawala Dini</w:t>
    </w:r>
    <w:r>
      <w:t xml:space="preserve">: </w:t>
    </w:r>
    <w:r w:rsidR="00003913" w:rsidRPr="008E1351">
      <w:rPr>
        <w:rFonts w:ascii="Agency FB" w:hAnsi="Agency FB" w:cs="Arial"/>
      </w:rPr>
      <w:t>Vol. x No. x</w:t>
    </w:r>
    <w:r w:rsidR="00AB1A70" w:rsidRPr="008E1351">
      <w:rPr>
        <w:rFonts w:ascii="Agency FB" w:hAnsi="Agency FB" w:cs="Arial"/>
      </w:rPr>
      <w:t xml:space="preserve">, </w:t>
    </w:r>
    <w:r w:rsidR="00171ED3">
      <w:rPr>
        <w:rFonts w:ascii="Agency FB" w:hAnsi="Agency FB" w:cs="Arial"/>
      </w:rPr>
      <w:t>Mei</w:t>
    </w:r>
    <w:r w:rsidR="00AB1A70" w:rsidRPr="008E1351">
      <w:rPr>
        <w:rFonts w:ascii="Agency FB" w:hAnsi="Agency FB" w:cs="Arial"/>
      </w:rPr>
      <w:t xml:space="preserve"> 20</w:t>
    </w:r>
    <w:r w:rsidR="00003913" w:rsidRPr="008E1351">
      <w:rPr>
        <w:rFonts w:ascii="Agency FB" w:hAnsi="Agency FB" w:cs="Arial"/>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2CC6" w:rsidRPr="00406483" w:rsidRDefault="00CA7DC1" w:rsidP="00406483">
    <w:pPr>
      <w:pStyle w:val="Footer"/>
      <w:jc w:val="right"/>
      <w:rPr>
        <w:sz w:val="20"/>
        <w:szCs w:val="20"/>
      </w:rPr>
    </w:pPr>
    <w:r>
      <w:rPr>
        <w:rFonts w:ascii="Agency FB" w:hAnsi="Agency FB"/>
        <w:b/>
        <w:sz w:val="20"/>
        <w:szCs w:val="20"/>
      </w:rPr>
      <w:t>Akhmad Mukhlis</w:t>
    </w:r>
    <w:r w:rsidRPr="008E1351">
      <w:rPr>
        <w:rFonts w:ascii="Agency FB" w:hAnsi="Agency FB"/>
        <w:b/>
        <w:sz w:val="20"/>
        <w:szCs w:val="20"/>
      </w:rPr>
      <w:t xml:space="preserve">, </w:t>
    </w:r>
    <w:r>
      <w:rPr>
        <w:rFonts w:ascii="Agency FB" w:hAnsi="Agency FB"/>
        <w:b/>
        <w:sz w:val="20"/>
        <w:szCs w:val="20"/>
      </w:rPr>
      <w:t>Sofia Amalia</w:t>
    </w:r>
    <w:r w:rsidRPr="008E1351">
      <w:rPr>
        <w:rFonts w:ascii="Agency FB" w:hAnsi="Agency FB"/>
        <w:b/>
        <w:sz w:val="20"/>
        <w:szCs w:val="20"/>
      </w:rPr>
      <w:t xml:space="preserve">: </w:t>
    </w:r>
    <w:r w:rsidRPr="008E1351">
      <w:rPr>
        <w:rFonts w:ascii="Agency FB" w:hAnsi="Agency FB"/>
        <w:sz w:val="20"/>
        <w:szCs w:val="20"/>
      </w:rPr>
      <w:t>[</w:t>
    </w:r>
    <w:r w:rsidRPr="007F2023">
      <w:rPr>
        <w:rFonts w:ascii="Agency FB" w:hAnsi="Agency FB"/>
        <w:sz w:val="20"/>
        <w:szCs w:val="20"/>
      </w:rPr>
      <w:t>Profil Mengajar Guru Pendidikan Anak Us</w:t>
    </w:r>
    <w:r>
      <w:rPr>
        <w:rFonts w:ascii="Agency FB" w:hAnsi="Agency FB"/>
        <w:sz w:val="20"/>
        <w:szCs w:val="20"/>
      </w:rPr>
      <w:t>ia Dini</w:t>
    </w:r>
    <w:r w:rsidRPr="008E1351">
      <w:rPr>
        <w:rFonts w:ascii="Agency FB" w:hAnsi="Agency FB"/>
        <w:sz w:val="20"/>
        <w:szCs w:val="20"/>
      </w:rPr>
      <w:t>]</w:t>
    </w:r>
    <w:r>
      <w:rPr>
        <w:sz w:val="20"/>
        <w:szCs w:val="20"/>
      </w:rPr>
      <w:t xml:space="preserve">   </w:t>
    </w:r>
    <w:r w:rsidR="00406483" w:rsidRPr="00C67070">
      <w:rPr>
        <w:sz w:val="20"/>
        <w:szCs w:val="20"/>
      </w:rPr>
      <w:fldChar w:fldCharType="begin"/>
    </w:r>
    <w:r w:rsidR="00406483" w:rsidRPr="00C67070">
      <w:rPr>
        <w:sz w:val="20"/>
        <w:szCs w:val="20"/>
      </w:rPr>
      <w:instrText xml:space="preserve"> PAGE   \* MERGEFORMAT </w:instrText>
    </w:r>
    <w:r w:rsidR="00406483" w:rsidRPr="00C67070">
      <w:rPr>
        <w:sz w:val="20"/>
        <w:szCs w:val="20"/>
      </w:rPr>
      <w:fldChar w:fldCharType="separate"/>
    </w:r>
    <w:r w:rsidR="0069611C">
      <w:rPr>
        <w:noProof/>
        <w:sz w:val="20"/>
        <w:szCs w:val="20"/>
      </w:rPr>
      <w:t>3</w:t>
    </w:r>
    <w:r w:rsidR="00406483" w:rsidRPr="00C6707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2CC6" w:rsidRPr="00406483" w:rsidRDefault="007F2023" w:rsidP="007F2023">
    <w:pPr>
      <w:pStyle w:val="Footer"/>
      <w:jc w:val="right"/>
      <w:rPr>
        <w:sz w:val="20"/>
        <w:szCs w:val="20"/>
      </w:rPr>
    </w:pPr>
    <w:r>
      <w:rPr>
        <w:rFonts w:ascii="Agency FB" w:hAnsi="Agency FB"/>
        <w:b/>
        <w:sz w:val="20"/>
        <w:szCs w:val="20"/>
      </w:rPr>
      <w:t>Akhmad Mukhlis</w:t>
    </w:r>
    <w:r w:rsidR="00406483" w:rsidRPr="008E1351">
      <w:rPr>
        <w:rFonts w:ascii="Agency FB" w:hAnsi="Agency FB"/>
        <w:b/>
        <w:sz w:val="20"/>
        <w:szCs w:val="20"/>
      </w:rPr>
      <w:t xml:space="preserve">, </w:t>
    </w:r>
    <w:r>
      <w:rPr>
        <w:rFonts w:ascii="Agency FB" w:hAnsi="Agency FB"/>
        <w:b/>
        <w:sz w:val="20"/>
        <w:szCs w:val="20"/>
      </w:rPr>
      <w:t>Sofia Amalia</w:t>
    </w:r>
    <w:r w:rsidR="00406483" w:rsidRPr="008E1351">
      <w:rPr>
        <w:rFonts w:ascii="Agency FB" w:hAnsi="Agency FB"/>
        <w:b/>
        <w:sz w:val="20"/>
        <w:szCs w:val="20"/>
      </w:rPr>
      <w:t xml:space="preserve">: </w:t>
    </w:r>
    <w:r w:rsidR="00406483" w:rsidRPr="008E1351">
      <w:rPr>
        <w:rFonts w:ascii="Agency FB" w:hAnsi="Agency FB"/>
        <w:sz w:val="20"/>
        <w:szCs w:val="20"/>
      </w:rPr>
      <w:t>[</w:t>
    </w:r>
    <w:r w:rsidR="00A94DBF" w:rsidRPr="00A94DBF">
      <w:rPr>
        <w:rFonts w:ascii="Agency FB" w:hAnsi="Agency FB"/>
        <w:sz w:val="20"/>
        <w:szCs w:val="20"/>
      </w:rPr>
      <w:t>Early Childhood Teacher Teaching Profile</w:t>
    </w:r>
    <w:r w:rsidR="00406483" w:rsidRPr="008E1351">
      <w:rPr>
        <w:rFonts w:ascii="Agency FB" w:hAnsi="Agency FB"/>
        <w:sz w:val="20"/>
        <w:szCs w:val="20"/>
      </w:rPr>
      <w:t>]</w:t>
    </w:r>
    <w:r w:rsidR="00406483">
      <w:rPr>
        <w:sz w:val="20"/>
        <w:szCs w:val="20"/>
      </w:rPr>
      <w:t xml:space="preserve">   </w:t>
    </w:r>
    <w:r w:rsidR="00406483" w:rsidRPr="00C67070">
      <w:rPr>
        <w:sz w:val="20"/>
        <w:szCs w:val="20"/>
      </w:rPr>
      <w:fldChar w:fldCharType="begin"/>
    </w:r>
    <w:r w:rsidR="00406483" w:rsidRPr="00C67070">
      <w:rPr>
        <w:sz w:val="20"/>
        <w:szCs w:val="20"/>
      </w:rPr>
      <w:instrText xml:space="preserve"> PAGE   \* MERGEFORMAT </w:instrText>
    </w:r>
    <w:r w:rsidR="00406483" w:rsidRPr="00C67070">
      <w:rPr>
        <w:sz w:val="20"/>
        <w:szCs w:val="20"/>
      </w:rPr>
      <w:fldChar w:fldCharType="separate"/>
    </w:r>
    <w:r w:rsidR="00CA7DC1">
      <w:rPr>
        <w:noProof/>
        <w:sz w:val="20"/>
        <w:szCs w:val="20"/>
      </w:rPr>
      <w:t>1</w:t>
    </w:r>
    <w:r w:rsidR="00406483" w:rsidRPr="00C6707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257A" w:rsidRDefault="0040257A" w:rsidP="008C30CA">
      <w:pPr>
        <w:spacing w:after="0"/>
      </w:pPr>
      <w:r>
        <w:separator/>
      </w:r>
    </w:p>
  </w:footnote>
  <w:footnote w:type="continuationSeparator" w:id="0">
    <w:p w:rsidR="0040257A" w:rsidRDefault="0040257A" w:rsidP="008C30CA">
      <w:pPr>
        <w:spacing w:after="0"/>
      </w:pPr>
      <w:r>
        <w:continuationSeparator/>
      </w:r>
    </w:p>
  </w:footnote>
  <w:footnote w:id="1">
    <w:p w:rsidR="008C30CA" w:rsidRPr="00171ED3" w:rsidRDefault="008C30CA" w:rsidP="007E557B">
      <w:pPr>
        <w:pStyle w:val="FootnoteText"/>
        <w:rPr>
          <w:rFonts w:ascii="Agency FB" w:hAnsi="Agency FB"/>
          <w:i/>
          <w:iCs/>
          <w:sz w:val="22"/>
          <w:szCs w:val="22"/>
        </w:rPr>
      </w:pPr>
      <w:r w:rsidRPr="00171ED3">
        <w:rPr>
          <w:rStyle w:val="FootnoteReference"/>
          <w:rFonts w:ascii="Agency FB" w:hAnsi="Agency FB"/>
          <w:sz w:val="22"/>
          <w:szCs w:val="22"/>
        </w:rPr>
        <w:footnoteRef/>
      </w:r>
      <w:r w:rsidR="007E557B">
        <w:rPr>
          <w:rFonts w:ascii="Agency FB" w:hAnsi="Agency FB"/>
          <w:sz w:val="22"/>
          <w:szCs w:val="22"/>
        </w:rPr>
        <w:t xml:space="preserve">UIN Maulana Malik Ibrahim malang </w:t>
      </w:r>
      <w:r w:rsidRPr="00171ED3">
        <w:rPr>
          <w:rFonts w:ascii="Agency FB" w:hAnsi="Agency FB"/>
          <w:sz w:val="22"/>
          <w:szCs w:val="22"/>
        </w:rPr>
        <w:t>, Email</w:t>
      </w:r>
      <w:r w:rsidR="009C07D2" w:rsidRPr="00171ED3">
        <w:rPr>
          <w:rFonts w:ascii="Agency FB" w:hAnsi="Agency FB"/>
          <w:sz w:val="22"/>
          <w:szCs w:val="22"/>
        </w:rPr>
        <w:t xml:space="preserve">: </w:t>
      </w:r>
      <w:hyperlink r:id="rId1" w:history="1">
        <w:r w:rsidR="007F2023" w:rsidRPr="00D86607">
          <w:rPr>
            <w:rStyle w:val="Hyperlink"/>
            <w:rFonts w:ascii="Agency FB" w:hAnsi="Agency FB"/>
            <w:sz w:val="22"/>
            <w:szCs w:val="22"/>
          </w:rPr>
          <w:t>akhmadmu@uin-malang.ac.id</w:t>
        </w:r>
      </w:hyperlink>
      <w:r w:rsidR="007F2023">
        <w:rPr>
          <w:rFonts w:ascii="Agency FB" w:hAnsi="Agency FB"/>
          <w:sz w:val="22"/>
          <w:szCs w:val="22"/>
        </w:rPr>
        <w:t xml:space="preserve"> </w:t>
      </w:r>
    </w:p>
  </w:footnote>
  <w:footnote w:id="2">
    <w:p w:rsidR="001E1F60" w:rsidRDefault="001E1F60" w:rsidP="007F2023">
      <w:pPr>
        <w:pStyle w:val="FootnoteText"/>
      </w:pPr>
      <w:r w:rsidRPr="00171ED3">
        <w:rPr>
          <w:rStyle w:val="FootnoteReference"/>
          <w:rFonts w:ascii="Agency FB" w:hAnsi="Agency FB"/>
          <w:sz w:val="22"/>
          <w:szCs w:val="22"/>
        </w:rPr>
        <w:footnoteRef/>
      </w:r>
      <w:r w:rsidR="007F2023">
        <w:rPr>
          <w:rFonts w:ascii="Agency FB" w:hAnsi="Agency FB"/>
          <w:sz w:val="22"/>
          <w:szCs w:val="22"/>
        </w:rPr>
        <w:t xml:space="preserve">UIN Maulana Malik Ibrahim Malang </w:t>
      </w:r>
      <w:r w:rsidRPr="00171ED3">
        <w:rPr>
          <w:rFonts w:ascii="Agency FB" w:hAnsi="Agency FB"/>
          <w:sz w:val="22"/>
          <w:szCs w:val="22"/>
        </w:rPr>
        <w:t xml:space="preserve">, Email: </w:t>
      </w:r>
      <w:hyperlink r:id="rId2" w:history="1">
        <w:r w:rsidR="007F2023" w:rsidRPr="00D86607">
          <w:rPr>
            <w:rStyle w:val="Hyperlink"/>
            <w:rFonts w:ascii="Agency FB" w:hAnsi="Agency FB"/>
            <w:sz w:val="22"/>
            <w:szCs w:val="22"/>
          </w:rPr>
          <w:t>amaliasofia30@gmail.com</w:t>
        </w:r>
      </w:hyperlink>
      <w:r w:rsidR="00186A0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1ED3" w:rsidRDefault="00171ED3" w:rsidP="008F2CC6">
    <w:pPr>
      <w:pStyle w:val="Header"/>
      <w:rPr>
        <w:rFonts w:ascii="Berlin Sans FB Demi" w:hAnsi="Berlin Sans FB Demi" w:cstheme="majorHAnsi"/>
      </w:rPr>
    </w:pPr>
  </w:p>
  <w:p w:rsidR="008F2CC6" w:rsidRPr="00406483" w:rsidRDefault="00406483" w:rsidP="008F2CC6">
    <w:pPr>
      <w:pStyle w:val="Header"/>
      <w:rPr>
        <w:rFonts w:ascii="Agency FB" w:hAnsi="Agency FB"/>
      </w:rPr>
    </w:pPr>
    <w:r w:rsidRPr="008E1351">
      <w:rPr>
        <w:rFonts w:ascii="Berlin Sans FB Demi" w:hAnsi="Berlin Sans FB Demi" w:cstheme="majorHAnsi"/>
      </w:rPr>
      <w:t>Cakrawala Dini</w:t>
    </w:r>
    <w:r>
      <w:t xml:space="preserve">: </w:t>
    </w:r>
    <w:r>
      <w:rPr>
        <w:rFonts w:ascii="Agency FB" w:hAnsi="Agency FB" w:cs="Arial"/>
      </w:rPr>
      <w:t>Jurnal Pendidikan Anak Usia Dini</w:t>
    </w:r>
    <w:r>
      <w:t xml:space="preserve"> </w:t>
    </w:r>
    <w:r w:rsidR="00203CB8">
      <w:t xml:space="preserve">| </w:t>
    </w:r>
    <w:r w:rsidRPr="00406483">
      <w:rPr>
        <w:b/>
      </w:rPr>
      <w:t>p-</w:t>
    </w:r>
    <w:r w:rsidR="00203CB8" w:rsidRPr="00406483">
      <w:rPr>
        <w:rFonts w:ascii="Agency FB" w:hAnsi="Agency FB"/>
        <w:b/>
      </w:rPr>
      <w:t>ISS</w:t>
    </w:r>
    <w:r w:rsidR="008F2CC6" w:rsidRPr="00406483">
      <w:rPr>
        <w:rFonts w:ascii="Agency FB" w:hAnsi="Agency FB"/>
        <w:b/>
      </w:rPr>
      <w:t>N</w:t>
    </w:r>
    <w:r w:rsidR="008F2CC6" w:rsidRPr="00406483">
      <w:rPr>
        <w:rFonts w:ascii="Agency FB" w:hAnsi="Agency FB"/>
      </w:rPr>
      <w:t xml:space="preserve"> </w:t>
    </w:r>
    <w:r w:rsidR="00BA7AEE" w:rsidRPr="00BA7AEE">
      <w:rPr>
        <w:rFonts w:ascii="Agency FB" w:hAnsi="Agency FB"/>
      </w:rPr>
      <w:t>2087-1317</w:t>
    </w:r>
  </w:p>
  <w:p w:rsidR="008F2CC6" w:rsidRPr="00406483" w:rsidRDefault="00203CB8" w:rsidP="008F2CC6">
    <w:pPr>
      <w:pStyle w:val="Header"/>
      <w:rPr>
        <w:rFonts w:ascii="Agency FB" w:hAnsi="Agency FB"/>
      </w:rPr>
    </w:pPr>
    <w:r w:rsidRPr="00406483">
      <w:rPr>
        <w:rFonts w:ascii="Agency FB" w:hAnsi="Agency FB"/>
      </w:rPr>
      <w:t xml:space="preserve">Vol. </w:t>
    </w:r>
    <w:r w:rsidR="001E1F60" w:rsidRPr="00406483">
      <w:rPr>
        <w:rFonts w:ascii="Agency FB" w:hAnsi="Agency FB"/>
      </w:rPr>
      <w:t>x</w:t>
    </w:r>
    <w:r w:rsidR="008F2CC6" w:rsidRPr="00406483">
      <w:rPr>
        <w:rFonts w:ascii="Agency FB" w:hAnsi="Agency FB"/>
      </w:rPr>
      <w:t>. No.</w:t>
    </w:r>
    <w:r w:rsidR="001E1F60" w:rsidRPr="00406483">
      <w:rPr>
        <w:rFonts w:ascii="Agency FB" w:hAnsi="Agency FB"/>
      </w:rPr>
      <w:t xml:space="preserve">x </w:t>
    </w:r>
    <w:r w:rsidR="00406483">
      <w:rPr>
        <w:rFonts w:ascii="Agency FB" w:hAnsi="Agency FB"/>
      </w:rPr>
      <w:t>Mei</w:t>
    </w:r>
    <w:r w:rsidRPr="00406483">
      <w:rPr>
        <w:rFonts w:ascii="Agency FB" w:hAnsi="Agency FB"/>
      </w:rPr>
      <w:t xml:space="preserve"> </w:t>
    </w:r>
    <w:r w:rsidR="001E1F60" w:rsidRPr="00406483">
      <w:rPr>
        <w:rFonts w:ascii="Agency FB" w:hAnsi="Agency FB"/>
      </w:rPr>
      <w:t>x</w:t>
    </w:r>
    <w:r w:rsidR="00406483">
      <w:rPr>
        <w:rFonts w:ascii="Agency FB" w:hAnsi="Agency FB"/>
      </w:rPr>
      <w:t>xxx</w:t>
    </w:r>
    <w:r w:rsidR="006E364F" w:rsidRPr="00406483">
      <w:rPr>
        <w:rFonts w:ascii="Agency FB" w:hAnsi="Agency FB"/>
      </w:rPr>
      <w:t xml:space="preserve"> | Hal </w:t>
    </w:r>
    <w:r w:rsidR="001E1F60" w:rsidRPr="00406483">
      <w:rPr>
        <w:rFonts w:ascii="Agency FB" w:hAnsi="Agency FB"/>
      </w:rPr>
      <w:t>xx</w:t>
    </w:r>
    <w:r w:rsidR="008F2CC6" w:rsidRPr="00406483">
      <w:rPr>
        <w:rFonts w:ascii="Agency FB" w:hAnsi="Agency FB"/>
      </w:rPr>
      <w:t>-</w:t>
    </w:r>
    <w:r w:rsidR="001E1F60" w:rsidRPr="00406483">
      <w:rPr>
        <w:rFonts w:ascii="Agency FB" w:hAnsi="Agency FB"/>
      </w:rPr>
      <w:t>xx</w:t>
    </w:r>
  </w:p>
  <w:p w:rsidR="008F2CC6" w:rsidRDefault="008F2CC6">
    <w:pPr>
      <w:pStyle w:val="Header"/>
    </w:pPr>
  </w:p>
  <w:p w:rsidR="00E95295" w:rsidRDefault="00E95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D70BE"/>
    <w:multiLevelType w:val="hybridMultilevel"/>
    <w:tmpl w:val="0ADE3F98"/>
    <w:lvl w:ilvl="0" w:tplc="18A49EE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462328E"/>
    <w:multiLevelType w:val="hybridMultilevel"/>
    <w:tmpl w:val="56CC3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57952"/>
    <w:multiLevelType w:val="hybridMultilevel"/>
    <w:tmpl w:val="83526F6A"/>
    <w:lvl w:ilvl="0" w:tplc="43125D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6C16C4"/>
    <w:multiLevelType w:val="hybridMultilevel"/>
    <w:tmpl w:val="15687980"/>
    <w:lvl w:ilvl="0" w:tplc="06A2EB4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7AE3F68"/>
    <w:multiLevelType w:val="hybridMultilevel"/>
    <w:tmpl w:val="710E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67EFC"/>
    <w:multiLevelType w:val="hybridMultilevel"/>
    <w:tmpl w:val="9AD66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C4408"/>
    <w:multiLevelType w:val="hybridMultilevel"/>
    <w:tmpl w:val="3CD66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F3C24"/>
    <w:multiLevelType w:val="hybridMultilevel"/>
    <w:tmpl w:val="E828E1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6B5297"/>
    <w:multiLevelType w:val="hybridMultilevel"/>
    <w:tmpl w:val="7BF4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04949"/>
    <w:multiLevelType w:val="hybridMultilevel"/>
    <w:tmpl w:val="85EAC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1732A"/>
    <w:multiLevelType w:val="hybridMultilevel"/>
    <w:tmpl w:val="DDDCF3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E944EB"/>
    <w:multiLevelType w:val="hybridMultilevel"/>
    <w:tmpl w:val="F83EE88E"/>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AC5FCF"/>
    <w:multiLevelType w:val="hybridMultilevel"/>
    <w:tmpl w:val="90DCD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CA"/>
    <w:rsid w:val="00003913"/>
    <w:rsid w:val="00012BBD"/>
    <w:rsid w:val="000258EF"/>
    <w:rsid w:val="00025BF0"/>
    <w:rsid w:val="00051840"/>
    <w:rsid w:val="000542E4"/>
    <w:rsid w:val="00071FC3"/>
    <w:rsid w:val="00077AEB"/>
    <w:rsid w:val="0008216F"/>
    <w:rsid w:val="000B717F"/>
    <w:rsid w:val="000F2187"/>
    <w:rsid w:val="001443F2"/>
    <w:rsid w:val="00171ED3"/>
    <w:rsid w:val="00176330"/>
    <w:rsid w:val="0018620A"/>
    <w:rsid w:val="00186A00"/>
    <w:rsid w:val="001B776E"/>
    <w:rsid w:val="001E1F60"/>
    <w:rsid w:val="00203CB8"/>
    <w:rsid w:val="00221433"/>
    <w:rsid w:val="002553EF"/>
    <w:rsid w:val="002755EA"/>
    <w:rsid w:val="002826EB"/>
    <w:rsid w:val="002B2B3E"/>
    <w:rsid w:val="002D31BA"/>
    <w:rsid w:val="002D421C"/>
    <w:rsid w:val="002D5C35"/>
    <w:rsid w:val="002E7514"/>
    <w:rsid w:val="0030718A"/>
    <w:rsid w:val="0035343E"/>
    <w:rsid w:val="00367E33"/>
    <w:rsid w:val="00387977"/>
    <w:rsid w:val="00395312"/>
    <w:rsid w:val="003A14C4"/>
    <w:rsid w:val="003A670F"/>
    <w:rsid w:val="003C5B10"/>
    <w:rsid w:val="003D3AE8"/>
    <w:rsid w:val="0040257A"/>
    <w:rsid w:val="00402D79"/>
    <w:rsid w:val="00404B52"/>
    <w:rsid w:val="00406483"/>
    <w:rsid w:val="00411F41"/>
    <w:rsid w:val="004353B9"/>
    <w:rsid w:val="00437D3A"/>
    <w:rsid w:val="00442C2F"/>
    <w:rsid w:val="004443F2"/>
    <w:rsid w:val="00474FFA"/>
    <w:rsid w:val="00480AE6"/>
    <w:rsid w:val="004950C6"/>
    <w:rsid w:val="00495371"/>
    <w:rsid w:val="004B7411"/>
    <w:rsid w:val="004F567C"/>
    <w:rsid w:val="005200FB"/>
    <w:rsid w:val="00531837"/>
    <w:rsid w:val="00562A9A"/>
    <w:rsid w:val="0056769F"/>
    <w:rsid w:val="00573765"/>
    <w:rsid w:val="00580D56"/>
    <w:rsid w:val="005901CA"/>
    <w:rsid w:val="00591D0C"/>
    <w:rsid w:val="005B0559"/>
    <w:rsid w:val="00613377"/>
    <w:rsid w:val="00620A33"/>
    <w:rsid w:val="006249ED"/>
    <w:rsid w:val="006316B4"/>
    <w:rsid w:val="006420FA"/>
    <w:rsid w:val="00681003"/>
    <w:rsid w:val="006878FB"/>
    <w:rsid w:val="0069611C"/>
    <w:rsid w:val="006E364F"/>
    <w:rsid w:val="006F586A"/>
    <w:rsid w:val="0070041E"/>
    <w:rsid w:val="007150A8"/>
    <w:rsid w:val="007154F5"/>
    <w:rsid w:val="00721531"/>
    <w:rsid w:val="00725B8C"/>
    <w:rsid w:val="00727A60"/>
    <w:rsid w:val="00785767"/>
    <w:rsid w:val="0079298C"/>
    <w:rsid w:val="007B58F9"/>
    <w:rsid w:val="007D6A73"/>
    <w:rsid w:val="007E04D6"/>
    <w:rsid w:val="007E557B"/>
    <w:rsid w:val="007F2023"/>
    <w:rsid w:val="007F5815"/>
    <w:rsid w:val="00807459"/>
    <w:rsid w:val="00810B5C"/>
    <w:rsid w:val="0081230F"/>
    <w:rsid w:val="00813E39"/>
    <w:rsid w:val="00822D66"/>
    <w:rsid w:val="00853BF9"/>
    <w:rsid w:val="008929AB"/>
    <w:rsid w:val="008B7404"/>
    <w:rsid w:val="008C30CA"/>
    <w:rsid w:val="008E1351"/>
    <w:rsid w:val="008F2CC6"/>
    <w:rsid w:val="009318FD"/>
    <w:rsid w:val="00943FEE"/>
    <w:rsid w:val="00952085"/>
    <w:rsid w:val="009868AE"/>
    <w:rsid w:val="00993A27"/>
    <w:rsid w:val="009A6DE2"/>
    <w:rsid w:val="009C07D2"/>
    <w:rsid w:val="009C3BE7"/>
    <w:rsid w:val="009D5A54"/>
    <w:rsid w:val="00A23971"/>
    <w:rsid w:val="00A302FF"/>
    <w:rsid w:val="00A56109"/>
    <w:rsid w:val="00A67BF5"/>
    <w:rsid w:val="00A77268"/>
    <w:rsid w:val="00A94DBF"/>
    <w:rsid w:val="00A95665"/>
    <w:rsid w:val="00AB1A70"/>
    <w:rsid w:val="00AC37BB"/>
    <w:rsid w:val="00AC715E"/>
    <w:rsid w:val="00AD0F14"/>
    <w:rsid w:val="00AE65F1"/>
    <w:rsid w:val="00B01032"/>
    <w:rsid w:val="00B02452"/>
    <w:rsid w:val="00B10332"/>
    <w:rsid w:val="00B33EC7"/>
    <w:rsid w:val="00B4089B"/>
    <w:rsid w:val="00B550CB"/>
    <w:rsid w:val="00B654E6"/>
    <w:rsid w:val="00B75F10"/>
    <w:rsid w:val="00BA4312"/>
    <w:rsid w:val="00BA7AEE"/>
    <w:rsid w:val="00BC337F"/>
    <w:rsid w:val="00BC536B"/>
    <w:rsid w:val="00BF63BF"/>
    <w:rsid w:val="00C061E8"/>
    <w:rsid w:val="00C061EB"/>
    <w:rsid w:val="00C31C63"/>
    <w:rsid w:val="00C35C34"/>
    <w:rsid w:val="00C423C1"/>
    <w:rsid w:val="00C43900"/>
    <w:rsid w:val="00C66AAA"/>
    <w:rsid w:val="00C67070"/>
    <w:rsid w:val="00CA7DC1"/>
    <w:rsid w:val="00CD32F3"/>
    <w:rsid w:val="00CD5189"/>
    <w:rsid w:val="00CE4EDF"/>
    <w:rsid w:val="00D03F1F"/>
    <w:rsid w:val="00D05608"/>
    <w:rsid w:val="00D14D3E"/>
    <w:rsid w:val="00D44BC1"/>
    <w:rsid w:val="00D45519"/>
    <w:rsid w:val="00D56D39"/>
    <w:rsid w:val="00D60DD2"/>
    <w:rsid w:val="00D67AAB"/>
    <w:rsid w:val="00D95CD3"/>
    <w:rsid w:val="00DA6A7A"/>
    <w:rsid w:val="00DA7CB6"/>
    <w:rsid w:val="00DB3F91"/>
    <w:rsid w:val="00DF1165"/>
    <w:rsid w:val="00E04001"/>
    <w:rsid w:val="00E11C39"/>
    <w:rsid w:val="00E26E2C"/>
    <w:rsid w:val="00E95295"/>
    <w:rsid w:val="00EB483B"/>
    <w:rsid w:val="00EC10B2"/>
    <w:rsid w:val="00ED255C"/>
    <w:rsid w:val="00EE786A"/>
    <w:rsid w:val="00F04A21"/>
    <w:rsid w:val="00F05F32"/>
    <w:rsid w:val="00F51088"/>
    <w:rsid w:val="00F5633C"/>
    <w:rsid w:val="00F73E37"/>
    <w:rsid w:val="00F93196"/>
    <w:rsid w:val="00F96019"/>
    <w:rsid w:val="00FB43F1"/>
    <w:rsid w:val="00FB5488"/>
    <w:rsid w:val="00FC7109"/>
    <w:rsid w:val="00FF2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C4056D-DCE2-4441-BA7C-E6440D59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F1"/>
    <w:pPr>
      <w:spacing w:after="200" w:line="240" w:lineRule="auto"/>
    </w:pPr>
    <w:rPr>
      <w:lang w:val="id-ID"/>
    </w:rPr>
  </w:style>
  <w:style w:type="paragraph" w:styleId="Heading2">
    <w:name w:val="heading 2"/>
    <w:basedOn w:val="Normal"/>
    <w:next w:val="Normal"/>
    <w:link w:val="Heading2Char"/>
    <w:uiPriority w:val="9"/>
    <w:semiHidden/>
    <w:unhideWhenUsed/>
    <w:qFormat/>
    <w:rsid w:val="00FB43F1"/>
    <w:pPr>
      <w:keepNext/>
      <w:keepLines/>
      <w:spacing w:before="40" w:after="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30CA"/>
    <w:pPr>
      <w:spacing w:after="0"/>
    </w:pPr>
    <w:rPr>
      <w:sz w:val="20"/>
      <w:szCs w:val="20"/>
    </w:rPr>
  </w:style>
  <w:style w:type="character" w:customStyle="1" w:styleId="FootnoteTextChar">
    <w:name w:val="Footnote Text Char"/>
    <w:basedOn w:val="DefaultParagraphFont"/>
    <w:link w:val="FootnoteText"/>
    <w:uiPriority w:val="99"/>
    <w:semiHidden/>
    <w:rsid w:val="008C30CA"/>
    <w:rPr>
      <w:sz w:val="20"/>
      <w:szCs w:val="20"/>
    </w:rPr>
  </w:style>
  <w:style w:type="character" w:styleId="FootnoteReference">
    <w:name w:val="footnote reference"/>
    <w:basedOn w:val="DefaultParagraphFont"/>
    <w:uiPriority w:val="99"/>
    <w:semiHidden/>
    <w:unhideWhenUsed/>
    <w:rsid w:val="008C30CA"/>
    <w:rPr>
      <w:vertAlign w:val="superscript"/>
    </w:rPr>
  </w:style>
  <w:style w:type="paragraph" w:styleId="BalloonText">
    <w:name w:val="Balloon Text"/>
    <w:basedOn w:val="Normal"/>
    <w:link w:val="BalloonTextChar"/>
    <w:uiPriority w:val="99"/>
    <w:semiHidden/>
    <w:unhideWhenUsed/>
    <w:rsid w:val="009C07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D2"/>
    <w:rPr>
      <w:rFonts w:ascii="Tahoma" w:hAnsi="Tahoma" w:cs="Tahoma"/>
      <w:sz w:val="16"/>
      <w:szCs w:val="16"/>
    </w:rPr>
  </w:style>
  <w:style w:type="paragraph" w:styleId="NoSpacing">
    <w:name w:val="No Spacing"/>
    <w:uiPriority w:val="1"/>
    <w:qFormat/>
    <w:rsid w:val="009C07D2"/>
    <w:pPr>
      <w:spacing w:after="0" w:line="240" w:lineRule="auto"/>
    </w:pPr>
    <w:rPr>
      <w:rFonts w:asciiTheme="minorHAnsi" w:hAnsiTheme="minorHAnsi"/>
      <w:sz w:val="22"/>
    </w:rPr>
  </w:style>
  <w:style w:type="character" w:styleId="Hyperlink">
    <w:name w:val="Hyperlink"/>
    <w:basedOn w:val="DefaultParagraphFont"/>
    <w:uiPriority w:val="99"/>
    <w:unhideWhenUsed/>
    <w:rsid w:val="009C07D2"/>
    <w:rPr>
      <w:color w:val="0563C1" w:themeColor="hyperlink"/>
      <w:u w:val="single"/>
    </w:rPr>
  </w:style>
  <w:style w:type="character" w:customStyle="1" w:styleId="Mention1">
    <w:name w:val="Mention1"/>
    <w:basedOn w:val="DefaultParagraphFont"/>
    <w:uiPriority w:val="99"/>
    <w:semiHidden/>
    <w:unhideWhenUsed/>
    <w:rsid w:val="009C07D2"/>
    <w:rPr>
      <w:color w:val="2B579A"/>
      <w:shd w:val="clear" w:color="auto" w:fill="E6E6E6"/>
    </w:rPr>
  </w:style>
  <w:style w:type="paragraph" w:styleId="Caption">
    <w:name w:val="caption"/>
    <w:basedOn w:val="Normal"/>
    <w:next w:val="Normal"/>
    <w:uiPriority w:val="35"/>
    <w:unhideWhenUsed/>
    <w:qFormat/>
    <w:rsid w:val="009C07D2"/>
    <w:rPr>
      <w:i/>
      <w:iCs/>
      <w:color w:val="44546A" w:themeColor="text2"/>
      <w:sz w:val="18"/>
      <w:szCs w:val="18"/>
    </w:rPr>
  </w:style>
  <w:style w:type="table" w:styleId="TableGrid">
    <w:name w:val="Table Grid"/>
    <w:basedOn w:val="TableNormal"/>
    <w:uiPriority w:val="59"/>
    <w:rsid w:val="00C66AAA"/>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01032"/>
    <w:rPr>
      <w:i/>
      <w:iCs/>
    </w:rPr>
  </w:style>
  <w:style w:type="paragraph" w:styleId="Header">
    <w:name w:val="header"/>
    <w:basedOn w:val="Normal"/>
    <w:link w:val="HeaderChar"/>
    <w:uiPriority w:val="99"/>
    <w:unhideWhenUsed/>
    <w:rsid w:val="00D95CD3"/>
    <w:pPr>
      <w:tabs>
        <w:tab w:val="center" w:pos="4680"/>
        <w:tab w:val="right" w:pos="9360"/>
      </w:tabs>
      <w:spacing w:after="0"/>
    </w:pPr>
  </w:style>
  <w:style w:type="character" w:customStyle="1" w:styleId="HeaderChar">
    <w:name w:val="Header Char"/>
    <w:basedOn w:val="DefaultParagraphFont"/>
    <w:link w:val="Header"/>
    <w:uiPriority w:val="99"/>
    <w:rsid w:val="00D95CD3"/>
  </w:style>
  <w:style w:type="paragraph" w:styleId="Footer">
    <w:name w:val="footer"/>
    <w:basedOn w:val="Normal"/>
    <w:link w:val="FooterChar"/>
    <w:uiPriority w:val="99"/>
    <w:unhideWhenUsed/>
    <w:rsid w:val="00D95CD3"/>
    <w:pPr>
      <w:tabs>
        <w:tab w:val="center" w:pos="4680"/>
        <w:tab w:val="right" w:pos="9360"/>
      </w:tabs>
      <w:spacing w:after="0"/>
    </w:pPr>
  </w:style>
  <w:style w:type="character" w:customStyle="1" w:styleId="FooterChar">
    <w:name w:val="Footer Char"/>
    <w:basedOn w:val="DefaultParagraphFont"/>
    <w:link w:val="Footer"/>
    <w:uiPriority w:val="99"/>
    <w:rsid w:val="00D95CD3"/>
  </w:style>
  <w:style w:type="character" w:customStyle="1" w:styleId="ListParagraphChar">
    <w:name w:val="List Paragraph Char"/>
    <w:aliases w:val="Body of text Char"/>
    <w:basedOn w:val="DefaultParagraphFont"/>
    <w:link w:val="ListParagraph"/>
    <w:uiPriority w:val="34"/>
    <w:locked/>
    <w:rsid w:val="00FB43F1"/>
    <w:rPr>
      <w:lang w:val="id-ID"/>
    </w:rPr>
  </w:style>
  <w:style w:type="paragraph" w:styleId="ListParagraph">
    <w:name w:val="List Paragraph"/>
    <w:aliases w:val="Body of text"/>
    <w:basedOn w:val="Normal"/>
    <w:link w:val="ListParagraphChar"/>
    <w:uiPriority w:val="34"/>
    <w:qFormat/>
    <w:rsid w:val="00FB43F1"/>
    <w:pPr>
      <w:ind w:left="720"/>
      <w:contextualSpacing/>
    </w:pPr>
  </w:style>
  <w:style w:type="character" w:customStyle="1" w:styleId="Heading2Char">
    <w:name w:val="Heading 2 Char"/>
    <w:basedOn w:val="DefaultParagraphFont"/>
    <w:link w:val="Heading2"/>
    <w:uiPriority w:val="9"/>
    <w:semiHidden/>
    <w:rsid w:val="00FB43F1"/>
    <w:rPr>
      <w:rFonts w:eastAsiaTheme="majorEastAsia" w:cstheme="majorBidi"/>
      <w:b/>
      <w:szCs w:val="26"/>
      <w:lang w:val="id-ID"/>
    </w:rPr>
  </w:style>
  <w:style w:type="paragraph" w:styleId="BodyTextIndent">
    <w:name w:val="Body Text Indent"/>
    <w:basedOn w:val="Normal"/>
    <w:link w:val="BodyTextIndentChar"/>
    <w:semiHidden/>
    <w:unhideWhenUsed/>
    <w:rsid w:val="00FB43F1"/>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FB43F1"/>
    <w:rPr>
      <w:rFonts w:eastAsia="Times New Roman" w:cs="Times New Roman"/>
      <w:szCs w:val="24"/>
    </w:rPr>
  </w:style>
  <w:style w:type="paragraph" w:styleId="Bibliography">
    <w:name w:val="Bibliography"/>
    <w:basedOn w:val="Normal"/>
    <w:next w:val="Normal"/>
    <w:uiPriority w:val="37"/>
    <w:unhideWhenUsed/>
    <w:rsid w:val="00FB43F1"/>
    <w:pPr>
      <w:spacing w:after="0" w:line="480" w:lineRule="auto"/>
      <w:ind w:left="720" w:hanging="720"/>
    </w:pPr>
  </w:style>
  <w:style w:type="character" w:customStyle="1" w:styleId="Mention2">
    <w:name w:val="Mention2"/>
    <w:basedOn w:val="DefaultParagraphFont"/>
    <w:uiPriority w:val="99"/>
    <w:semiHidden/>
    <w:unhideWhenUsed/>
    <w:rsid w:val="009318FD"/>
    <w:rPr>
      <w:color w:val="2B579A"/>
      <w:shd w:val="clear" w:color="auto" w:fill="E6E6E6"/>
    </w:rPr>
  </w:style>
  <w:style w:type="paragraph" w:styleId="NormalWeb">
    <w:name w:val="Normal (Web)"/>
    <w:basedOn w:val="Normal"/>
    <w:uiPriority w:val="99"/>
    <w:semiHidden/>
    <w:unhideWhenUsed/>
    <w:rsid w:val="00C35C34"/>
    <w:pPr>
      <w:spacing w:before="100" w:beforeAutospacing="1" w:after="100" w:afterAutospacing="1"/>
    </w:pPr>
    <w:rPr>
      <w:rFonts w:eastAsiaTheme="minorEastAsia"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34413">
      <w:bodyDiv w:val="1"/>
      <w:marLeft w:val="0"/>
      <w:marRight w:val="0"/>
      <w:marTop w:val="0"/>
      <w:marBottom w:val="0"/>
      <w:divBdr>
        <w:top w:val="none" w:sz="0" w:space="0" w:color="auto"/>
        <w:left w:val="none" w:sz="0" w:space="0" w:color="auto"/>
        <w:bottom w:val="none" w:sz="0" w:space="0" w:color="auto"/>
        <w:right w:val="none" w:sz="0" w:space="0" w:color="auto"/>
      </w:divBdr>
    </w:div>
    <w:div w:id="116795556">
      <w:bodyDiv w:val="1"/>
      <w:marLeft w:val="0"/>
      <w:marRight w:val="0"/>
      <w:marTop w:val="0"/>
      <w:marBottom w:val="0"/>
      <w:divBdr>
        <w:top w:val="none" w:sz="0" w:space="0" w:color="auto"/>
        <w:left w:val="none" w:sz="0" w:space="0" w:color="auto"/>
        <w:bottom w:val="none" w:sz="0" w:space="0" w:color="auto"/>
        <w:right w:val="none" w:sz="0" w:space="0" w:color="auto"/>
      </w:divBdr>
    </w:div>
    <w:div w:id="304505538">
      <w:bodyDiv w:val="1"/>
      <w:marLeft w:val="0"/>
      <w:marRight w:val="0"/>
      <w:marTop w:val="0"/>
      <w:marBottom w:val="0"/>
      <w:divBdr>
        <w:top w:val="none" w:sz="0" w:space="0" w:color="auto"/>
        <w:left w:val="none" w:sz="0" w:space="0" w:color="auto"/>
        <w:bottom w:val="none" w:sz="0" w:space="0" w:color="auto"/>
        <w:right w:val="none" w:sz="0" w:space="0" w:color="auto"/>
      </w:divBdr>
    </w:div>
    <w:div w:id="359166316">
      <w:bodyDiv w:val="1"/>
      <w:marLeft w:val="0"/>
      <w:marRight w:val="0"/>
      <w:marTop w:val="0"/>
      <w:marBottom w:val="0"/>
      <w:divBdr>
        <w:top w:val="none" w:sz="0" w:space="0" w:color="auto"/>
        <w:left w:val="none" w:sz="0" w:space="0" w:color="auto"/>
        <w:bottom w:val="none" w:sz="0" w:space="0" w:color="auto"/>
        <w:right w:val="none" w:sz="0" w:space="0" w:color="auto"/>
      </w:divBdr>
    </w:div>
    <w:div w:id="417217348">
      <w:bodyDiv w:val="1"/>
      <w:marLeft w:val="0"/>
      <w:marRight w:val="0"/>
      <w:marTop w:val="0"/>
      <w:marBottom w:val="0"/>
      <w:divBdr>
        <w:top w:val="none" w:sz="0" w:space="0" w:color="auto"/>
        <w:left w:val="none" w:sz="0" w:space="0" w:color="auto"/>
        <w:bottom w:val="none" w:sz="0" w:space="0" w:color="auto"/>
        <w:right w:val="none" w:sz="0" w:space="0" w:color="auto"/>
      </w:divBdr>
    </w:div>
    <w:div w:id="551386257">
      <w:bodyDiv w:val="1"/>
      <w:marLeft w:val="0"/>
      <w:marRight w:val="0"/>
      <w:marTop w:val="0"/>
      <w:marBottom w:val="0"/>
      <w:divBdr>
        <w:top w:val="none" w:sz="0" w:space="0" w:color="auto"/>
        <w:left w:val="none" w:sz="0" w:space="0" w:color="auto"/>
        <w:bottom w:val="none" w:sz="0" w:space="0" w:color="auto"/>
        <w:right w:val="none" w:sz="0" w:space="0" w:color="auto"/>
      </w:divBdr>
    </w:div>
    <w:div w:id="577253500">
      <w:bodyDiv w:val="1"/>
      <w:marLeft w:val="0"/>
      <w:marRight w:val="0"/>
      <w:marTop w:val="0"/>
      <w:marBottom w:val="0"/>
      <w:divBdr>
        <w:top w:val="none" w:sz="0" w:space="0" w:color="auto"/>
        <w:left w:val="none" w:sz="0" w:space="0" w:color="auto"/>
        <w:bottom w:val="none" w:sz="0" w:space="0" w:color="auto"/>
        <w:right w:val="none" w:sz="0" w:space="0" w:color="auto"/>
      </w:divBdr>
    </w:div>
    <w:div w:id="644043960">
      <w:bodyDiv w:val="1"/>
      <w:marLeft w:val="0"/>
      <w:marRight w:val="0"/>
      <w:marTop w:val="0"/>
      <w:marBottom w:val="0"/>
      <w:divBdr>
        <w:top w:val="none" w:sz="0" w:space="0" w:color="auto"/>
        <w:left w:val="none" w:sz="0" w:space="0" w:color="auto"/>
        <w:bottom w:val="none" w:sz="0" w:space="0" w:color="auto"/>
        <w:right w:val="none" w:sz="0" w:space="0" w:color="auto"/>
      </w:divBdr>
    </w:div>
    <w:div w:id="675691459">
      <w:bodyDiv w:val="1"/>
      <w:marLeft w:val="0"/>
      <w:marRight w:val="0"/>
      <w:marTop w:val="0"/>
      <w:marBottom w:val="0"/>
      <w:divBdr>
        <w:top w:val="none" w:sz="0" w:space="0" w:color="auto"/>
        <w:left w:val="none" w:sz="0" w:space="0" w:color="auto"/>
        <w:bottom w:val="none" w:sz="0" w:space="0" w:color="auto"/>
        <w:right w:val="none" w:sz="0" w:space="0" w:color="auto"/>
      </w:divBdr>
    </w:div>
    <w:div w:id="990912214">
      <w:bodyDiv w:val="1"/>
      <w:marLeft w:val="0"/>
      <w:marRight w:val="0"/>
      <w:marTop w:val="0"/>
      <w:marBottom w:val="0"/>
      <w:divBdr>
        <w:top w:val="none" w:sz="0" w:space="0" w:color="auto"/>
        <w:left w:val="none" w:sz="0" w:space="0" w:color="auto"/>
        <w:bottom w:val="none" w:sz="0" w:space="0" w:color="auto"/>
        <w:right w:val="none" w:sz="0" w:space="0" w:color="auto"/>
      </w:divBdr>
    </w:div>
    <w:div w:id="1329482517">
      <w:bodyDiv w:val="1"/>
      <w:marLeft w:val="0"/>
      <w:marRight w:val="0"/>
      <w:marTop w:val="0"/>
      <w:marBottom w:val="0"/>
      <w:divBdr>
        <w:top w:val="none" w:sz="0" w:space="0" w:color="auto"/>
        <w:left w:val="none" w:sz="0" w:space="0" w:color="auto"/>
        <w:bottom w:val="none" w:sz="0" w:space="0" w:color="auto"/>
        <w:right w:val="none" w:sz="0" w:space="0" w:color="auto"/>
      </w:divBdr>
    </w:div>
    <w:div w:id="1438138699">
      <w:bodyDiv w:val="1"/>
      <w:marLeft w:val="0"/>
      <w:marRight w:val="0"/>
      <w:marTop w:val="0"/>
      <w:marBottom w:val="0"/>
      <w:divBdr>
        <w:top w:val="none" w:sz="0" w:space="0" w:color="auto"/>
        <w:left w:val="none" w:sz="0" w:space="0" w:color="auto"/>
        <w:bottom w:val="none" w:sz="0" w:space="0" w:color="auto"/>
        <w:right w:val="none" w:sz="0" w:space="0" w:color="auto"/>
      </w:divBdr>
    </w:div>
    <w:div w:id="1781795578">
      <w:bodyDiv w:val="1"/>
      <w:marLeft w:val="0"/>
      <w:marRight w:val="0"/>
      <w:marTop w:val="0"/>
      <w:marBottom w:val="0"/>
      <w:divBdr>
        <w:top w:val="none" w:sz="0" w:space="0" w:color="auto"/>
        <w:left w:val="none" w:sz="0" w:space="0" w:color="auto"/>
        <w:bottom w:val="none" w:sz="0" w:space="0" w:color="auto"/>
        <w:right w:val="none" w:sz="0" w:space="0" w:color="auto"/>
      </w:divBdr>
    </w:div>
    <w:div w:id="1994067438">
      <w:bodyDiv w:val="1"/>
      <w:marLeft w:val="0"/>
      <w:marRight w:val="0"/>
      <w:marTop w:val="0"/>
      <w:marBottom w:val="0"/>
      <w:divBdr>
        <w:top w:val="none" w:sz="0" w:space="0" w:color="auto"/>
        <w:left w:val="none" w:sz="0" w:space="0" w:color="auto"/>
        <w:bottom w:val="none" w:sz="0" w:space="0" w:color="auto"/>
        <w:right w:val="none" w:sz="0" w:space="0" w:color="auto"/>
      </w:divBdr>
    </w:div>
    <w:div w:id="2031906861">
      <w:bodyDiv w:val="1"/>
      <w:marLeft w:val="0"/>
      <w:marRight w:val="0"/>
      <w:marTop w:val="0"/>
      <w:marBottom w:val="0"/>
      <w:divBdr>
        <w:top w:val="none" w:sz="0" w:space="0" w:color="auto"/>
        <w:left w:val="none" w:sz="0" w:space="0" w:color="auto"/>
        <w:bottom w:val="none" w:sz="0" w:space="0" w:color="auto"/>
        <w:right w:val="none" w:sz="0" w:space="0" w:color="auto"/>
      </w:divBdr>
    </w:div>
    <w:div w:id="21395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2" Type="http://schemas.openxmlformats.org/officeDocument/2006/relationships/hyperlink" Target="mailto:amaliasofia30@gmail.com" TargetMode="External"/><Relationship Id="rId1" Type="http://schemas.openxmlformats.org/officeDocument/2006/relationships/hyperlink" Target="mailto:akhmadmu@uin-malang.ac.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39570278940357"/>
          <c:y val="6.142472854793566E-2"/>
          <c:w val="0.86184010782435982"/>
          <c:h val="0.53168926498295599"/>
        </c:manualLayout>
      </c:layout>
      <c:barChart>
        <c:barDir val="col"/>
        <c:grouping val="clustered"/>
        <c:varyColors val="0"/>
        <c:ser>
          <c:idx val="0"/>
          <c:order val="0"/>
          <c:tx>
            <c:strRef>
              <c:f>Sheet1!$B$1</c:f>
              <c:strCache>
                <c:ptCount val="1"/>
                <c:pt idx="0">
                  <c:v>Moderate</c:v>
                </c:pt>
              </c:strCache>
            </c:strRef>
          </c:tx>
          <c:spPr>
            <a:solidFill>
              <a:srgbClr val="FF000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Teaching creatively</c:v>
                </c:pt>
                <c:pt idx="1">
                  <c:v>Teaching for creativity</c:v>
                </c:pt>
              </c:strCache>
            </c:strRef>
          </c:cat>
          <c:val>
            <c:numRef>
              <c:f>Sheet1!$B$2:$B$3</c:f>
              <c:numCache>
                <c:formatCode>0%</c:formatCode>
                <c:ptCount val="2"/>
                <c:pt idx="0">
                  <c:v>0.03</c:v>
                </c:pt>
                <c:pt idx="1">
                  <c:v>0.18</c:v>
                </c:pt>
              </c:numCache>
            </c:numRef>
          </c:val>
          <c:extLst>
            <c:ext xmlns:c16="http://schemas.microsoft.com/office/drawing/2014/chart" uri="{C3380CC4-5D6E-409C-BE32-E72D297353CC}">
              <c16:uniqueId val="{00000000-25B8-40F4-9852-EBC4F8D7E70C}"/>
            </c:ext>
          </c:extLst>
        </c:ser>
        <c:ser>
          <c:idx val="1"/>
          <c:order val="1"/>
          <c:tx>
            <c:strRef>
              <c:f>Sheet1!$C$1</c:f>
              <c:strCache>
                <c:ptCount val="1"/>
                <c:pt idx="0">
                  <c:v>High</c:v>
                </c:pt>
              </c:strCache>
            </c:strRef>
          </c:tx>
          <c:spPr>
            <a:solidFill>
              <a:srgbClr val="FFFF0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Teaching creatively</c:v>
                </c:pt>
                <c:pt idx="1">
                  <c:v>Teaching for creativity</c:v>
                </c:pt>
              </c:strCache>
            </c:strRef>
          </c:cat>
          <c:val>
            <c:numRef>
              <c:f>Sheet1!$C$2:$C$3</c:f>
              <c:numCache>
                <c:formatCode>0%</c:formatCode>
                <c:ptCount val="2"/>
                <c:pt idx="0">
                  <c:v>0.64</c:v>
                </c:pt>
                <c:pt idx="1">
                  <c:v>0.75</c:v>
                </c:pt>
              </c:numCache>
            </c:numRef>
          </c:val>
          <c:extLst>
            <c:ext xmlns:c16="http://schemas.microsoft.com/office/drawing/2014/chart" uri="{C3380CC4-5D6E-409C-BE32-E72D297353CC}">
              <c16:uniqueId val="{00000001-25B8-40F4-9852-EBC4F8D7E70C}"/>
            </c:ext>
          </c:extLst>
        </c:ser>
        <c:ser>
          <c:idx val="2"/>
          <c:order val="2"/>
          <c:tx>
            <c:strRef>
              <c:f>Sheet1!$D$1</c:f>
              <c:strCache>
                <c:ptCount val="1"/>
                <c:pt idx="0">
                  <c:v>Very High</c:v>
                </c:pt>
              </c:strCache>
            </c:strRef>
          </c:tx>
          <c:spPr>
            <a:solidFill>
              <a:srgbClr val="0070C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Teaching creatively</c:v>
                </c:pt>
                <c:pt idx="1">
                  <c:v>Teaching for creativity</c:v>
                </c:pt>
              </c:strCache>
            </c:strRef>
          </c:cat>
          <c:val>
            <c:numRef>
              <c:f>Sheet1!$D$2:$D$3</c:f>
              <c:numCache>
                <c:formatCode>0%</c:formatCode>
                <c:ptCount val="2"/>
                <c:pt idx="0">
                  <c:v>0.33</c:v>
                </c:pt>
                <c:pt idx="1">
                  <c:v>7.0000000000000007E-2</c:v>
                </c:pt>
              </c:numCache>
            </c:numRef>
          </c:val>
          <c:extLst>
            <c:ext xmlns:c16="http://schemas.microsoft.com/office/drawing/2014/chart" uri="{C3380CC4-5D6E-409C-BE32-E72D297353CC}">
              <c16:uniqueId val="{00000002-25B8-40F4-9852-EBC4F8D7E70C}"/>
            </c:ext>
          </c:extLst>
        </c:ser>
        <c:dLbls>
          <c:showLegendKey val="0"/>
          <c:showVal val="1"/>
          <c:showCatName val="0"/>
          <c:showSerName val="0"/>
          <c:showPercent val="0"/>
          <c:showBubbleSize val="0"/>
        </c:dLbls>
        <c:gapWidth val="75"/>
        <c:axId val="259461120"/>
        <c:axId val="276812160"/>
      </c:barChart>
      <c:catAx>
        <c:axId val="25946112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76812160"/>
        <c:crosses val="autoZero"/>
        <c:auto val="1"/>
        <c:lblAlgn val="ctr"/>
        <c:lblOffset val="100"/>
        <c:noMultiLvlLbl val="0"/>
      </c:catAx>
      <c:valAx>
        <c:axId val="276812160"/>
        <c:scaling>
          <c:orientation val="minMax"/>
        </c:scaling>
        <c:delete val="0"/>
        <c:axPos val="l"/>
        <c:numFmt formatCode="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59461120"/>
        <c:crosses val="autoZero"/>
        <c:crossBetween val="between"/>
      </c:valAx>
    </c:plotArea>
    <c:legend>
      <c:legendPos val="b"/>
      <c:layout>
        <c:manualLayout>
          <c:xMode val="edge"/>
          <c:yMode val="edge"/>
          <c:x val="0.11482446858174349"/>
          <c:y val="0.8260485694238715"/>
          <c:w val="0.80987675453611774"/>
          <c:h val="0.1491989553286037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Moderate</c:v>
                </c:pt>
              </c:strCache>
            </c:strRef>
          </c:tx>
          <c:spPr>
            <a:solidFill>
              <a:srgbClr val="FF000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Teacher creativity</c:v>
                </c:pt>
                <c:pt idx="1">
                  <c:v>Student learning interest</c:v>
                </c:pt>
                <c:pt idx="2">
                  <c:v>Learning effectiveness</c:v>
                </c:pt>
              </c:strCache>
            </c:strRef>
          </c:cat>
          <c:val>
            <c:numRef>
              <c:f>Sheet1!$B$2:$B$4</c:f>
              <c:numCache>
                <c:formatCode>0%</c:formatCode>
                <c:ptCount val="3"/>
                <c:pt idx="0">
                  <c:v>0.09</c:v>
                </c:pt>
                <c:pt idx="1">
                  <c:v>0.03</c:v>
                </c:pt>
                <c:pt idx="2">
                  <c:v>0.01</c:v>
                </c:pt>
              </c:numCache>
            </c:numRef>
          </c:val>
          <c:extLst>
            <c:ext xmlns:c16="http://schemas.microsoft.com/office/drawing/2014/chart" uri="{C3380CC4-5D6E-409C-BE32-E72D297353CC}">
              <c16:uniqueId val="{00000000-04C0-4464-BFEE-57E221146324}"/>
            </c:ext>
          </c:extLst>
        </c:ser>
        <c:ser>
          <c:idx val="1"/>
          <c:order val="1"/>
          <c:tx>
            <c:strRef>
              <c:f>Sheet1!$C$1</c:f>
              <c:strCache>
                <c:ptCount val="1"/>
                <c:pt idx="0">
                  <c:v>High</c:v>
                </c:pt>
              </c:strCache>
            </c:strRef>
          </c:tx>
          <c:spPr>
            <a:solidFill>
              <a:srgbClr val="FFFF0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Teacher creativity</c:v>
                </c:pt>
                <c:pt idx="1">
                  <c:v>Student learning interest</c:v>
                </c:pt>
                <c:pt idx="2">
                  <c:v>Learning effectiveness</c:v>
                </c:pt>
              </c:strCache>
            </c:strRef>
          </c:cat>
          <c:val>
            <c:numRef>
              <c:f>Sheet1!$C$2:$C$4</c:f>
              <c:numCache>
                <c:formatCode>0%</c:formatCode>
                <c:ptCount val="3"/>
                <c:pt idx="0">
                  <c:v>0.61</c:v>
                </c:pt>
                <c:pt idx="1">
                  <c:v>0.56999999999999995</c:v>
                </c:pt>
                <c:pt idx="2">
                  <c:v>0.53</c:v>
                </c:pt>
              </c:numCache>
            </c:numRef>
          </c:val>
          <c:extLst>
            <c:ext xmlns:c16="http://schemas.microsoft.com/office/drawing/2014/chart" uri="{C3380CC4-5D6E-409C-BE32-E72D297353CC}">
              <c16:uniqueId val="{00000001-04C0-4464-BFEE-57E221146324}"/>
            </c:ext>
          </c:extLst>
        </c:ser>
        <c:ser>
          <c:idx val="2"/>
          <c:order val="2"/>
          <c:tx>
            <c:strRef>
              <c:f>Sheet1!$D$1</c:f>
              <c:strCache>
                <c:ptCount val="1"/>
                <c:pt idx="0">
                  <c:v>Very High</c:v>
                </c:pt>
              </c:strCache>
            </c:strRef>
          </c:tx>
          <c:spPr>
            <a:solidFill>
              <a:srgbClr val="0070C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Teacher creativity</c:v>
                </c:pt>
                <c:pt idx="1">
                  <c:v>Student learning interest</c:v>
                </c:pt>
                <c:pt idx="2">
                  <c:v>Learning effectiveness</c:v>
                </c:pt>
              </c:strCache>
            </c:strRef>
          </c:cat>
          <c:val>
            <c:numRef>
              <c:f>Sheet1!$D$2:$D$4</c:f>
              <c:numCache>
                <c:formatCode>0%</c:formatCode>
                <c:ptCount val="3"/>
                <c:pt idx="0">
                  <c:v>0.3</c:v>
                </c:pt>
                <c:pt idx="1">
                  <c:v>0.4</c:v>
                </c:pt>
                <c:pt idx="2">
                  <c:v>0.46</c:v>
                </c:pt>
              </c:numCache>
            </c:numRef>
          </c:val>
          <c:extLst>
            <c:ext xmlns:c16="http://schemas.microsoft.com/office/drawing/2014/chart" uri="{C3380CC4-5D6E-409C-BE32-E72D297353CC}">
              <c16:uniqueId val="{00000002-04C0-4464-BFEE-57E221146324}"/>
            </c:ext>
          </c:extLst>
        </c:ser>
        <c:dLbls>
          <c:showLegendKey val="0"/>
          <c:showVal val="1"/>
          <c:showCatName val="0"/>
          <c:showSerName val="0"/>
          <c:showPercent val="0"/>
          <c:showBubbleSize val="0"/>
        </c:dLbls>
        <c:gapWidth val="150"/>
        <c:overlap val="-25"/>
        <c:axId val="297390080"/>
        <c:axId val="297391616"/>
      </c:barChart>
      <c:catAx>
        <c:axId val="29739008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97391616"/>
        <c:crosses val="autoZero"/>
        <c:auto val="1"/>
        <c:lblAlgn val="ctr"/>
        <c:lblOffset val="100"/>
        <c:noMultiLvlLbl val="0"/>
      </c:catAx>
      <c:valAx>
        <c:axId val="297391616"/>
        <c:scaling>
          <c:orientation val="minMax"/>
        </c:scaling>
        <c:delete val="1"/>
        <c:axPos val="l"/>
        <c:numFmt formatCode="0%" sourceLinked="1"/>
        <c:majorTickMark val="none"/>
        <c:minorTickMark val="none"/>
        <c:tickLblPos val="nextTo"/>
        <c:crossAx val="297390080"/>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Moderate</c:v>
                </c:pt>
              </c:strCache>
            </c:strRef>
          </c:tx>
          <c:spPr>
            <a:solidFill>
              <a:srgbClr val="FF000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Encouraging</c:v>
                </c:pt>
                <c:pt idx="1">
                  <c:v>Identifying</c:v>
                </c:pt>
                <c:pt idx="2">
                  <c:v>Fostering</c:v>
                </c:pt>
              </c:strCache>
            </c:strRef>
          </c:cat>
          <c:val>
            <c:numRef>
              <c:f>Sheet1!$B$2:$B$4</c:f>
              <c:numCache>
                <c:formatCode>0%</c:formatCode>
                <c:ptCount val="3"/>
                <c:pt idx="0">
                  <c:v>0.22</c:v>
                </c:pt>
                <c:pt idx="1">
                  <c:v>0</c:v>
                </c:pt>
                <c:pt idx="2">
                  <c:v>0.24</c:v>
                </c:pt>
              </c:numCache>
            </c:numRef>
          </c:val>
          <c:extLst>
            <c:ext xmlns:c16="http://schemas.microsoft.com/office/drawing/2014/chart" uri="{C3380CC4-5D6E-409C-BE32-E72D297353CC}">
              <c16:uniqueId val="{00000000-ED60-481B-BEA9-09E95F111429}"/>
            </c:ext>
          </c:extLst>
        </c:ser>
        <c:ser>
          <c:idx val="1"/>
          <c:order val="1"/>
          <c:tx>
            <c:strRef>
              <c:f>Sheet1!$C$1</c:f>
              <c:strCache>
                <c:ptCount val="1"/>
                <c:pt idx="0">
                  <c:v>High</c:v>
                </c:pt>
              </c:strCache>
            </c:strRef>
          </c:tx>
          <c:spPr>
            <a:solidFill>
              <a:srgbClr val="FFFF0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Encouraging</c:v>
                </c:pt>
                <c:pt idx="1">
                  <c:v>Identifying</c:v>
                </c:pt>
                <c:pt idx="2">
                  <c:v>Fostering</c:v>
                </c:pt>
              </c:strCache>
            </c:strRef>
          </c:cat>
          <c:val>
            <c:numRef>
              <c:f>Sheet1!$C$2:$C$4</c:f>
              <c:numCache>
                <c:formatCode>0%</c:formatCode>
                <c:ptCount val="3"/>
                <c:pt idx="0">
                  <c:v>0.72</c:v>
                </c:pt>
                <c:pt idx="1">
                  <c:v>0.59</c:v>
                </c:pt>
                <c:pt idx="2">
                  <c:v>0.72</c:v>
                </c:pt>
              </c:numCache>
            </c:numRef>
          </c:val>
          <c:extLst>
            <c:ext xmlns:c16="http://schemas.microsoft.com/office/drawing/2014/chart" uri="{C3380CC4-5D6E-409C-BE32-E72D297353CC}">
              <c16:uniqueId val="{00000001-ED60-481B-BEA9-09E95F111429}"/>
            </c:ext>
          </c:extLst>
        </c:ser>
        <c:ser>
          <c:idx val="2"/>
          <c:order val="2"/>
          <c:tx>
            <c:strRef>
              <c:f>Sheet1!$D$1</c:f>
              <c:strCache>
                <c:ptCount val="1"/>
                <c:pt idx="0">
                  <c:v>Very High</c:v>
                </c:pt>
              </c:strCache>
            </c:strRef>
          </c:tx>
          <c:spPr>
            <a:solidFill>
              <a:srgbClr val="0070C0"/>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Encouraging</c:v>
                </c:pt>
                <c:pt idx="1">
                  <c:v>Identifying</c:v>
                </c:pt>
                <c:pt idx="2">
                  <c:v>Fostering</c:v>
                </c:pt>
              </c:strCache>
            </c:strRef>
          </c:cat>
          <c:val>
            <c:numRef>
              <c:f>Sheet1!$D$2:$D$4</c:f>
              <c:numCache>
                <c:formatCode>0%</c:formatCode>
                <c:ptCount val="3"/>
                <c:pt idx="0">
                  <c:v>0.06</c:v>
                </c:pt>
                <c:pt idx="1">
                  <c:v>0.41</c:v>
                </c:pt>
                <c:pt idx="2">
                  <c:v>0.04</c:v>
                </c:pt>
              </c:numCache>
            </c:numRef>
          </c:val>
          <c:extLst>
            <c:ext xmlns:c16="http://schemas.microsoft.com/office/drawing/2014/chart" uri="{C3380CC4-5D6E-409C-BE32-E72D297353CC}">
              <c16:uniqueId val="{00000002-ED60-481B-BEA9-09E95F111429}"/>
            </c:ext>
          </c:extLst>
        </c:ser>
        <c:dLbls>
          <c:showLegendKey val="0"/>
          <c:showVal val="1"/>
          <c:showCatName val="0"/>
          <c:showSerName val="0"/>
          <c:showPercent val="0"/>
          <c:showBubbleSize val="0"/>
        </c:dLbls>
        <c:gapWidth val="75"/>
        <c:axId val="297418752"/>
        <c:axId val="297420288"/>
      </c:barChart>
      <c:catAx>
        <c:axId val="297418752"/>
        <c:scaling>
          <c:orientation val="minMax"/>
        </c:scaling>
        <c:delete val="0"/>
        <c:axPos val="b"/>
        <c:numFmt formatCode="General" sourceLinked="0"/>
        <c:majorTickMark val="none"/>
        <c:minorTickMark val="none"/>
        <c:tickLblPos val="nextTo"/>
        <c:txPr>
          <a:bodyPr/>
          <a:lstStyle/>
          <a:p>
            <a:pPr>
              <a:defRPr i="1">
                <a:latin typeface="Times New Roman" pitchFamily="18" charset="0"/>
                <a:cs typeface="Times New Roman" pitchFamily="18" charset="0"/>
              </a:defRPr>
            </a:pPr>
            <a:endParaRPr lang="en-US"/>
          </a:p>
        </c:txPr>
        <c:crossAx val="297420288"/>
        <c:crosses val="autoZero"/>
        <c:auto val="1"/>
        <c:lblAlgn val="ctr"/>
        <c:lblOffset val="100"/>
        <c:noMultiLvlLbl val="0"/>
      </c:catAx>
      <c:valAx>
        <c:axId val="297420288"/>
        <c:scaling>
          <c:orientation val="minMax"/>
        </c:scaling>
        <c:delete val="0"/>
        <c:axPos val="l"/>
        <c:numFmt formatCode="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97418752"/>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EBF3-D976-47D3-8FDB-22386C7F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Template Artikel Jurnal</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dc:title>
  <dc:creator>Jurnal Cakrawala Dini</dc:creator>
  <cp:keywords>Jurnal Ilmiah;Artikel Jurnal;PAUD</cp:keywords>
  <cp:lastModifiedBy>Microsoft Office User</cp:lastModifiedBy>
  <cp:revision>2</cp:revision>
  <cp:lastPrinted>2017-04-08T02:43:00Z</cp:lastPrinted>
  <dcterms:created xsi:type="dcterms:W3CDTF">2023-04-09T23:50:00Z</dcterms:created>
  <dcterms:modified xsi:type="dcterms:W3CDTF">2023-04-09T23:50:00Z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id="H9G9Ac2i"/&gt;&lt;style id="http://www.zotero.org/styles/apa-6th-edition" locale="id-ID"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