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68" w:rsidRPr="00DF5F6D" w:rsidRDefault="002E2DE3" w:rsidP="00515806">
      <w:pPr>
        <w:spacing w:after="0" w:line="240" w:lineRule="auto"/>
        <w:jc w:val="center"/>
        <w:rPr>
          <w:rFonts w:ascii="Minion Pro" w:hAnsi="Minion Pro" w:cs="Times New Roman"/>
          <w:b/>
          <w:i/>
          <w:sz w:val="24"/>
          <w:szCs w:val="24"/>
          <w:lang w:val="en-GB"/>
        </w:rPr>
      </w:pPr>
      <w:r w:rsidRPr="00DF5F6D">
        <w:rPr>
          <w:rFonts w:ascii="Minion Pro" w:hAnsi="Minion Pro" w:cs="Times New Roman"/>
          <w:b/>
          <w:i/>
          <w:sz w:val="24"/>
          <w:szCs w:val="24"/>
          <w:lang w:val="en-GB"/>
        </w:rPr>
        <w:t>CHINESE MERCHANTS ROLE OF JAVA TRADE IN 19</w:t>
      </w:r>
      <w:r w:rsidRPr="00DF5F6D">
        <w:rPr>
          <w:rFonts w:ascii="Minion Pro" w:hAnsi="Minion Pro" w:cs="Times New Roman"/>
          <w:b/>
          <w:i/>
          <w:sz w:val="24"/>
          <w:szCs w:val="24"/>
          <w:vertAlign w:val="superscript"/>
          <w:lang w:val="en-GB"/>
        </w:rPr>
        <w:t>TH</w:t>
      </w:r>
      <w:r w:rsidRPr="00DF5F6D">
        <w:rPr>
          <w:rFonts w:ascii="Minion Pro" w:hAnsi="Minion Pro" w:cs="Times New Roman"/>
          <w:b/>
          <w:i/>
          <w:sz w:val="24"/>
          <w:szCs w:val="24"/>
          <w:lang w:val="en-GB"/>
        </w:rPr>
        <w:t xml:space="preserve"> CENTURY</w:t>
      </w:r>
      <w:r w:rsidR="008F62A9" w:rsidRPr="00DF5F6D">
        <w:rPr>
          <w:rFonts w:ascii="Minion Pro" w:hAnsi="Minion Pro" w:cs="Times New Roman"/>
          <w:b/>
          <w:i/>
          <w:sz w:val="24"/>
          <w:szCs w:val="24"/>
          <w:lang w:val="en-GB"/>
        </w:rPr>
        <w:br/>
      </w:r>
    </w:p>
    <w:p w:rsidR="00146CDB" w:rsidRPr="00DF5F6D" w:rsidRDefault="002E2DE3" w:rsidP="00515806">
      <w:pPr>
        <w:spacing w:after="0" w:line="240" w:lineRule="auto"/>
        <w:jc w:val="center"/>
        <w:rPr>
          <w:rFonts w:ascii="Minion Pro" w:hAnsi="Minion Pro" w:cs="Times New Roman"/>
          <w:b/>
          <w:sz w:val="20"/>
          <w:szCs w:val="20"/>
          <w:vertAlign w:val="superscript"/>
          <w:lang w:val="en-GB"/>
        </w:rPr>
      </w:pPr>
      <w:r w:rsidRPr="00DF5F6D">
        <w:rPr>
          <w:rFonts w:ascii="Minion Pro" w:hAnsi="Minion Pro" w:cs="Times New Roman"/>
          <w:b/>
          <w:sz w:val="20"/>
          <w:szCs w:val="20"/>
          <w:lang w:val="en-GB"/>
        </w:rPr>
        <w:t>Riza Afita Surya</w:t>
      </w:r>
      <w:r w:rsidR="009F3361" w:rsidRPr="00DF5F6D">
        <w:rPr>
          <w:rFonts w:ascii="Minion Pro" w:hAnsi="Minion Pro" w:cs="Times New Roman"/>
          <w:b/>
          <w:sz w:val="24"/>
          <w:szCs w:val="24"/>
          <w:vertAlign w:val="superscript"/>
          <w:lang w:val="en-GB"/>
        </w:rPr>
        <w:t>1</w:t>
      </w:r>
      <w:r w:rsidR="000C6D9D" w:rsidRPr="00DF5F6D">
        <w:rPr>
          <w:rFonts w:ascii="Minion Pro" w:hAnsi="Minion Pro" w:cs="Times New Roman"/>
          <w:b/>
          <w:sz w:val="24"/>
          <w:szCs w:val="24"/>
          <w:vertAlign w:val="superscript"/>
          <w:lang w:val="en-GB"/>
        </w:rPr>
        <w:t>*</w:t>
      </w:r>
    </w:p>
    <w:p w:rsidR="002E2DE3" w:rsidRPr="00DF5F6D" w:rsidRDefault="002E2DE3" w:rsidP="00515806">
      <w:pPr>
        <w:spacing w:after="0" w:line="240" w:lineRule="auto"/>
        <w:jc w:val="center"/>
        <w:rPr>
          <w:rFonts w:ascii="Minion Pro" w:hAnsi="Minion Pro" w:cs="Times New Roman"/>
          <w:b/>
          <w:sz w:val="20"/>
          <w:szCs w:val="20"/>
          <w:vertAlign w:val="superscript"/>
          <w:lang w:val="en-GB"/>
        </w:rPr>
      </w:pPr>
      <w:r w:rsidRPr="00DF5F6D">
        <w:rPr>
          <w:rFonts w:ascii="Minion Pro" w:hAnsi="Minion Pro" w:cs="Times New Roman"/>
          <w:b/>
          <w:sz w:val="20"/>
          <w:szCs w:val="20"/>
          <w:lang w:val="en-GB"/>
        </w:rPr>
        <w:t>Rif’atul Fikriya</w:t>
      </w:r>
      <w:r w:rsidR="002F3C83" w:rsidRPr="00DF5F6D">
        <w:rPr>
          <w:rFonts w:ascii="Minion Pro" w:hAnsi="Minion Pro" w:cs="Times New Roman"/>
          <w:b/>
          <w:sz w:val="20"/>
          <w:szCs w:val="20"/>
          <w:vertAlign w:val="superscript"/>
          <w:lang w:val="en-GB"/>
        </w:rPr>
        <w:t>2</w:t>
      </w:r>
    </w:p>
    <w:p w:rsidR="00515806" w:rsidRPr="00DF5F6D" w:rsidRDefault="00272738" w:rsidP="00515806">
      <w:pPr>
        <w:spacing w:after="0" w:line="240" w:lineRule="auto"/>
        <w:jc w:val="center"/>
        <w:rPr>
          <w:rFonts w:ascii="Minion Pro" w:hAnsi="Minion Pro" w:cs="Times New Roman"/>
          <w:sz w:val="20"/>
          <w:szCs w:val="20"/>
          <w:lang w:val="en-GB"/>
        </w:rPr>
      </w:pPr>
      <w:r w:rsidRPr="00DF5F6D">
        <w:rPr>
          <w:rFonts w:ascii="Minion Pro" w:hAnsi="Minion Pro" w:cs="Times New Roman"/>
          <w:sz w:val="20"/>
          <w:szCs w:val="20"/>
          <w:vertAlign w:val="superscript"/>
          <w:lang w:val="en-GB"/>
        </w:rPr>
        <w:t>1</w:t>
      </w:r>
      <w:r w:rsidRPr="00DF5F6D">
        <w:rPr>
          <w:rFonts w:ascii="Minion Pro" w:hAnsi="Minion Pro" w:cs="Times New Roman"/>
          <w:sz w:val="20"/>
          <w:szCs w:val="20"/>
          <w:lang w:val="en-GB"/>
        </w:rPr>
        <w:t>History Education</w:t>
      </w:r>
      <w:r w:rsidR="00515806" w:rsidRPr="00DF5F6D">
        <w:rPr>
          <w:rFonts w:ascii="Minion Pro" w:hAnsi="Minion Pro" w:cs="Times New Roman"/>
          <w:sz w:val="20"/>
          <w:szCs w:val="20"/>
          <w:lang w:val="en-GB"/>
        </w:rPr>
        <w:t xml:space="preserve">, </w:t>
      </w:r>
      <w:r w:rsidRPr="00DF5F6D">
        <w:rPr>
          <w:rFonts w:ascii="Minion Pro" w:hAnsi="Minion Pro" w:cs="Times New Roman"/>
          <w:sz w:val="20"/>
          <w:szCs w:val="20"/>
          <w:lang w:val="en-GB"/>
        </w:rPr>
        <w:t>Faculty of Teacher Training and Education, University of Jember</w:t>
      </w:r>
    </w:p>
    <w:p w:rsidR="009F3361" w:rsidRPr="00DF5F6D" w:rsidRDefault="009F3361" w:rsidP="009F3361">
      <w:pPr>
        <w:spacing w:after="0" w:line="240" w:lineRule="auto"/>
        <w:jc w:val="center"/>
        <w:rPr>
          <w:rFonts w:ascii="Times New Roman" w:hAnsi="Times New Roman" w:cs="Times New Roman"/>
          <w:sz w:val="20"/>
          <w:szCs w:val="20"/>
        </w:rPr>
      </w:pPr>
      <w:r w:rsidRPr="00DF5F6D">
        <w:rPr>
          <w:rFonts w:ascii="Times New Roman" w:hAnsi="Times New Roman" w:cs="Times New Roman"/>
          <w:sz w:val="20"/>
          <w:szCs w:val="20"/>
          <w:vertAlign w:val="superscript"/>
        </w:rPr>
        <w:t>2</w:t>
      </w:r>
      <w:r w:rsidRPr="00DF5F6D">
        <w:rPr>
          <w:rFonts w:ascii="Times New Roman" w:hAnsi="Times New Roman" w:cs="Times New Roman"/>
          <w:sz w:val="20"/>
          <w:szCs w:val="20"/>
        </w:rPr>
        <w:t>Training Center for Teachers on Civics and Social Studies</w:t>
      </w:r>
    </w:p>
    <w:p w:rsidR="009F3361" w:rsidRPr="00DF5F6D" w:rsidRDefault="009F3361" w:rsidP="00515806">
      <w:pPr>
        <w:spacing w:after="0" w:line="240" w:lineRule="auto"/>
        <w:jc w:val="center"/>
        <w:rPr>
          <w:rFonts w:ascii="Minion Pro" w:hAnsi="Minion Pro" w:cs="Times New Roman"/>
          <w:sz w:val="20"/>
          <w:szCs w:val="20"/>
          <w:lang w:val="en-GB"/>
        </w:rPr>
      </w:pPr>
    </w:p>
    <w:p w:rsidR="002F3C83" w:rsidRPr="00DF5F6D" w:rsidRDefault="002F3C83" w:rsidP="00515806">
      <w:pPr>
        <w:spacing w:after="0" w:line="240" w:lineRule="auto"/>
        <w:jc w:val="center"/>
        <w:rPr>
          <w:rFonts w:ascii="Minion Pro" w:hAnsi="Minion Pro" w:cs="Times New Roman"/>
          <w:sz w:val="20"/>
          <w:szCs w:val="20"/>
          <w:lang w:val="en-GB"/>
        </w:rPr>
      </w:pPr>
    </w:p>
    <w:p w:rsidR="00515806" w:rsidRPr="00DF5F6D" w:rsidRDefault="002F3C83" w:rsidP="00515806">
      <w:pPr>
        <w:spacing w:after="0" w:line="240" w:lineRule="auto"/>
        <w:jc w:val="center"/>
        <w:rPr>
          <w:rFonts w:ascii="Minion Pro" w:hAnsi="Minion Pro" w:cs="Times New Roman"/>
          <w:i/>
          <w:sz w:val="24"/>
          <w:szCs w:val="24"/>
          <w:lang w:val="en-GB"/>
        </w:rPr>
      </w:pPr>
      <w:r w:rsidRPr="00DF5F6D">
        <w:rPr>
          <w:rFonts w:ascii="Minion Pro" w:hAnsi="Minion Pro" w:cs="Times New Roman"/>
          <w:i/>
          <w:sz w:val="20"/>
          <w:szCs w:val="20"/>
          <w:lang w:val="en-GB"/>
        </w:rPr>
        <w:t>*</w:t>
      </w:r>
      <w:r w:rsidR="002E2DE3" w:rsidRPr="00DF5F6D">
        <w:rPr>
          <w:rFonts w:ascii="Minion Pro" w:hAnsi="Minion Pro" w:cs="Times New Roman"/>
          <w:i/>
          <w:sz w:val="20"/>
          <w:szCs w:val="20"/>
          <w:lang w:val="en-GB"/>
        </w:rPr>
        <w:t>surya_riza@unej.ac.id</w:t>
      </w:r>
    </w:p>
    <w:p w:rsidR="008F62A9" w:rsidRPr="00DF5F6D" w:rsidRDefault="008F62A9" w:rsidP="00515806">
      <w:pPr>
        <w:spacing w:after="0" w:line="240" w:lineRule="auto"/>
        <w:jc w:val="center"/>
        <w:rPr>
          <w:rFonts w:ascii="Minion Pro" w:hAnsi="Minion Pro" w:cs="Times New Roman"/>
          <w:sz w:val="24"/>
          <w:szCs w:val="24"/>
          <w:lang w:val="en-GB"/>
        </w:rPr>
      </w:pPr>
    </w:p>
    <w:p w:rsidR="007C4968" w:rsidRPr="00DF5F6D" w:rsidRDefault="007C4968" w:rsidP="00515806">
      <w:pPr>
        <w:spacing w:after="0" w:line="240" w:lineRule="auto"/>
        <w:jc w:val="center"/>
        <w:rPr>
          <w:rFonts w:ascii="Minion Pro" w:hAnsi="Minion Pro" w:cs="Times New Roman"/>
          <w:sz w:val="24"/>
          <w:szCs w:val="24"/>
          <w:lang w:val="en-GB"/>
        </w:rPr>
      </w:pPr>
    </w:p>
    <w:p w:rsidR="007C4968" w:rsidRPr="00DF5F6D" w:rsidRDefault="007C4968" w:rsidP="00710B22">
      <w:pPr>
        <w:tabs>
          <w:tab w:val="left" w:pos="1276"/>
          <w:tab w:val="left" w:pos="1418"/>
        </w:tabs>
        <w:spacing w:after="0" w:line="240" w:lineRule="auto"/>
        <w:ind w:left="1418" w:hanging="1418"/>
        <w:jc w:val="both"/>
        <w:rPr>
          <w:rFonts w:ascii="Times New Roman" w:hAnsi="Times New Roman" w:cs="Times New Roman"/>
          <w:sz w:val="20"/>
          <w:szCs w:val="20"/>
          <w:lang w:val="en-US"/>
        </w:rPr>
      </w:pPr>
      <w:r w:rsidRPr="00DF5F6D">
        <w:rPr>
          <w:rFonts w:ascii="Minion Pro" w:hAnsi="Minion Pro" w:cs="Times New Roman"/>
          <w:i/>
          <w:sz w:val="20"/>
          <w:szCs w:val="20"/>
          <w:lang w:val="en-GB"/>
        </w:rPr>
        <w:t>Abstract</w:t>
      </w:r>
      <w:r w:rsidRPr="00DF5F6D">
        <w:rPr>
          <w:rFonts w:ascii="Minion Pro" w:hAnsi="Minion Pro" w:cs="Times New Roman"/>
          <w:sz w:val="20"/>
          <w:szCs w:val="20"/>
          <w:lang w:val="en-GB"/>
        </w:rPr>
        <w:tab/>
        <w:t>:</w:t>
      </w:r>
      <w:r w:rsidRPr="00DF5F6D">
        <w:rPr>
          <w:rFonts w:ascii="Minion Pro" w:hAnsi="Minion Pro" w:cs="Times New Roman"/>
          <w:sz w:val="20"/>
          <w:szCs w:val="20"/>
          <w:lang w:val="en-GB"/>
        </w:rPr>
        <w:tab/>
      </w:r>
      <w:r w:rsidR="00272738" w:rsidRPr="00DF5F6D">
        <w:rPr>
          <w:rFonts w:ascii="Minion Pro" w:hAnsi="Minion Pro" w:cs="Times New Roman"/>
          <w:sz w:val="20"/>
          <w:szCs w:val="20"/>
          <w:lang w:val="en-GB"/>
        </w:rPr>
        <w:t>Chinese arrival in Java was encouraged with significant factors both internal and external. Chinese in Java eventually brought shifting in economical, social, and political aspect of Java under Dutch realm. In 19</w:t>
      </w:r>
      <w:r w:rsidR="00272738" w:rsidRPr="00DF5F6D">
        <w:rPr>
          <w:rFonts w:ascii="Minion Pro" w:hAnsi="Minion Pro" w:cs="Times New Roman"/>
          <w:sz w:val="20"/>
          <w:szCs w:val="20"/>
          <w:vertAlign w:val="superscript"/>
          <w:lang w:val="en-GB"/>
        </w:rPr>
        <w:t>th</w:t>
      </w:r>
      <w:r w:rsidR="00272738" w:rsidRPr="00DF5F6D">
        <w:rPr>
          <w:rFonts w:ascii="Minion Pro" w:hAnsi="Minion Pro" w:cs="Times New Roman"/>
          <w:sz w:val="20"/>
          <w:szCs w:val="20"/>
          <w:lang w:val="en-GB"/>
        </w:rPr>
        <w:t xml:space="preserve"> century, Chinese in Java were differed into two clusters, known as peranakan and totok. These two terms possed different languange, culture, economical conditions. This study aimed to determine the role of Chinese merchants of Java during 19</w:t>
      </w:r>
      <w:r w:rsidR="00272738" w:rsidRPr="00DF5F6D">
        <w:rPr>
          <w:rFonts w:ascii="Minion Pro" w:hAnsi="Minion Pro" w:cs="Times New Roman"/>
          <w:sz w:val="20"/>
          <w:szCs w:val="20"/>
          <w:vertAlign w:val="superscript"/>
          <w:lang w:val="en-GB"/>
        </w:rPr>
        <w:t>th</w:t>
      </w:r>
      <w:r w:rsidR="00272738" w:rsidRPr="00DF5F6D">
        <w:rPr>
          <w:rFonts w:ascii="Minion Pro" w:hAnsi="Minion Pro" w:cs="Times New Roman"/>
          <w:sz w:val="20"/>
          <w:szCs w:val="20"/>
          <w:lang w:val="en-GB"/>
        </w:rPr>
        <w:t xml:space="preserve"> century. The study engaged literature study which includes planning, selection, extraction, and excution. Literature review tries to review several books, scholarly articles, and other relevant sources which focused on particular area. </w:t>
      </w:r>
      <w:r w:rsidR="00A17EE3" w:rsidRPr="00DF5F6D">
        <w:rPr>
          <w:rFonts w:ascii="Minion Pro" w:hAnsi="Minion Pro" w:cs="Times New Roman"/>
          <w:sz w:val="20"/>
          <w:szCs w:val="20"/>
          <w:lang w:val="en-GB"/>
        </w:rPr>
        <w:t xml:space="preserve">Under Dutch realm, Chinese in Java portrayed many different roles, such as moneylenders, middlemen, kapitan, opium traders, and etec. Chinese were considered active in and around Java as the settled in Netherland Indies trade withi coastal shipping. </w:t>
      </w:r>
      <w:r w:rsidR="00A17EE3" w:rsidRPr="00DF5F6D">
        <w:rPr>
          <w:rFonts w:ascii="Times New Roman" w:hAnsi="Times New Roman" w:cs="Times New Roman"/>
          <w:sz w:val="20"/>
          <w:szCs w:val="20"/>
        </w:rPr>
        <w:t>Chinese possess pr</w:t>
      </w:r>
      <w:r w:rsidR="00A17EE3" w:rsidRPr="00DF5F6D">
        <w:rPr>
          <w:rFonts w:ascii="Times New Roman" w:hAnsi="Times New Roman" w:cs="Times New Roman"/>
          <w:sz w:val="20"/>
          <w:szCs w:val="20"/>
          <w:lang w:val="en-US"/>
        </w:rPr>
        <w:t>i</w:t>
      </w:r>
      <w:r w:rsidR="00A17EE3" w:rsidRPr="00DF5F6D">
        <w:rPr>
          <w:rFonts w:ascii="Times New Roman" w:hAnsi="Times New Roman" w:cs="Times New Roman"/>
          <w:sz w:val="20"/>
          <w:szCs w:val="20"/>
        </w:rPr>
        <w:t xml:space="preserve">viledge spot </w:t>
      </w:r>
      <w:r w:rsidR="00710B22" w:rsidRPr="00DF5F6D">
        <w:rPr>
          <w:rFonts w:ascii="Times New Roman" w:hAnsi="Times New Roman" w:cs="Times New Roman"/>
          <w:sz w:val="20"/>
          <w:szCs w:val="20"/>
        </w:rPr>
        <w:t xml:space="preserve">under Dutch colonial policy, </w:t>
      </w:r>
      <w:r w:rsidR="00710B22" w:rsidRPr="00DF5F6D">
        <w:rPr>
          <w:rFonts w:ascii="Times New Roman" w:hAnsi="Times New Roman" w:cs="Times New Roman"/>
          <w:sz w:val="20"/>
          <w:szCs w:val="20"/>
          <w:lang w:val="en-US"/>
        </w:rPr>
        <w:t>as</w:t>
      </w:r>
      <w:r w:rsidR="00710B22" w:rsidRPr="00DF5F6D">
        <w:rPr>
          <w:rFonts w:ascii="Times New Roman" w:hAnsi="Times New Roman" w:cs="Times New Roman"/>
          <w:sz w:val="20"/>
          <w:szCs w:val="20"/>
        </w:rPr>
        <w:t xml:space="preserve"> </w:t>
      </w:r>
      <w:r w:rsidR="00A17EE3" w:rsidRPr="00DF5F6D">
        <w:rPr>
          <w:rFonts w:ascii="Times New Roman" w:hAnsi="Times New Roman" w:cs="Times New Roman"/>
          <w:sz w:val="20"/>
          <w:szCs w:val="20"/>
        </w:rPr>
        <w:t xml:space="preserve">their advance skill in business and their independency of local rulers. In term of trade, the Chinese were </w:t>
      </w:r>
      <w:r w:rsidR="00710B22" w:rsidRPr="00DF5F6D">
        <w:rPr>
          <w:rFonts w:ascii="Times New Roman" w:hAnsi="Times New Roman" w:cs="Times New Roman"/>
          <w:sz w:val="20"/>
          <w:szCs w:val="20"/>
          <w:lang w:val="en-US"/>
        </w:rPr>
        <w:t xml:space="preserve">everywhere and significant, since who those obtained desire to perform trade had to work with Chinese. Chinese male who were born in Java and Javanese women thay wedded or related were mostly active in participating towards economy. </w:t>
      </w:r>
    </w:p>
    <w:p w:rsidR="00ED2B0B" w:rsidRPr="00DF5F6D" w:rsidRDefault="009F3361" w:rsidP="00515806">
      <w:pPr>
        <w:tabs>
          <w:tab w:val="left" w:pos="1276"/>
          <w:tab w:val="left" w:pos="1418"/>
        </w:tabs>
        <w:spacing w:after="0" w:line="240" w:lineRule="auto"/>
        <w:ind w:left="1418" w:hanging="1418"/>
        <w:jc w:val="both"/>
        <w:rPr>
          <w:rFonts w:ascii="Minion Pro" w:hAnsi="Minion Pro" w:cs="Times New Roman"/>
          <w:sz w:val="20"/>
          <w:szCs w:val="20"/>
          <w:lang w:val="en-GB"/>
        </w:rPr>
      </w:pPr>
      <w:r w:rsidRPr="00DF5F6D">
        <w:rPr>
          <w:rFonts w:ascii="Minion Pro" w:hAnsi="Minion Pro" w:cs="Times New Roman"/>
          <w:sz w:val="20"/>
          <w:szCs w:val="20"/>
          <w:lang w:val="en-GB"/>
        </w:rPr>
        <w:t>Keywords</w:t>
      </w:r>
      <w:r w:rsidR="00ED2B0B" w:rsidRPr="00DF5F6D">
        <w:rPr>
          <w:rFonts w:ascii="Minion Pro" w:hAnsi="Minion Pro" w:cs="Times New Roman"/>
          <w:sz w:val="20"/>
          <w:szCs w:val="20"/>
          <w:lang w:val="en-GB"/>
        </w:rPr>
        <w:tab/>
        <w:t>:</w:t>
      </w:r>
      <w:r w:rsidR="00ED2B0B" w:rsidRPr="00DF5F6D">
        <w:rPr>
          <w:rFonts w:ascii="Minion Pro" w:hAnsi="Minion Pro" w:cs="Times New Roman"/>
          <w:sz w:val="20"/>
          <w:szCs w:val="20"/>
          <w:lang w:val="en-GB"/>
        </w:rPr>
        <w:tab/>
      </w:r>
      <w:r w:rsidR="00A17EE3" w:rsidRPr="00DF5F6D">
        <w:rPr>
          <w:rFonts w:ascii="Minion Pro" w:hAnsi="Minion Pro" w:cs="Times New Roman"/>
          <w:sz w:val="20"/>
          <w:szCs w:val="20"/>
          <w:lang w:val="en-GB"/>
        </w:rPr>
        <w:t>Chinese, Java, 19</w:t>
      </w:r>
      <w:r w:rsidR="00A17EE3" w:rsidRPr="00DF5F6D">
        <w:rPr>
          <w:rFonts w:ascii="Minion Pro" w:hAnsi="Minion Pro" w:cs="Times New Roman"/>
          <w:sz w:val="20"/>
          <w:szCs w:val="20"/>
          <w:vertAlign w:val="superscript"/>
          <w:lang w:val="en-GB"/>
        </w:rPr>
        <w:t>th</w:t>
      </w:r>
      <w:r w:rsidR="00A17EE3" w:rsidRPr="00DF5F6D">
        <w:rPr>
          <w:rFonts w:ascii="Minion Pro" w:hAnsi="Minion Pro" w:cs="Times New Roman"/>
          <w:sz w:val="20"/>
          <w:szCs w:val="20"/>
          <w:lang w:val="en-GB"/>
        </w:rPr>
        <w:t xml:space="preserve"> Century</w:t>
      </w:r>
    </w:p>
    <w:p w:rsidR="00ED2B0B" w:rsidRPr="00DF5F6D" w:rsidRDefault="00ED2B0B" w:rsidP="00515806">
      <w:pPr>
        <w:tabs>
          <w:tab w:val="left" w:pos="993"/>
          <w:tab w:val="left" w:pos="1418"/>
        </w:tabs>
        <w:spacing w:after="0" w:line="240" w:lineRule="auto"/>
        <w:ind w:left="1418" w:hanging="1418"/>
        <w:jc w:val="both"/>
        <w:rPr>
          <w:rFonts w:ascii="Minion Pro" w:hAnsi="Minion Pro" w:cs="Times New Roman"/>
          <w:sz w:val="20"/>
          <w:szCs w:val="20"/>
          <w:lang w:val="en-GB"/>
        </w:rPr>
      </w:pPr>
    </w:p>
    <w:p w:rsidR="00ED2B0B" w:rsidRPr="00DF5F6D" w:rsidRDefault="00ED2B0B" w:rsidP="00515806">
      <w:pPr>
        <w:tabs>
          <w:tab w:val="left" w:pos="993"/>
          <w:tab w:val="left" w:pos="1418"/>
        </w:tabs>
        <w:spacing w:after="0" w:line="240" w:lineRule="auto"/>
        <w:ind w:left="1418" w:hanging="1418"/>
        <w:jc w:val="both"/>
        <w:rPr>
          <w:rFonts w:ascii="Minion Pro" w:hAnsi="Minion Pro" w:cs="Times New Roman"/>
          <w:b/>
          <w:sz w:val="24"/>
          <w:szCs w:val="24"/>
          <w:lang w:val="en-GB"/>
        </w:rPr>
        <w:sectPr w:rsidR="00ED2B0B" w:rsidRPr="00DF5F6D" w:rsidSect="00ED2B0B">
          <w:headerReference w:type="default" r:id="rId9"/>
          <w:footerReference w:type="default" r:id="rId10"/>
          <w:pgSz w:w="11906" w:h="16838"/>
          <w:pgMar w:top="1304" w:right="964" w:bottom="1304" w:left="964" w:header="709" w:footer="709" w:gutter="0"/>
          <w:cols w:space="708"/>
          <w:docGrid w:linePitch="360"/>
        </w:sectPr>
      </w:pPr>
    </w:p>
    <w:p w:rsidR="009F3361" w:rsidRPr="00DF5F6D" w:rsidRDefault="009F3361" w:rsidP="00515806">
      <w:pPr>
        <w:spacing w:after="0" w:line="240" w:lineRule="auto"/>
        <w:ind w:left="23" w:hanging="23"/>
        <w:jc w:val="both"/>
        <w:rPr>
          <w:rFonts w:ascii="Minion Pro" w:hAnsi="Minion Pro" w:cs="Times New Roman"/>
          <w:b/>
          <w:sz w:val="24"/>
          <w:szCs w:val="24"/>
          <w:lang w:val="en-GB"/>
        </w:rPr>
      </w:pPr>
    </w:p>
    <w:p w:rsidR="00ED2B0B" w:rsidRPr="00DF5F6D" w:rsidRDefault="002E2DE3" w:rsidP="00515806">
      <w:pPr>
        <w:spacing w:after="0" w:line="240" w:lineRule="auto"/>
        <w:ind w:left="23" w:hanging="23"/>
        <w:jc w:val="both"/>
        <w:rPr>
          <w:rFonts w:ascii="Minion Pro" w:hAnsi="Minion Pro" w:cs="Times New Roman"/>
          <w:b/>
          <w:sz w:val="24"/>
          <w:szCs w:val="24"/>
          <w:lang w:val="en-GB"/>
        </w:rPr>
      </w:pPr>
      <w:r w:rsidRPr="00DF5F6D">
        <w:rPr>
          <w:rFonts w:ascii="Minion Pro" w:hAnsi="Minion Pro" w:cs="Times New Roman"/>
          <w:b/>
          <w:sz w:val="24"/>
          <w:szCs w:val="24"/>
          <w:lang w:val="en-GB"/>
        </w:rPr>
        <w:t>INTRODUCTION</w:t>
      </w:r>
    </w:p>
    <w:p w:rsidR="002E2DE3" w:rsidRPr="00DF5F6D" w:rsidRDefault="002E2DE3" w:rsidP="00710B22">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Trade was one of those ancient activities that could be found in any world history and civilization. It seems as a basic instinct of human to fulfill the needs by doing exchange. The trade pattern somehow always evolved and transformed into more complicated ones as time to time. This basic behavior then not only providing benefits in terms of money, but also cultural and ideas. However, trade as an activity has been </w:t>
      </w:r>
      <w:r w:rsidR="00710B22" w:rsidRPr="00DF5F6D">
        <w:rPr>
          <w:rFonts w:ascii="Minion Pro" w:hAnsi="Minion Pro" w:cs="Times New Roman"/>
          <w:sz w:val="20"/>
          <w:szCs w:val="20"/>
          <w:lang w:val="en-GB"/>
        </w:rPr>
        <w:t>considered casual activity derived from human beings to do exchange as well as obtain profit</w:t>
      </w:r>
      <w:r w:rsidRPr="00DF5F6D">
        <w:rPr>
          <w:rFonts w:ascii="Minion Pro" w:hAnsi="Minion Pro" w:cs="Times New Roman"/>
          <w:sz w:val="20"/>
          <w:szCs w:val="20"/>
          <w:lang w:val="en-GB"/>
        </w:rPr>
        <w:t xml:space="preserve"> (Surya, 2020: 1)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Trade has become distinctive characteristics within Indonesian history (Ricklefs, 2001: 25; Claver 2014: 2). Long distance trade had begun since the age of Srivijaya in Sumatera which flourished at 7th century is the remark how trade has been involved into society ever since in the archipelago (Tarling, 2008: 13 ; Hall, 2011: 3). Srivijaya also successfully secured the Southeast Asian region of international trade from piracy (Hall, 2011). Indonesia was blessed with both natural resources and precious that produced much wealth. Within the archipelago, many merchants had to cope with massive products, namely pepper, rice, as well as gold, and etc. Java itself were noticed as ‘hidraulic society” means the backbone of economy was wet-rice cultivation (Ricklefs, 2001: 19). </w:t>
      </w:r>
    </w:p>
    <w:p w:rsidR="009F3361"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Those facts then attracted many Europeans traders, and finally Vereenigde Oostindische Compagnie (VOC) appeared to attempt strength and force in order to monopolize the economy activity. In 19th century marks the new era of Indonesian history, in which VOC collapsed and the power shifting to English (Claver, </w:t>
      </w:r>
    </w:p>
    <w:p w:rsidR="009F3361" w:rsidRPr="00DF5F6D" w:rsidRDefault="009F3361" w:rsidP="002E2DE3">
      <w:pPr>
        <w:spacing w:after="0" w:line="240" w:lineRule="auto"/>
        <w:ind w:firstLine="426"/>
        <w:jc w:val="both"/>
        <w:rPr>
          <w:rFonts w:ascii="Minion Pro" w:hAnsi="Minion Pro" w:cs="Times New Roman"/>
          <w:sz w:val="20"/>
          <w:szCs w:val="20"/>
          <w:lang w:val="en-GB"/>
        </w:rPr>
      </w:pPr>
    </w:p>
    <w:p w:rsidR="009F3361" w:rsidRPr="00DF5F6D" w:rsidRDefault="009F3361" w:rsidP="002E2DE3">
      <w:pPr>
        <w:spacing w:after="0" w:line="240" w:lineRule="auto"/>
        <w:ind w:firstLine="426"/>
        <w:jc w:val="both"/>
        <w:rPr>
          <w:rFonts w:ascii="Minion Pro" w:hAnsi="Minion Pro" w:cs="Times New Roman"/>
          <w:sz w:val="20"/>
          <w:szCs w:val="20"/>
          <w:lang w:val="en-GB"/>
        </w:rPr>
      </w:pP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2014: 3). Java in other hand, held its peculiarity spot of Indonesian history. It obtained volcanoes and many parts of the regions were fertile soil that suitable for agriculture (Ricklefs, 2005: 19 ; Tarling, 2008: 35; Claver, 2014: 1).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The prosperity of trade as well as sources offered in archipelago attracted not only European traders, but also Asian traders which visited frequently. As early as 5th century, the record had been written in Chinese chronics relating their visit, along with the areas terms they used to call the certain areas. This is undoubtedly true, since Chinese dynasties had long developed seafaring technique, specifically under the Song realm. Since earlier centuries, Chinese had established themselves as sea explorer and skilled merchants. They adapted to changes and in one way or another would settle in certain place.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Considering Chinese diaspora, it should be noted that Chinese massive migration towards Nanyang (Southern Ocean) was due to significant geographic expansion of Qing Dynasty. From 1680 to 1780, Chinese society experienced unprecendented events regarding population growth and economy. This result in ethusiasm of Chinese migrants to Southeast Asia supported by Chinese official policy in 1684 (Claver, 2014: 137). As time passed, Chinese minority ethnic was spread out through regions and set themselves as part of significant trade.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Chinese had been long established themselves as middlemen towards European traders, along with Arabs and Japanese. From top to bottom, Chinese were marked as commerce. Chinese acted as shippers, warehousemen, </w:t>
      </w:r>
      <w:r w:rsidRPr="00DF5F6D">
        <w:rPr>
          <w:rFonts w:ascii="Minion Pro" w:hAnsi="Minion Pro" w:cs="Times New Roman"/>
          <w:sz w:val="20"/>
          <w:szCs w:val="20"/>
          <w:lang w:val="en-GB"/>
        </w:rPr>
        <w:lastRenderedPageBreak/>
        <w:t xml:space="preserve">labors, and furniture makers. Middlemen means, Chinese also were suppliers to many products towards town and country (Rush, 1991: 17; Claver, 2014: 6). However, Chinese were considered dominant due to cultural background and ethnic minority position that tended to favored their business skill. They also obtained extensive family and business contacts that led them towards single access upon archipelago trade networks (Claver, 2014: 7).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The time of 19th century was marked as vibrant stage, in which a number of traditional aspects within society, economy, and technology shifted upon significant pace. This modification initially began in north-west of Europe and north-east of the USA then spread out all over the world. Eventually, the influence reached China and Southeast Asia mid 19th century and deep significant effect towards the region. This was encouraged by industrial revolution ranification in Europe reached the region and gained significant changes in many aspects (Oostwouder, 2012: 6).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The relation between China and the outside wor</w:t>
      </w:r>
      <w:r w:rsidR="009F3361" w:rsidRPr="00DF5F6D">
        <w:rPr>
          <w:rFonts w:ascii="Minion Pro" w:hAnsi="Minion Pro" w:cs="Times New Roman"/>
          <w:sz w:val="20"/>
          <w:szCs w:val="20"/>
          <w:lang w:val="en-GB"/>
        </w:rPr>
        <w:t>ld</w:t>
      </w:r>
      <w:r w:rsidRPr="00DF5F6D">
        <w:rPr>
          <w:rFonts w:ascii="Minion Pro" w:hAnsi="Minion Pro" w:cs="Times New Roman"/>
          <w:sz w:val="20"/>
          <w:szCs w:val="20"/>
          <w:lang w:val="en-GB"/>
        </w:rPr>
        <w:t xml:space="preserve"> had changed dramatically during 19th century that was the results of domestic changes of Qing, external influences, as well as intermediate obstacles for traders. In early 19th century, China’s trade balance started to stumble due to population growth and high demand of rice which led to export activities towards Southeast Asia (Oostwouder, 2012: 24). One of the suppliers was Java island that considered hydraulic society according to Ricklefs. This island obtained stable position as well as numerous trading posts and settlements across archipelago. </w:t>
      </w:r>
    </w:p>
    <w:p w:rsidR="002E2DE3" w:rsidRPr="00DF5F6D" w:rsidRDefault="002E2DE3" w:rsidP="002E2DE3">
      <w:pPr>
        <w:spacing w:after="0" w:line="240" w:lineRule="auto"/>
        <w:ind w:firstLine="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Revealing Chinese existence in Java during 19th century is a complicated matter. Mostly we knew Chinese were merchants or traders, as well as middlemen. However, we simply cannot deny how they built such a role within Javanese society nor how they integrated themselves into Javanese culture. This paper attempts to reveal the role of Chinese merchants towards Java trade in 19th century using economical and sociological approach. </w:t>
      </w:r>
    </w:p>
    <w:p w:rsidR="00373557" w:rsidRPr="00DF5F6D" w:rsidRDefault="00373557" w:rsidP="00515806">
      <w:pPr>
        <w:spacing w:after="0" w:line="240" w:lineRule="auto"/>
        <w:ind w:firstLine="426"/>
        <w:jc w:val="both"/>
        <w:rPr>
          <w:rFonts w:ascii="Minion Pro" w:hAnsi="Minion Pro" w:cs="Times New Roman"/>
          <w:sz w:val="24"/>
          <w:szCs w:val="24"/>
          <w:lang w:val="en-GB"/>
        </w:rPr>
      </w:pPr>
    </w:p>
    <w:p w:rsidR="008F62A9" w:rsidRPr="00DF5F6D" w:rsidRDefault="002E2DE3" w:rsidP="00515806">
      <w:pPr>
        <w:spacing w:after="0" w:line="240" w:lineRule="auto"/>
        <w:ind w:left="23" w:hanging="23"/>
        <w:jc w:val="both"/>
        <w:rPr>
          <w:rFonts w:ascii="Minion Pro" w:hAnsi="Minion Pro" w:cs="Times New Roman"/>
          <w:b/>
          <w:sz w:val="24"/>
          <w:szCs w:val="24"/>
          <w:lang w:val="en-GB"/>
        </w:rPr>
      </w:pPr>
      <w:r w:rsidRPr="00DF5F6D">
        <w:rPr>
          <w:rFonts w:ascii="Minion Pro" w:hAnsi="Minion Pro" w:cs="Times New Roman"/>
          <w:b/>
          <w:sz w:val="24"/>
          <w:szCs w:val="24"/>
          <w:lang w:val="en-GB"/>
        </w:rPr>
        <w:t>METHOD</w:t>
      </w:r>
    </w:p>
    <w:p w:rsidR="002E2DE3" w:rsidRPr="00DF5F6D" w:rsidRDefault="002E2DE3" w:rsidP="002E2DE3">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This research engaged literature review. Literature review tries to review several books, scholarly articles, and other relevant sources wh</w:t>
      </w:r>
      <w:r w:rsidR="00710B22" w:rsidRPr="00DF5F6D">
        <w:rPr>
          <w:rFonts w:ascii="Minion Pro" w:hAnsi="Minion Pro" w:cs="Times New Roman"/>
          <w:sz w:val="20"/>
          <w:szCs w:val="20"/>
          <w:lang w:val="en-GB"/>
        </w:rPr>
        <w:t>ich focused on a particular area</w:t>
      </w:r>
      <w:r w:rsidRPr="00DF5F6D">
        <w:rPr>
          <w:rFonts w:ascii="Minion Pro" w:hAnsi="Minion Pro" w:cs="Times New Roman"/>
          <w:sz w:val="20"/>
          <w:szCs w:val="20"/>
          <w:lang w:val="en-GB"/>
        </w:rPr>
        <w:t>. This approach is desi</w:t>
      </w:r>
      <w:r w:rsidR="00476D53" w:rsidRPr="00DF5F6D">
        <w:rPr>
          <w:rFonts w:ascii="Minion Pro" w:hAnsi="Minion Pro" w:cs="Times New Roman"/>
          <w:sz w:val="20"/>
          <w:szCs w:val="20"/>
          <w:lang w:val="en-GB"/>
        </w:rPr>
        <w:t>gned to provide an overview field</w:t>
      </w:r>
      <w:r w:rsidRPr="00DF5F6D">
        <w:rPr>
          <w:rFonts w:ascii="Minion Pro" w:hAnsi="Minion Pro" w:cs="Times New Roman"/>
          <w:sz w:val="20"/>
          <w:szCs w:val="20"/>
          <w:lang w:val="en-GB"/>
        </w:rPr>
        <w:t xml:space="preserve"> has been explored while investig</w:t>
      </w:r>
      <w:r w:rsidR="00476D53" w:rsidRPr="00DF5F6D">
        <w:rPr>
          <w:rFonts w:ascii="Minion Pro" w:hAnsi="Minion Pro" w:cs="Times New Roman"/>
          <w:sz w:val="20"/>
          <w:szCs w:val="20"/>
          <w:lang w:val="en-GB"/>
        </w:rPr>
        <w:t>ating a topic. This approach concerns on a particular subject</w:t>
      </w:r>
      <w:r w:rsidRPr="00DF5F6D">
        <w:rPr>
          <w:rFonts w:ascii="Minion Pro" w:hAnsi="Minion Pro" w:cs="Times New Roman"/>
          <w:sz w:val="20"/>
          <w:szCs w:val="20"/>
          <w:lang w:val="en-GB"/>
        </w:rPr>
        <w:t xml:space="preserve"> of interest and </w:t>
      </w:r>
      <w:r w:rsidR="00476D53" w:rsidRPr="00DF5F6D">
        <w:rPr>
          <w:rFonts w:ascii="Minion Pro" w:hAnsi="Minion Pro" w:cs="Times New Roman"/>
          <w:sz w:val="20"/>
          <w:szCs w:val="20"/>
          <w:lang w:val="en-GB"/>
        </w:rPr>
        <w:t>including a critical analysis within varied</w:t>
      </w:r>
      <w:r w:rsidRPr="00DF5F6D">
        <w:rPr>
          <w:rFonts w:ascii="Minion Pro" w:hAnsi="Minion Pro" w:cs="Times New Roman"/>
          <w:sz w:val="20"/>
          <w:szCs w:val="20"/>
          <w:lang w:val="en-GB"/>
        </w:rPr>
        <w:t xml:space="preserve"> works (Galvan, 2006: 20). The literature review metho</w:t>
      </w:r>
      <w:r w:rsidR="00476D53" w:rsidRPr="00DF5F6D">
        <w:rPr>
          <w:rFonts w:ascii="Minion Pro" w:hAnsi="Minion Pro" w:cs="Times New Roman"/>
          <w:sz w:val="20"/>
          <w:szCs w:val="20"/>
          <w:lang w:val="en-GB"/>
        </w:rPr>
        <w:t xml:space="preserve">d engaged during this research employing several stages, namely; </w:t>
      </w:r>
    </w:p>
    <w:p w:rsidR="002E2DE3" w:rsidRPr="00DF5F6D" w:rsidRDefault="002E2DE3" w:rsidP="002E2DE3">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 xml:space="preserve">1. </w:t>
      </w:r>
      <w:r w:rsidR="00476D53" w:rsidRPr="00DF5F6D">
        <w:rPr>
          <w:rFonts w:ascii="Minion Pro" w:hAnsi="Minion Pro" w:cs="Times New Roman"/>
          <w:sz w:val="20"/>
          <w:szCs w:val="20"/>
          <w:lang w:val="en-GB"/>
        </w:rPr>
        <w:t>Planning (formulating the goals</w:t>
      </w:r>
      <w:r w:rsidRPr="00DF5F6D">
        <w:rPr>
          <w:rFonts w:ascii="Minion Pro" w:hAnsi="Minion Pro" w:cs="Times New Roman"/>
          <w:sz w:val="20"/>
          <w:szCs w:val="20"/>
          <w:lang w:val="en-GB"/>
        </w:rPr>
        <w:t xml:space="preserve"> of literature review)</w:t>
      </w:r>
    </w:p>
    <w:p w:rsidR="002E2DE3" w:rsidRPr="00DF5F6D" w:rsidRDefault="002E2DE3" w:rsidP="002E2DE3">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 xml:space="preserve">2. Selection (selecting the appropriate literature)  </w:t>
      </w:r>
    </w:p>
    <w:p w:rsidR="002E2DE3" w:rsidRPr="00DF5F6D" w:rsidRDefault="002E2DE3" w:rsidP="002E2DE3">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3. Extraction (assessmen</w:t>
      </w:r>
      <w:r w:rsidR="00476D53" w:rsidRPr="00DF5F6D">
        <w:rPr>
          <w:rFonts w:ascii="Minion Pro" w:hAnsi="Minion Pro" w:cs="Times New Roman"/>
          <w:sz w:val="20"/>
          <w:szCs w:val="20"/>
          <w:lang w:val="en-GB"/>
        </w:rPr>
        <w:t>t of quality and data acqusition</w:t>
      </w:r>
      <w:r w:rsidRPr="00DF5F6D">
        <w:rPr>
          <w:rFonts w:ascii="Minion Pro" w:hAnsi="Minion Pro" w:cs="Times New Roman"/>
          <w:sz w:val="20"/>
          <w:szCs w:val="20"/>
          <w:lang w:val="en-GB"/>
        </w:rPr>
        <w:t>)</w:t>
      </w:r>
    </w:p>
    <w:p w:rsidR="002E2DE3" w:rsidRPr="00DF5F6D" w:rsidRDefault="002E2DE3" w:rsidP="002E2DE3">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 xml:space="preserve">4. </w:t>
      </w:r>
      <w:r w:rsidR="00476D53" w:rsidRPr="00DF5F6D">
        <w:rPr>
          <w:rFonts w:ascii="Minion Pro" w:hAnsi="Minion Pro" w:cs="Times New Roman"/>
          <w:sz w:val="20"/>
          <w:szCs w:val="20"/>
          <w:lang w:val="en-GB"/>
        </w:rPr>
        <w:t>Excecution (results</w:t>
      </w:r>
      <w:r w:rsidRPr="00DF5F6D">
        <w:rPr>
          <w:rFonts w:ascii="Minion Pro" w:hAnsi="Minion Pro" w:cs="Times New Roman"/>
          <w:sz w:val="20"/>
          <w:szCs w:val="20"/>
          <w:lang w:val="en-GB"/>
        </w:rPr>
        <w:t xml:space="preserve"> anal</w:t>
      </w:r>
      <w:r w:rsidR="00476D53" w:rsidRPr="00DF5F6D">
        <w:rPr>
          <w:rFonts w:ascii="Minion Pro" w:hAnsi="Minion Pro" w:cs="Times New Roman"/>
          <w:sz w:val="20"/>
          <w:szCs w:val="20"/>
          <w:lang w:val="en-GB"/>
        </w:rPr>
        <w:t>ysis and formulating the conclusion</w:t>
      </w:r>
      <w:r w:rsidRPr="00DF5F6D">
        <w:rPr>
          <w:rFonts w:ascii="Minion Pro" w:hAnsi="Minion Pro" w:cs="Times New Roman"/>
          <w:sz w:val="20"/>
          <w:szCs w:val="20"/>
          <w:lang w:val="en-GB"/>
        </w:rPr>
        <w:t xml:space="preserve">. </w:t>
      </w:r>
    </w:p>
    <w:p w:rsidR="008F62A9" w:rsidRPr="00DF5F6D" w:rsidRDefault="008F62A9" w:rsidP="002E2DE3">
      <w:pPr>
        <w:spacing w:after="0" w:line="240" w:lineRule="auto"/>
        <w:jc w:val="both"/>
        <w:rPr>
          <w:rFonts w:ascii="Minion Pro" w:hAnsi="Minion Pro" w:cs="Times New Roman"/>
          <w:sz w:val="24"/>
          <w:szCs w:val="24"/>
          <w:lang w:val="en-GB"/>
        </w:rPr>
      </w:pPr>
    </w:p>
    <w:p w:rsidR="00ED2B0B" w:rsidRPr="00DF5F6D" w:rsidRDefault="002E2DE3" w:rsidP="00515806">
      <w:pPr>
        <w:spacing w:after="0" w:line="240" w:lineRule="auto"/>
        <w:ind w:left="23" w:hanging="23"/>
        <w:jc w:val="both"/>
        <w:rPr>
          <w:rFonts w:ascii="Minion Pro" w:hAnsi="Minion Pro" w:cs="Times New Roman"/>
          <w:b/>
          <w:sz w:val="24"/>
          <w:szCs w:val="24"/>
          <w:lang w:val="en-GB"/>
        </w:rPr>
      </w:pPr>
      <w:r w:rsidRPr="00DF5F6D">
        <w:rPr>
          <w:rFonts w:ascii="Minion Pro" w:hAnsi="Minion Pro" w:cs="Times New Roman"/>
          <w:b/>
          <w:sz w:val="24"/>
          <w:szCs w:val="24"/>
          <w:lang w:val="en-GB"/>
        </w:rPr>
        <w:t xml:space="preserve">DISCUSSION </w:t>
      </w:r>
    </w:p>
    <w:p w:rsidR="00ED2B0B" w:rsidRPr="00DF5F6D" w:rsidRDefault="002E2DE3" w:rsidP="00515806">
      <w:pPr>
        <w:pStyle w:val="ListParagraph"/>
        <w:numPr>
          <w:ilvl w:val="0"/>
          <w:numId w:val="1"/>
        </w:numPr>
        <w:tabs>
          <w:tab w:val="left" w:pos="426"/>
        </w:tabs>
        <w:spacing w:after="0" w:line="240" w:lineRule="auto"/>
        <w:ind w:left="425" w:hanging="425"/>
        <w:jc w:val="both"/>
        <w:rPr>
          <w:rFonts w:ascii="Minion Pro" w:hAnsi="Minion Pro" w:cs="Times New Roman"/>
          <w:b/>
          <w:sz w:val="24"/>
          <w:szCs w:val="24"/>
          <w:lang w:val="en-GB"/>
        </w:rPr>
      </w:pPr>
      <w:r w:rsidRPr="00DF5F6D">
        <w:rPr>
          <w:rFonts w:ascii="Minion Pro" w:hAnsi="Minion Pro" w:cs="Times New Roman"/>
          <w:b/>
          <w:sz w:val="24"/>
          <w:szCs w:val="24"/>
          <w:lang w:val="en-GB"/>
        </w:rPr>
        <w:lastRenderedPageBreak/>
        <w:t>Chinese Diaspora</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Chinese term refers to language, ethnic, as well as culture. Chinese ethnic existence had been long integrated towards Southeast Asian history. Great leaders such Corazon Cojuangco, Philipines’ President, Kukrit Pramoj, Thailand Prime Minister to Indonesian’s former president Abdurrahman Wahid have aknowledge their Chinese descendant. Furthermore, Chinese Lunar Year is officially celebrated in Indonesia since 2000 (Hau, 2012: 175). Sinicization or resinification term has been engaged towards devalued, occluded, restrain the “Chineseness”, it indicated the shifting era which China played as model of both socialism and propagation of Communist Chinese Party revolution into Southeast Asia region in 20</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Hence, Chinese then was considered prominent in term of economic and culturally distinctive. These illustration the non-linear, defeasible and empowering the Sinicization features (Hau, 2012; 176). </w:t>
      </w:r>
    </w:p>
    <w:p w:rsidR="002E2DE3" w:rsidRPr="00DF5F6D" w:rsidRDefault="002E2DE3" w:rsidP="00476D53">
      <w:pPr>
        <w:spacing w:after="0" w:line="240" w:lineRule="auto"/>
        <w:ind w:firstLine="720"/>
        <w:jc w:val="both"/>
        <w:rPr>
          <w:rFonts w:ascii="Times New Roman" w:hAnsi="Times New Roman" w:cs="Times New Roman"/>
          <w:sz w:val="20"/>
          <w:szCs w:val="20"/>
          <w:lang w:val="en-US"/>
        </w:rPr>
      </w:pPr>
      <w:r w:rsidRPr="00DF5F6D">
        <w:rPr>
          <w:rFonts w:ascii="Times New Roman" w:hAnsi="Times New Roman" w:cs="Times New Roman"/>
          <w:sz w:val="20"/>
          <w:szCs w:val="20"/>
        </w:rPr>
        <w:t>Chinese diaspora is significantly different compared to Europeans. They were not considered neither by religious nor cultural exclusiveness, but being subjects of a powerful kingdom. Chinese preferred in claiming themselves as people of Han, Tang, Ming, as well as Qing. When the first Chinese migrations occurred, China was one of the largest and most powerful empire, they were sailing across nation without showing the Chinese flag towards foreign ports or shores (Flynn &amp; Arturo, 2008: xv). Nevertheless, Chinese Empire paid little interest in sea voyage. This lack of consideration had caused Chinese migrants a vulnerable people living their own social and technical capital, and encouraging themselves helpful towards local rulers. Those who moved out of the country mostly were considered marginal upon Imperial of China. First, they were speaking southern dialect that was different to capital. The majority migrants were coming from Fujian and Guangdong and spoke one of the very distinc languages of hilly area. Fujian province since 17</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was recognized </w:t>
      </w:r>
      <w:r w:rsidR="00476D53" w:rsidRPr="00DF5F6D">
        <w:rPr>
          <w:rFonts w:ascii="Times New Roman" w:hAnsi="Times New Roman" w:cs="Times New Roman"/>
          <w:sz w:val="20"/>
          <w:szCs w:val="20"/>
          <w:lang w:val="en-US"/>
        </w:rPr>
        <w:t xml:space="preserve">as the major region in which most Chinese immigrants came across rowards Southeast Asia. They migrated from both Fujian and Guangdong provinces encouraged by overpopulation, economical issues, political distruption </w:t>
      </w:r>
      <w:r w:rsidRPr="00DF5F6D">
        <w:rPr>
          <w:rFonts w:ascii="Times New Roman" w:hAnsi="Times New Roman" w:cs="Times New Roman"/>
          <w:sz w:val="20"/>
          <w:szCs w:val="20"/>
        </w:rPr>
        <w:t xml:space="preserve">as well as opportunities offered in Southeast Asia (Widodo, 1997: 56; Claver, 2014: 135). </w:t>
      </w:r>
    </w:p>
    <w:p w:rsidR="002E2DE3" w:rsidRPr="00DF5F6D" w:rsidRDefault="002E2DE3" w:rsidP="00107F2F">
      <w:pPr>
        <w:spacing w:after="0" w:line="240" w:lineRule="auto"/>
        <w:ind w:firstLine="720"/>
        <w:jc w:val="both"/>
        <w:rPr>
          <w:rFonts w:ascii="Times New Roman" w:hAnsi="Times New Roman" w:cs="Times New Roman"/>
          <w:sz w:val="20"/>
          <w:szCs w:val="20"/>
          <w:lang w:val="en-US"/>
        </w:rPr>
      </w:pPr>
      <w:r w:rsidRPr="00DF5F6D">
        <w:rPr>
          <w:rFonts w:ascii="Times New Roman" w:hAnsi="Times New Roman" w:cs="Times New Roman"/>
          <w:sz w:val="20"/>
          <w:szCs w:val="20"/>
        </w:rPr>
        <w:t>Secondly, most migrants were sailors, or at least dwellers of coastal area that relied on sea. The Chinese then  performed their devotion both to the Emperor, parents, and ancestors, whose grave they should been obeyed to give honour in regular ceremonies (Flynn &amp; Arturo,</w:t>
      </w:r>
      <w:r w:rsidR="009F3361" w:rsidRPr="00DF5F6D">
        <w:rPr>
          <w:rFonts w:ascii="Times New Roman" w:hAnsi="Times New Roman" w:cs="Times New Roman"/>
          <w:sz w:val="20"/>
          <w:szCs w:val="20"/>
          <w:lang w:val="en-US"/>
        </w:rPr>
        <w:t xml:space="preserve"> </w:t>
      </w:r>
      <w:r w:rsidRPr="00DF5F6D">
        <w:rPr>
          <w:rFonts w:ascii="Times New Roman" w:hAnsi="Times New Roman" w:cs="Times New Roman"/>
          <w:sz w:val="20"/>
          <w:szCs w:val="20"/>
        </w:rPr>
        <w:t>2008: xvi). Chinese diaspora community internally establishes a complex matter of identity with</w:t>
      </w:r>
      <w:r w:rsidR="00476D53" w:rsidRPr="00DF5F6D">
        <w:rPr>
          <w:rFonts w:ascii="Times New Roman" w:hAnsi="Times New Roman" w:cs="Times New Roman"/>
          <w:sz w:val="20"/>
          <w:szCs w:val="20"/>
          <w:lang w:val="en-US"/>
        </w:rPr>
        <w:t xml:space="preserve"> several elements, namely regional identity in which was more proper than explaining them as Chinese</w:t>
      </w:r>
      <w:r w:rsidR="009F3361" w:rsidRPr="00DF5F6D">
        <w:rPr>
          <w:rFonts w:ascii="Times New Roman" w:hAnsi="Times New Roman" w:cs="Times New Roman"/>
          <w:sz w:val="20"/>
          <w:szCs w:val="20"/>
        </w:rPr>
        <w:t xml:space="preserve"> (Zou, 2016</w:t>
      </w:r>
      <w:r w:rsidR="009F3361" w:rsidRPr="00DF5F6D">
        <w:rPr>
          <w:rFonts w:ascii="Times New Roman" w:hAnsi="Times New Roman" w:cs="Times New Roman"/>
          <w:sz w:val="20"/>
          <w:szCs w:val="20"/>
          <w:lang w:val="en-US"/>
        </w:rPr>
        <w:t xml:space="preserve">: </w:t>
      </w:r>
      <w:r w:rsidRPr="00DF5F6D">
        <w:rPr>
          <w:rFonts w:ascii="Times New Roman" w:hAnsi="Times New Roman" w:cs="Times New Roman"/>
          <w:sz w:val="20"/>
          <w:szCs w:val="20"/>
        </w:rPr>
        <w:t xml:space="preserve">5).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 xml:space="preserve">Diaspora is a noun indicates a vivid unit of geographically scattered people which related in term of sentiment, culture, and history. Diaspora term </w:t>
      </w:r>
      <w:r w:rsidR="00107F2F" w:rsidRPr="00DF5F6D">
        <w:rPr>
          <w:rFonts w:ascii="Times New Roman" w:hAnsi="Times New Roman" w:cs="Times New Roman"/>
          <w:sz w:val="20"/>
          <w:szCs w:val="20"/>
          <w:lang w:val="en-US"/>
        </w:rPr>
        <w:t xml:space="preserve">brings </w:t>
      </w:r>
      <w:r w:rsidR="00107F2F" w:rsidRPr="00DF5F6D">
        <w:rPr>
          <w:rFonts w:ascii="Times New Roman" w:hAnsi="Times New Roman" w:cs="Times New Roman"/>
          <w:sz w:val="20"/>
          <w:szCs w:val="20"/>
        </w:rPr>
        <w:t>a</w:t>
      </w:r>
      <w:r w:rsidR="00107F2F" w:rsidRPr="00DF5F6D">
        <w:rPr>
          <w:rFonts w:ascii="Times New Roman" w:hAnsi="Times New Roman" w:cs="Times New Roman"/>
          <w:sz w:val="20"/>
          <w:szCs w:val="20"/>
          <w:lang w:val="en-US"/>
        </w:rPr>
        <w:t xml:space="preserve"> recognition which means that diasporic insight </w:t>
      </w:r>
      <w:r w:rsidRPr="00DF5F6D">
        <w:rPr>
          <w:rFonts w:ascii="Times New Roman" w:hAnsi="Times New Roman" w:cs="Times New Roman"/>
          <w:sz w:val="20"/>
          <w:szCs w:val="20"/>
        </w:rPr>
        <w:t xml:space="preserve">could generate a required element towards </w:t>
      </w:r>
      <w:r w:rsidR="00107F2F" w:rsidRPr="00DF5F6D">
        <w:rPr>
          <w:rFonts w:ascii="Times New Roman" w:hAnsi="Times New Roman" w:cs="Times New Roman"/>
          <w:sz w:val="20"/>
          <w:szCs w:val="20"/>
          <w:lang w:val="en-US"/>
        </w:rPr>
        <w:t>country-oriented</w:t>
      </w:r>
      <w:r w:rsidR="00107F2F" w:rsidRPr="00DF5F6D">
        <w:rPr>
          <w:rFonts w:ascii="Times New Roman" w:hAnsi="Times New Roman" w:cs="Times New Roman"/>
          <w:sz w:val="20"/>
          <w:szCs w:val="20"/>
        </w:rPr>
        <w:t xml:space="preserve"> h</w:t>
      </w:r>
      <w:r w:rsidR="00107F2F" w:rsidRPr="00DF5F6D">
        <w:rPr>
          <w:rFonts w:ascii="Times New Roman" w:hAnsi="Times New Roman" w:cs="Times New Roman"/>
          <w:sz w:val="20"/>
          <w:szCs w:val="20"/>
          <w:lang w:val="en-US"/>
        </w:rPr>
        <w:t>istory</w:t>
      </w:r>
      <w:r w:rsidRPr="00DF5F6D">
        <w:rPr>
          <w:rFonts w:ascii="Times New Roman" w:hAnsi="Times New Roman" w:cs="Times New Roman"/>
          <w:sz w:val="20"/>
          <w:szCs w:val="20"/>
        </w:rPr>
        <w:t xml:space="preserve">, </w:t>
      </w:r>
      <w:r w:rsidR="00107F2F" w:rsidRPr="00DF5F6D">
        <w:rPr>
          <w:rFonts w:ascii="Times New Roman" w:hAnsi="Times New Roman" w:cs="Times New Roman"/>
          <w:sz w:val="20"/>
          <w:szCs w:val="20"/>
          <w:lang w:val="en-US"/>
        </w:rPr>
        <w:t>that in the same time</w:t>
      </w:r>
      <w:r w:rsidR="00107F2F" w:rsidRPr="00DF5F6D">
        <w:rPr>
          <w:rFonts w:ascii="Times New Roman" w:hAnsi="Times New Roman" w:cs="Times New Roman"/>
          <w:sz w:val="20"/>
          <w:szCs w:val="20"/>
        </w:rPr>
        <w:t xml:space="preserve"> a</w:t>
      </w:r>
      <w:r w:rsidR="00107F2F" w:rsidRPr="00DF5F6D">
        <w:rPr>
          <w:rFonts w:ascii="Times New Roman" w:hAnsi="Times New Roman" w:cs="Times New Roman"/>
          <w:sz w:val="20"/>
          <w:szCs w:val="20"/>
          <w:lang w:val="en-US"/>
        </w:rPr>
        <w:t>dmits</w:t>
      </w:r>
      <w:r w:rsidRPr="00DF5F6D">
        <w:rPr>
          <w:rFonts w:ascii="Times New Roman" w:hAnsi="Times New Roman" w:cs="Times New Roman"/>
          <w:sz w:val="20"/>
          <w:szCs w:val="20"/>
        </w:rPr>
        <w:t xml:space="preserve"> that the historical </w:t>
      </w:r>
      <w:r w:rsidRPr="00DF5F6D">
        <w:rPr>
          <w:rFonts w:ascii="Times New Roman" w:hAnsi="Times New Roman" w:cs="Times New Roman"/>
          <w:sz w:val="20"/>
          <w:szCs w:val="20"/>
        </w:rPr>
        <w:lastRenderedPageBreak/>
        <w:t>making of diaspora needs to be investigated. (McKeown, 1999: 312). Some shift that occurred within Southeast Asia Pacific and Southeast Asia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established the emergence of “modern” Chinese diaspora that formed upon capitalism, nationalism, and modernist ideologist (Skinner, 1961: 17; McKeown, 1999: 313).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Most Chinese merchants have been actively participate in trading network within Southeast Asia region from early centuries. They arrived in the region both by sea or land and spread out into wide stretches in the region (Tagliacozzo &amp; Chang, 2011: 1). As Raid’s state</w:t>
      </w:r>
      <w:r w:rsidR="009F3361" w:rsidRPr="00DF5F6D">
        <w:rPr>
          <w:rFonts w:ascii="Times New Roman" w:hAnsi="Times New Roman" w:cs="Times New Roman"/>
          <w:sz w:val="20"/>
          <w:szCs w:val="20"/>
        </w:rPr>
        <w:t>s in</w:t>
      </w:r>
      <w:r w:rsidR="00574493" w:rsidRPr="00DF5F6D">
        <w:rPr>
          <w:rFonts w:ascii="Times New Roman" w:hAnsi="Times New Roman" w:cs="Times New Roman"/>
          <w:sz w:val="20"/>
          <w:szCs w:val="20"/>
          <w:lang w:val="en-US"/>
        </w:rPr>
        <w:t xml:space="preserve"> his book tittled</w:t>
      </w:r>
      <w:r w:rsidR="009F3361" w:rsidRPr="00DF5F6D">
        <w:rPr>
          <w:rFonts w:ascii="Times New Roman" w:hAnsi="Times New Roman" w:cs="Times New Roman"/>
          <w:sz w:val="20"/>
          <w:szCs w:val="20"/>
        </w:rPr>
        <w:t xml:space="preserve"> Southeast Asia in the Age </w:t>
      </w:r>
      <w:r w:rsidR="009F3361" w:rsidRPr="00DF5F6D">
        <w:rPr>
          <w:rFonts w:ascii="Times New Roman" w:hAnsi="Times New Roman" w:cs="Times New Roman"/>
          <w:sz w:val="20"/>
          <w:szCs w:val="20"/>
          <w:lang w:val="en-US"/>
        </w:rPr>
        <w:t>C</w:t>
      </w:r>
      <w:r w:rsidRPr="00DF5F6D">
        <w:rPr>
          <w:rFonts w:ascii="Times New Roman" w:hAnsi="Times New Roman" w:cs="Times New Roman"/>
          <w:sz w:val="20"/>
          <w:szCs w:val="20"/>
        </w:rPr>
        <w:t xml:space="preserve">ommerce, trade had became the prominent feature that brought </w:t>
      </w:r>
      <w:r w:rsidR="00574493" w:rsidRPr="00DF5F6D">
        <w:rPr>
          <w:rFonts w:ascii="Times New Roman" w:hAnsi="Times New Roman" w:cs="Times New Roman"/>
          <w:sz w:val="20"/>
          <w:szCs w:val="20"/>
          <w:lang w:val="en-US"/>
        </w:rPr>
        <w:t>shifts</w:t>
      </w:r>
      <w:r w:rsidR="00574493" w:rsidRPr="00DF5F6D">
        <w:rPr>
          <w:rFonts w:ascii="Times New Roman" w:hAnsi="Times New Roman" w:cs="Times New Roman"/>
          <w:sz w:val="20"/>
          <w:szCs w:val="20"/>
        </w:rPr>
        <w:t xml:space="preserve"> </w:t>
      </w:r>
      <w:r w:rsidR="00574493" w:rsidRPr="00DF5F6D">
        <w:rPr>
          <w:rFonts w:ascii="Times New Roman" w:hAnsi="Times New Roman" w:cs="Times New Roman"/>
          <w:sz w:val="20"/>
          <w:szCs w:val="20"/>
          <w:lang w:val="en-US"/>
        </w:rPr>
        <w:t>towards</w:t>
      </w:r>
      <w:r w:rsidRPr="00DF5F6D">
        <w:rPr>
          <w:rFonts w:ascii="Times New Roman" w:hAnsi="Times New Roman" w:cs="Times New Roman"/>
          <w:sz w:val="20"/>
          <w:szCs w:val="20"/>
        </w:rPr>
        <w:t xml:space="preserve"> political, social, and economic aspects the region (Wade, 2009: 222; Surya, 2020: 2). Both Western and Chinese had already aknowledged Southeast Asia as a distinctive region with amount of exotic goods (Surya, 2020: 2). </w:t>
      </w:r>
    </w:p>
    <w:p w:rsidR="002E2DE3" w:rsidRPr="00DF5F6D" w:rsidRDefault="002E2DE3" w:rsidP="0062387E">
      <w:pPr>
        <w:spacing w:after="0" w:line="240" w:lineRule="auto"/>
        <w:ind w:firstLine="720"/>
        <w:jc w:val="both"/>
        <w:rPr>
          <w:rFonts w:ascii="Times New Roman" w:hAnsi="Times New Roman" w:cs="Times New Roman"/>
          <w:sz w:val="20"/>
          <w:szCs w:val="20"/>
          <w:lang w:val="en-US"/>
        </w:rPr>
      </w:pPr>
      <w:r w:rsidRPr="00DF5F6D">
        <w:rPr>
          <w:rFonts w:ascii="Times New Roman" w:hAnsi="Times New Roman" w:cs="Times New Roman"/>
          <w:sz w:val="20"/>
          <w:szCs w:val="20"/>
        </w:rPr>
        <w:t>Chinese based trading to Southeast Asia firstly turned into major during the Southern Song and continued by Manchu Dynasty who introduced naval expedition against Java and Japan. Then there was Ming Dynasty that sent expeditions under Zheng He admiral  to Southeast Asia and Indian Ocean between 1403-1433. The huge number of Chinese soldiers whether defeated or captured due to this expedition. Some were plotted as certain forces in some area, such Palembang and Brunei (Lockard, 2010: 227; Flynn &amp; Arturo,</w:t>
      </w:r>
      <w:r w:rsidR="009F3361" w:rsidRPr="00DF5F6D">
        <w:rPr>
          <w:rFonts w:ascii="Times New Roman" w:hAnsi="Times New Roman" w:cs="Times New Roman"/>
          <w:sz w:val="20"/>
          <w:szCs w:val="20"/>
          <w:lang w:val="en-US"/>
        </w:rPr>
        <w:t xml:space="preserve"> </w:t>
      </w:r>
      <w:r w:rsidRPr="00DF5F6D">
        <w:rPr>
          <w:rFonts w:ascii="Times New Roman" w:hAnsi="Times New Roman" w:cs="Times New Roman"/>
          <w:sz w:val="20"/>
          <w:szCs w:val="20"/>
        </w:rPr>
        <w:t xml:space="preserve">2008: xvii).  According to Reid, this expedition </w:t>
      </w:r>
      <w:r w:rsidR="00FD5722" w:rsidRPr="00DF5F6D">
        <w:rPr>
          <w:rFonts w:ascii="Times New Roman" w:hAnsi="Times New Roman" w:cs="Times New Roman"/>
          <w:sz w:val="20"/>
          <w:szCs w:val="20"/>
          <w:lang w:val="en-US"/>
        </w:rPr>
        <w:t>fascinated people of Southeast Asians upon China’</w:t>
      </w:r>
      <w:r w:rsidR="0062387E" w:rsidRPr="00DF5F6D">
        <w:rPr>
          <w:rFonts w:ascii="Times New Roman" w:hAnsi="Times New Roman" w:cs="Times New Roman"/>
          <w:sz w:val="20"/>
          <w:szCs w:val="20"/>
          <w:lang w:val="en-US"/>
        </w:rPr>
        <w:t xml:space="preserve">s trade and realm, as well as promoting sea trade and enhance exchange goods activities </w:t>
      </w:r>
      <w:r w:rsidRPr="00DF5F6D">
        <w:rPr>
          <w:rFonts w:ascii="Times New Roman" w:hAnsi="Times New Roman" w:cs="Times New Roman"/>
          <w:sz w:val="20"/>
          <w:szCs w:val="20"/>
        </w:rPr>
        <w:t xml:space="preserve">Chinese and Southeast Asians merchants, thus supporting the age of Commerce (Lockard, 2010: 227). Chinese communities overseas performed their peculiarities features in term of cultural </w:t>
      </w:r>
      <w:r w:rsidR="0062387E" w:rsidRPr="00DF5F6D">
        <w:rPr>
          <w:rFonts w:ascii="Times New Roman" w:hAnsi="Times New Roman" w:cs="Times New Roman"/>
          <w:sz w:val="20"/>
          <w:szCs w:val="20"/>
          <w:lang w:val="en-US"/>
        </w:rPr>
        <w:t>manners</w:t>
      </w:r>
      <w:r w:rsidRPr="00DF5F6D">
        <w:rPr>
          <w:rFonts w:ascii="Times New Roman" w:hAnsi="Times New Roman" w:cs="Times New Roman"/>
          <w:sz w:val="20"/>
          <w:szCs w:val="20"/>
        </w:rPr>
        <w:t xml:space="preserve"> and preserve </w:t>
      </w:r>
      <w:r w:rsidR="0062387E" w:rsidRPr="00DF5F6D">
        <w:rPr>
          <w:rFonts w:ascii="Times New Roman" w:hAnsi="Times New Roman" w:cs="Times New Roman"/>
          <w:sz w:val="20"/>
          <w:szCs w:val="20"/>
          <w:lang w:val="en-US"/>
        </w:rPr>
        <w:t>significant</w:t>
      </w:r>
      <w:r w:rsidR="0062387E" w:rsidRPr="00DF5F6D">
        <w:rPr>
          <w:rFonts w:ascii="Times New Roman" w:hAnsi="Times New Roman" w:cs="Times New Roman"/>
          <w:sz w:val="20"/>
          <w:szCs w:val="20"/>
        </w:rPr>
        <w:t xml:space="preserve"> </w:t>
      </w:r>
      <w:r w:rsidR="0062387E" w:rsidRPr="00DF5F6D">
        <w:rPr>
          <w:rFonts w:ascii="Times New Roman" w:hAnsi="Times New Roman" w:cs="Times New Roman"/>
          <w:sz w:val="20"/>
          <w:szCs w:val="20"/>
          <w:lang w:val="en-US"/>
        </w:rPr>
        <w:t>independent</w:t>
      </w:r>
      <w:r w:rsidR="0062387E" w:rsidRPr="00DF5F6D">
        <w:rPr>
          <w:rFonts w:ascii="Times New Roman" w:hAnsi="Times New Roman" w:cs="Times New Roman"/>
          <w:sz w:val="20"/>
          <w:szCs w:val="20"/>
        </w:rPr>
        <w:t xml:space="preserve"> and self-</w:t>
      </w:r>
      <w:r w:rsidR="0062387E" w:rsidRPr="00DF5F6D">
        <w:rPr>
          <w:rFonts w:ascii="Times New Roman" w:hAnsi="Times New Roman" w:cs="Times New Roman"/>
          <w:sz w:val="20"/>
          <w:szCs w:val="20"/>
          <w:lang w:val="en-US"/>
        </w:rPr>
        <w:t xml:space="preserve">autonomy </w:t>
      </w:r>
      <w:r w:rsidRPr="00DF5F6D">
        <w:rPr>
          <w:rFonts w:ascii="Times New Roman" w:hAnsi="Times New Roman" w:cs="Times New Roman"/>
          <w:sz w:val="20"/>
          <w:szCs w:val="20"/>
        </w:rPr>
        <w:t xml:space="preserve">under Dutch colonial supervision.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The early Chinese maritime diaspora according to several circumstances is considered between 15</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and mid-1850’s. Considering the geographical and geopolitical aspects were quite dominant in establishing Sino-foreign contact (An, 2015: 48). Lockard’s (2010: 223), Chinese merchants and sailors, mostly from Fujian pr</w:t>
      </w:r>
      <w:r w:rsidR="003B1528" w:rsidRPr="00DF5F6D">
        <w:rPr>
          <w:rFonts w:ascii="Times New Roman" w:hAnsi="Times New Roman" w:cs="Times New Roman"/>
          <w:sz w:val="20"/>
          <w:szCs w:val="20"/>
        </w:rPr>
        <w:t xml:space="preserve">ovince in Southern China </w:t>
      </w:r>
      <w:r w:rsidR="003B1528" w:rsidRPr="00DF5F6D">
        <w:rPr>
          <w:rFonts w:ascii="Times New Roman" w:hAnsi="Times New Roman" w:cs="Times New Roman"/>
          <w:sz w:val="20"/>
          <w:szCs w:val="20"/>
          <w:lang w:val="en-US"/>
        </w:rPr>
        <w:t>moved towards</w:t>
      </w:r>
      <w:r w:rsidRPr="00DF5F6D">
        <w:rPr>
          <w:rFonts w:ascii="Times New Roman" w:hAnsi="Times New Roman" w:cs="Times New Roman"/>
          <w:sz w:val="20"/>
          <w:szCs w:val="20"/>
        </w:rPr>
        <w:t xml:space="preserve"> Southeast Asia to trade between around 1400 and 1750 with or without Chinese official support. Hence, they performed “trade diaspora,” an interrelated net of trade community based on same ethnic group that established a trade network. These diaspora was connected by similaririty</w:t>
      </w:r>
      <w:r w:rsidR="003B1528" w:rsidRPr="00DF5F6D">
        <w:rPr>
          <w:rFonts w:ascii="Times New Roman" w:hAnsi="Times New Roman" w:cs="Times New Roman"/>
          <w:sz w:val="20"/>
          <w:szCs w:val="20"/>
          <w:lang w:val="en-US"/>
        </w:rPr>
        <w:t xml:space="preserve"> elements namely language, manner, and culture that promoting economical aspect since pre modern times.</w:t>
      </w:r>
      <w:r w:rsidRPr="00DF5F6D">
        <w:rPr>
          <w:rFonts w:ascii="Times New Roman" w:hAnsi="Times New Roman" w:cs="Times New Roman"/>
          <w:sz w:val="20"/>
          <w:szCs w:val="20"/>
        </w:rPr>
        <w:t xml:space="preserve">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 xml:space="preserve"> Ports and or entrepôts played vital part in long-distance trade network, which is a peculiar pattern of Southeast Asian cities. Those cities became meeting points for foreign traders, such Arabs, Chinese, Indians, Japanese, Malays, Minangkabau, Javanese, Cham, and Luzon, and Pegu (An, 2015: 49). According to McKeown (2010), there is about 20 million Chinese migrated overseas from 1840 to 1940, which 90% or 18 million Chinese moved to Southeast Asia. </w:t>
      </w:r>
    </w:p>
    <w:p w:rsidR="002E2DE3" w:rsidRPr="00DF5F6D" w:rsidRDefault="002E2DE3" w:rsidP="002E2DE3">
      <w:pPr>
        <w:spacing w:after="0" w:line="240" w:lineRule="auto"/>
        <w:ind w:firstLine="720"/>
        <w:jc w:val="both"/>
        <w:rPr>
          <w:rFonts w:ascii="Times New Roman" w:hAnsi="Times New Roman" w:cs="Times New Roman"/>
          <w:sz w:val="24"/>
          <w:szCs w:val="24"/>
        </w:rPr>
      </w:pPr>
      <w:r w:rsidRPr="00DF5F6D">
        <w:rPr>
          <w:rFonts w:ascii="Times New Roman" w:hAnsi="Times New Roman" w:cs="Times New Roman"/>
          <w:sz w:val="20"/>
          <w:szCs w:val="20"/>
        </w:rPr>
        <w:lastRenderedPageBreak/>
        <w:t>Nineteenth century migration then continued by pattern of traders and labour upon Southeast Asia that had been simulated ealier (McKeown, 2010: 98; Flynn &amp; Arturo, 2008: xxv). This statement suits towards Reid’s which</w:t>
      </w:r>
      <w:r w:rsidRPr="00DF5F6D">
        <w:rPr>
          <w:rFonts w:ascii="Times New Roman" w:hAnsi="Times New Roman" w:cs="Times New Roman"/>
          <w:sz w:val="24"/>
          <w:szCs w:val="24"/>
        </w:rPr>
        <w:t xml:space="preserve"> </w:t>
      </w:r>
      <w:r w:rsidR="009F3361" w:rsidRPr="00DF5F6D">
        <w:rPr>
          <w:rFonts w:ascii="Times New Roman" w:hAnsi="Times New Roman" w:cs="Times New Roman"/>
          <w:sz w:val="20"/>
          <w:szCs w:val="20"/>
        </w:rPr>
        <w:t>refer</w:t>
      </w:r>
      <w:r w:rsidRPr="00DF5F6D">
        <w:rPr>
          <w:rFonts w:ascii="Times New Roman" w:hAnsi="Times New Roman" w:cs="Times New Roman"/>
          <w:sz w:val="20"/>
          <w:szCs w:val="20"/>
        </w:rPr>
        <w:t>s that earlier migration of Chinese had occurred since 10</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despite migration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and 20</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are assumed to be significant towards global scale (Nugteren, 2016: 2). This ended up with approximately 4-5 million went to Netherland East Indies, due to the opening of colonial market for private entrepreneurs and agricultural ownership upon applying Agrarian Law installation in 1870 onward (Nugteren: 2016: 37). From this point onward, Chinese etnic minority has created their own path of history stages in the nation from time to time.</w:t>
      </w:r>
      <w:r w:rsidRPr="00DF5F6D">
        <w:rPr>
          <w:rFonts w:ascii="Times New Roman" w:hAnsi="Times New Roman" w:cs="Times New Roman"/>
          <w:sz w:val="24"/>
          <w:szCs w:val="24"/>
        </w:rPr>
        <w:t xml:space="preserve"> </w:t>
      </w:r>
    </w:p>
    <w:p w:rsidR="002E2DE3" w:rsidRPr="00DF5F6D" w:rsidRDefault="002E2DE3" w:rsidP="002E2DE3">
      <w:pPr>
        <w:spacing w:after="0" w:line="240" w:lineRule="auto"/>
        <w:ind w:firstLine="720"/>
        <w:jc w:val="both"/>
        <w:rPr>
          <w:rFonts w:ascii="Times New Roman" w:hAnsi="Times New Roman" w:cs="Times New Roman"/>
          <w:b/>
          <w:sz w:val="24"/>
          <w:szCs w:val="24"/>
        </w:rPr>
      </w:pPr>
    </w:p>
    <w:p w:rsidR="001F067E" w:rsidRPr="00DF5F6D" w:rsidRDefault="002E2DE3" w:rsidP="00515806">
      <w:pPr>
        <w:pStyle w:val="ListParagraph"/>
        <w:numPr>
          <w:ilvl w:val="0"/>
          <w:numId w:val="1"/>
        </w:numPr>
        <w:tabs>
          <w:tab w:val="left" w:pos="426"/>
        </w:tabs>
        <w:spacing w:after="0" w:line="240" w:lineRule="auto"/>
        <w:ind w:left="425" w:hanging="425"/>
        <w:jc w:val="both"/>
        <w:rPr>
          <w:rFonts w:ascii="Minion Pro" w:hAnsi="Minion Pro" w:cs="Times New Roman"/>
          <w:b/>
          <w:sz w:val="24"/>
          <w:szCs w:val="24"/>
          <w:lang w:val="en-GB"/>
        </w:rPr>
      </w:pPr>
      <w:r w:rsidRPr="00DF5F6D">
        <w:rPr>
          <w:rFonts w:ascii="Minion Pro" w:hAnsi="Minion Pro" w:cs="Times New Roman"/>
          <w:b/>
          <w:sz w:val="24"/>
          <w:szCs w:val="24"/>
          <w:lang w:val="en-GB"/>
        </w:rPr>
        <w:t>Chinese in Java 19</w:t>
      </w:r>
      <w:r w:rsidRPr="00DF5F6D">
        <w:rPr>
          <w:rFonts w:ascii="Minion Pro" w:hAnsi="Minion Pro" w:cs="Times New Roman"/>
          <w:b/>
          <w:sz w:val="24"/>
          <w:szCs w:val="24"/>
          <w:vertAlign w:val="superscript"/>
          <w:lang w:val="en-GB"/>
        </w:rPr>
        <w:t>th</w:t>
      </w:r>
      <w:r w:rsidRPr="00DF5F6D">
        <w:rPr>
          <w:rFonts w:ascii="Minion Pro" w:hAnsi="Minion Pro" w:cs="Times New Roman"/>
          <w:b/>
          <w:sz w:val="24"/>
          <w:szCs w:val="24"/>
          <w:lang w:val="en-GB"/>
        </w:rPr>
        <w:t xml:space="preserve"> Century</w:t>
      </w:r>
    </w:p>
    <w:p w:rsidR="002E2DE3" w:rsidRPr="00DF5F6D" w:rsidRDefault="002E2DE3" w:rsidP="002E2DE3">
      <w:pPr>
        <w:spacing w:after="0" w:line="240" w:lineRule="auto"/>
        <w:ind w:firstLine="425"/>
        <w:jc w:val="both"/>
        <w:rPr>
          <w:rFonts w:ascii="Times New Roman" w:hAnsi="Times New Roman" w:cs="Times New Roman"/>
          <w:sz w:val="20"/>
          <w:szCs w:val="20"/>
        </w:rPr>
      </w:pPr>
      <w:r w:rsidRPr="00DF5F6D">
        <w:rPr>
          <w:rFonts w:ascii="Times New Roman" w:hAnsi="Times New Roman" w:cs="Times New Roman"/>
          <w:sz w:val="20"/>
          <w:szCs w:val="20"/>
        </w:rPr>
        <w:t xml:space="preserve">Java is an island that called as “the finest tropical island in the world” by British naturalist Alfred Russel Wallace that visited in 1861. This claim was made as he witnessed good roads connecting the country end to end, congenial governance in which Europeans and native rulers work together for the commonwealth (Rush, 2007: 9). However, this admiration is rather late as Chinese had mentioned the island prosperity as Fahien in the year of 414 visited Java. He recorded Java as “Ja-va-di”. Despite, the record is rather vague, it provides us point that Chinese itself had aknowledge Java long ago. The Chinese records mentioning Java had appeared since Tang Dynasty and onward (Groenveldt, 2018: 7).  </w:t>
      </w:r>
    </w:p>
    <w:p w:rsidR="002E2DE3" w:rsidRPr="00DF5F6D" w:rsidRDefault="002E2DE3" w:rsidP="002E2DE3">
      <w:pPr>
        <w:spacing w:after="0" w:line="240" w:lineRule="auto"/>
        <w:jc w:val="both"/>
        <w:rPr>
          <w:rFonts w:ascii="Times New Roman" w:hAnsi="Times New Roman" w:cs="Times New Roman"/>
          <w:sz w:val="20"/>
          <w:szCs w:val="20"/>
        </w:rPr>
      </w:pPr>
      <w:r w:rsidRPr="00DF5F6D">
        <w:rPr>
          <w:rFonts w:ascii="Times New Roman" w:hAnsi="Times New Roman" w:cs="Times New Roman"/>
          <w:sz w:val="20"/>
          <w:szCs w:val="20"/>
        </w:rPr>
        <w:tab/>
        <w:t>Chinese migration to Dutch East Indies during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was encouraged by colonial policy that related to Agrarian Law. Several commodities that supported the European Industrialization such rubber and tobacco were intensified. In the other hand, new plantations were introduced to Java, mainly outer islands. The shortages of labour</w:t>
      </w:r>
      <w:r w:rsidR="005F32F9" w:rsidRPr="00DF5F6D">
        <w:rPr>
          <w:rFonts w:ascii="Times New Roman" w:hAnsi="Times New Roman" w:cs="Times New Roman"/>
          <w:sz w:val="20"/>
          <w:szCs w:val="20"/>
        </w:rPr>
        <w:t xml:space="preserve">s due to the rising trade </w:t>
      </w:r>
      <w:r w:rsidR="005F32F9" w:rsidRPr="00DF5F6D">
        <w:rPr>
          <w:rFonts w:ascii="Times New Roman" w:hAnsi="Times New Roman" w:cs="Times New Roman"/>
          <w:sz w:val="20"/>
          <w:szCs w:val="20"/>
          <w:lang w:val="en-US"/>
        </w:rPr>
        <w:t>due to</w:t>
      </w:r>
      <w:r w:rsidRPr="00DF5F6D">
        <w:rPr>
          <w:rFonts w:ascii="Times New Roman" w:hAnsi="Times New Roman" w:cs="Times New Roman"/>
          <w:sz w:val="20"/>
          <w:szCs w:val="20"/>
        </w:rPr>
        <w:t xml:space="preserve"> Southeast-Chinese Treaty Ports had encouraged </w:t>
      </w:r>
      <w:r w:rsidR="009A303C" w:rsidRPr="00DF5F6D">
        <w:rPr>
          <w:rFonts w:ascii="Times New Roman" w:hAnsi="Times New Roman" w:cs="Times New Roman"/>
          <w:sz w:val="20"/>
          <w:szCs w:val="20"/>
          <w:lang w:val="en-US"/>
        </w:rPr>
        <w:t>many</w:t>
      </w:r>
      <w:r w:rsidRPr="00DF5F6D">
        <w:rPr>
          <w:rFonts w:ascii="Times New Roman" w:hAnsi="Times New Roman" w:cs="Times New Roman"/>
          <w:sz w:val="20"/>
          <w:szCs w:val="20"/>
        </w:rPr>
        <w:t xml:space="preserve"> workers </w:t>
      </w:r>
      <w:r w:rsidR="009A303C" w:rsidRPr="00DF5F6D">
        <w:rPr>
          <w:rFonts w:ascii="Times New Roman" w:hAnsi="Times New Roman" w:cs="Times New Roman"/>
          <w:sz w:val="20"/>
          <w:szCs w:val="20"/>
          <w:lang w:val="en-US"/>
        </w:rPr>
        <w:t xml:space="preserve">of Chinese </w:t>
      </w:r>
      <w:r w:rsidRPr="00DF5F6D">
        <w:rPr>
          <w:rFonts w:ascii="Times New Roman" w:hAnsi="Times New Roman" w:cs="Times New Roman"/>
          <w:sz w:val="20"/>
          <w:szCs w:val="20"/>
        </w:rPr>
        <w:t>to</w:t>
      </w:r>
      <w:r w:rsidR="009A303C" w:rsidRPr="00DF5F6D">
        <w:rPr>
          <w:rFonts w:ascii="Times New Roman" w:hAnsi="Times New Roman" w:cs="Times New Roman"/>
          <w:sz w:val="20"/>
          <w:szCs w:val="20"/>
          <w:lang w:val="en-US"/>
        </w:rPr>
        <w:t xml:space="preserve"> move into</w:t>
      </w:r>
      <w:r w:rsidRPr="00DF5F6D">
        <w:rPr>
          <w:rFonts w:ascii="Times New Roman" w:hAnsi="Times New Roman" w:cs="Times New Roman"/>
          <w:sz w:val="20"/>
          <w:szCs w:val="20"/>
        </w:rPr>
        <w:t xml:space="preserve"> East Sumatera, Riau, as well as Java. Chinese workers were attracted to economic opportunities that available in </w:t>
      </w:r>
      <w:r w:rsidR="009A303C" w:rsidRPr="00DF5F6D">
        <w:rPr>
          <w:rFonts w:ascii="Times New Roman" w:hAnsi="Times New Roman" w:cs="Times New Roman"/>
          <w:sz w:val="20"/>
          <w:szCs w:val="20"/>
          <w:lang w:val="en-US"/>
        </w:rPr>
        <w:t>potential cities of Java</w:t>
      </w:r>
      <w:r w:rsidR="009A303C" w:rsidRPr="00DF5F6D">
        <w:rPr>
          <w:rFonts w:ascii="Times New Roman" w:hAnsi="Times New Roman" w:cs="Times New Roman"/>
          <w:sz w:val="20"/>
          <w:szCs w:val="20"/>
        </w:rPr>
        <w:t xml:space="preserve"> </w:t>
      </w:r>
      <w:r w:rsidR="009A303C" w:rsidRPr="00DF5F6D">
        <w:rPr>
          <w:rFonts w:ascii="Times New Roman" w:hAnsi="Times New Roman" w:cs="Times New Roman"/>
          <w:sz w:val="20"/>
          <w:szCs w:val="20"/>
          <w:lang w:val="en-US"/>
        </w:rPr>
        <w:t>namely</w:t>
      </w:r>
      <w:r w:rsidRPr="00DF5F6D">
        <w:rPr>
          <w:rFonts w:ascii="Times New Roman" w:hAnsi="Times New Roman" w:cs="Times New Roman"/>
          <w:sz w:val="20"/>
          <w:szCs w:val="20"/>
        </w:rPr>
        <w:t xml:space="preserve"> Batavia, Surabaya, and Semarang. They worked as shopkeepers, merchants, or porters (Nugteren, 2016: 37). </w:t>
      </w:r>
      <w:r w:rsidRPr="00DF5F6D">
        <w:rPr>
          <w:rFonts w:ascii="Times New Roman" w:hAnsi="Times New Roman" w:cs="Times New Roman"/>
          <w:i/>
          <w:sz w:val="20"/>
          <w:szCs w:val="20"/>
        </w:rPr>
        <w:t>The Staatsblad</w:t>
      </w:r>
      <w:r w:rsidRPr="00DF5F6D">
        <w:rPr>
          <w:rFonts w:ascii="Times New Roman" w:hAnsi="Times New Roman" w:cs="Times New Roman"/>
          <w:sz w:val="20"/>
          <w:szCs w:val="20"/>
        </w:rPr>
        <w:t xml:space="preserve"> 1872 policy was an open policy in welcoming Chinese migrants in Dutch East Indies. This regul</w:t>
      </w:r>
      <w:r w:rsidR="009A303C" w:rsidRPr="00DF5F6D">
        <w:rPr>
          <w:rFonts w:ascii="Times New Roman" w:hAnsi="Times New Roman" w:cs="Times New Roman"/>
          <w:sz w:val="20"/>
          <w:szCs w:val="20"/>
        </w:rPr>
        <w:t xml:space="preserve">ation only required </w:t>
      </w:r>
      <w:r w:rsidR="009A303C" w:rsidRPr="00DF5F6D">
        <w:rPr>
          <w:rFonts w:ascii="Times New Roman" w:hAnsi="Times New Roman" w:cs="Times New Roman"/>
          <w:sz w:val="20"/>
          <w:szCs w:val="20"/>
          <w:lang w:val="en-US"/>
        </w:rPr>
        <w:t>administrative</w:t>
      </w:r>
      <w:r w:rsidR="009A303C" w:rsidRPr="00DF5F6D">
        <w:rPr>
          <w:rFonts w:ascii="Times New Roman" w:hAnsi="Times New Roman" w:cs="Times New Roman"/>
          <w:sz w:val="20"/>
          <w:szCs w:val="20"/>
        </w:rPr>
        <w:t xml:space="preserve"> procedure, </w:t>
      </w:r>
      <w:r w:rsidR="009A303C" w:rsidRPr="00DF5F6D">
        <w:rPr>
          <w:rFonts w:ascii="Times New Roman" w:hAnsi="Times New Roman" w:cs="Times New Roman"/>
          <w:sz w:val="20"/>
          <w:szCs w:val="20"/>
          <w:lang w:val="en-US"/>
        </w:rPr>
        <w:t>proper</w:t>
      </w:r>
      <w:r w:rsidRPr="00DF5F6D">
        <w:rPr>
          <w:rFonts w:ascii="Times New Roman" w:hAnsi="Times New Roman" w:cs="Times New Roman"/>
          <w:sz w:val="20"/>
          <w:szCs w:val="20"/>
        </w:rPr>
        <w:t xml:space="preserve"> means of existence, and </w:t>
      </w:r>
      <w:r w:rsidR="009A303C" w:rsidRPr="00DF5F6D">
        <w:rPr>
          <w:rFonts w:ascii="Times New Roman" w:hAnsi="Times New Roman" w:cs="Times New Roman"/>
          <w:sz w:val="20"/>
          <w:szCs w:val="20"/>
          <w:lang w:val="en-US"/>
        </w:rPr>
        <w:t>spotless of</w:t>
      </w:r>
      <w:r w:rsidRPr="00DF5F6D">
        <w:rPr>
          <w:rFonts w:ascii="Times New Roman" w:hAnsi="Times New Roman" w:cs="Times New Roman"/>
          <w:sz w:val="20"/>
          <w:szCs w:val="20"/>
        </w:rPr>
        <w:t xml:space="preserve"> criminal records (Nugteren, 2016: 60).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 xml:space="preserve">The Dutch colonial regulation brough groups division in the sense of racial differences in which interrupted assimilation process. The small number of Chinese given them priviledge status as well as power upon their role in the colonial economy, hence took them elusive alienated from native inhabitants (Widodo, 1997: 74). Dutch political control under </w:t>
      </w:r>
      <w:r w:rsidRPr="00DF5F6D">
        <w:rPr>
          <w:rFonts w:ascii="Times New Roman" w:hAnsi="Times New Roman" w:cs="Times New Roman"/>
          <w:i/>
          <w:sz w:val="20"/>
          <w:szCs w:val="20"/>
        </w:rPr>
        <w:t xml:space="preserve">divide et empera </w:t>
      </w:r>
      <w:r w:rsidRPr="00DF5F6D">
        <w:rPr>
          <w:rFonts w:ascii="Times New Roman" w:hAnsi="Times New Roman" w:cs="Times New Roman"/>
          <w:sz w:val="20"/>
          <w:szCs w:val="20"/>
        </w:rPr>
        <w:t xml:space="preserve">was extended to regulate the dress code for each group to wear, while Chinese were forbidden to dress neither like Europeans nor native Javanese. Chinese men wore  a long braid till their back. Chinese official wore Mandarin style gown and otherwise indicated men wearing pajama </w:t>
      </w:r>
      <w:r w:rsidRPr="00DF5F6D">
        <w:rPr>
          <w:rFonts w:ascii="Times New Roman" w:hAnsi="Times New Roman" w:cs="Times New Roman"/>
          <w:sz w:val="20"/>
          <w:szCs w:val="20"/>
        </w:rPr>
        <w:lastRenderedPageBreak/>
        <w:t xml:space="preserve">like fabric of loose shirts and robes over wide pants. There was also thick-soled shoes featuring Chinese (Rush, 1991: 16).This regulation had made Dutch to identify Chinese in term of dress, location, and other features be more convenient (Onghokham, 1989: 159).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During 18</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in Java, there was a</w:t>
      </w:r>
      <w:r w:rsidR="002B3035" w:rsidRPr="00DF5F6D">
        <w:rPr>
          <w:rFonts w:ascii="Times New Roman" w:hAnsi="Times New Roman" w:cs="Times New Roman"/>
          <w:sz w:val="20"/>
          <w:szCs w:val="20"/>
        </w:rPr>
        <w:t xml:space="preserve"> large number of Chinese </w:t>
      </w:r>
      <w:r w:rsidR="002B3035" w:rsidRPr="00DF5F6D">
        <w:rPr>
          <w:rFonts w:ascii="Times New Roman" w:hAnsi="Times New Roman" w:cs="Times New Roman"/>
          <w:sz w:val="20"/>
          <w:szCs w:val="20"/>
          <w:lang w:val="en-US"/>
        </w:rPr>
        <w:t>established</w:t>
      </w:r>
      <w:r w:rsidRPr="00DF5F6D">
        <w:rPr>
          <w:rFonts w:ascii="Times New Roman" w:hAnsi="Times New Roman" w:cs="Times New Roman"/>
          <w:sz w:val="20"/>
          <w:szCs w:val="20"/>
        </w:rPr>
        <w:t xml:space="preserve"> a cultural system that had been adapted from China to Java. The Chinese </w:t>
      </w:r>
      <w:r w:rsidR="002B3035" w:rsidRPr="00DF5F6D">
        <w:rPr>
          <w:rFonts w:ascii="Times New Roman" w:hAnsi="Times New Roman" w:cs="Times New Roman"/>
          <w:sz w:val="20"/>
          <w:szCs w:val="20"/>
          <w:lang w:val="en-US"/>
        </w:rPr>
        <w:t xml:space="preserve">independence </w:t>
      </w:r>
      <w:r w:rsidRPr="00DF5F6D">
        <w:rPr>
          <w:rFonts w:ascii="Times New Roman" w:hAnsi="Times New Roman" w:cs="Times New Roman"/>
          <w:sz w:val="20"/>
          <w:szCs w:val="20"/>
        </w:rPr>
        <w:t xml:space="preserve">and stability could be achieved due to uniqe cultural background and </w:t>
      </w:r>
      <w:r w:rsidR="002B3035" w:rsidRPr="00DF5F6D">
        <w:rPr>
          <w:rFonts w:ascii="Times New Roman" w:hAnsi="Times New Roman" w:cs="Times New Roman"/>
          <w:sz w:val="20"/>
          <w:szCs w:val="20"/>
          <w:lang w:val="en-US"/>
        </w:rPr>
        <w:t>distinctive Fujian culture</w:t>
      </w:r>
      <w:r w:rsidR="002B3035" w:rsidRPr="00DF5F6D">
        <w:rPr>
          <w:rFonts w:ascii="Times New Roman" w:hAnsi="Times New Roman" w:cs="Times New Roman"/>
          <w:sz w:val="20"/>
          <w:szCs w:val="20"/>
        </w:rPr>
        <w:t xml:space="preserve">. </w:t>
      </w:r>
      <w:r w:rsidR="002B3035" w:rsidRPr="00DF5F6D">
        <w:rPr>
          <w:rFonts w:ascii="Times New Roman" w:hAnsi="Times New Roman" w:cs="Times New Roman"/>
          <w:sz w:val="20"/>
          <w:szCs w:val="20"/>
          <w:lang w:val="en-US"/>
        </w:rPr>
        <w:t>Chinese</w:t>
      </w:r>
      <w:r w:rsidR="002B3035" w:rsidRPr="00DF5F6D">
        <w:rPr>
          <w:rFonts w:ascii="Times New Roman" w:hAnsi="Times New Roman" w:cs="Times New Roman"/>
          <w:sz w:val="20"/>
          <w:szCs w:val="20"/>
        </w:rPr>
        <w:t xml:space="preserve"> </w:t>
      </w:r>
      <w:r w:rsidR="002B3035" w:rsidRPr="00DF5F6D">
        <w:rPr>
          <w:rFonts w:ascii="Times New Roman" w:hAnsi="Times New Roman" w:cs="Times New Roman"/>
          <w:sz w:val="20"/>
          <w:szCs w:val="20"/>
          <w:lang w:val="en-US"/>
        </w:rPr>
        <w:t>feature</w:t>
      </w:r>
      <w:r w:rsidRPr="00DF5F6D">
        <w:rPr>
          <w:rFonts w:ascii="Times New Roman" w:hAnsi="Times New Roman" w:cs="Times New Roman"/>
          <w:sz w:val="20"/>
          <w:szCs w:val="20"/>
        </w:rPr>
        <w:t xml:space="preserve"> was not derived in Java, but rather por</w:t>
      </w:r>
      <w:r w:rsidR="002B3035" w:rsidRPr="00DF5F6D">
        <w:rPr>
          <w:rFonts w:ascii="Times New Roman" w:hAnsi="Times New Roman" w:cs="Times New Roman"/>
          <w:sz w:val="20"/>
          <w:szCs w:val="20"/>
        </w:rPr>
        <w:t xml:space="preserve">table set of notions and </w:t>
      </w:r>
      <w:r w:rsidR="002B3035" w:rsidRPr="00DF5F6D">
        <w:rPr>
          <w:rFonts w:ascii="Times New Roman" w:hAnsi="Times New Roman" w:cs="Times New Roman"/>
          <w:sz w:val="20"/>
          <w:szCs w:val="20"/>
          <w:lang w:val="en-US"/>
        </w:rPr>
        <w:t>habit which</w:t>
      </w:r>
      <w:r w:rsidRPr="00DF5F6D">
        <w:rPr>
          <w:rFonts w:ascii="Times New Roman" w:hAnsi="Times New Roman" w:cs="Times New Roman"/>
          <w:sz w:val="20"/>
          <w:szCs w:val="20"/>
        </w:rPr>
        <w:t xml:space="preserve"> they bring along </w:t>
      </w:r>
      <w:r w:rsidR="002B3035" w:rsidRPr="00DF5F6D">
        <w:rPr>
          <w:rFonts w:ascii="Times New Roman" w:hAnsi="Times New Roman" w:cs="Times New Roman"/>
          <w:sz w:val="20"/>
          <w:szCs w:val="20"/>
          <w:lang w:val="en-US"/>
        </w:rPr>
        <w:t>the way in history path</w:t>
      </w:r>
      <w:r w:rsidRPr="00DF5F6D">
        <w:rPr>
          <w:rFonts w:ascii="Times New Roman" w:hAnsi="Times New Roman" w:cs="Times New Roman"/>
          <w:sz w:val="20"/>
          <w:szCs w:val="20"/>
        </w:rPr>
        <w:t xml:space="preserve">. Fujianese obtained history of maritime exploration resulted in practices and beliefs significant upon their spiritual identity.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 xml:space="preserve">According to Dutch record, there was nearly 200 hundred thousand Chinese stayed in Java in 1878. They were concentrated in Batavia and north coast areas such Cirebon, Rembang, Surabaya, and Semarang, while Semarang held the second highest number with thirteen thousand after Batavia. Semarang was the entreport towards both Central and East Java. Commonly, Chinese community had tendency to settle nearby the north coast and other centers of trade (Rush, 1991: 16).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Java had obtained quite long history with Chinese immigrants, long before the Dutch arrival. Under the Dutch realm, the Chinese minority inclined. Chinese under Dutch policy was regarding as Foreign Asiatics, hence put them in rather exclusive position upon their economic success. Among the Javanese, a distinction occurred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between </w:t>
      </w:r>
      <w:r w:rsidRPr="00DF5F6D">
        <w:rPr>
          <w:rFonts w:ascii="Times New Roman" w:hAnsi="Times New Roman" w:cs="Times New Roman"/>
          <w:i/>
          <w:sz w:val="20"/>
          <w:szCs w:val="20"/>
        </w:rPr>
        <w:t>peranakan</w:t>
      </w:r>
      <w:r w:rsidRPr="00DF5F6D">
        <w:rPr>
          <w:rFonts w:ascii="Times New Roman" w:hAnsi="Times New Roman" w:cs="Times New Roman"/>
          <w:sz w:val="20"/>
          <w:szCs w:val="20"/>
        </w:rPr>
        <w:t xml:space="preserve"> and </w:t>
      </w:r>
      <w:r w:rsidRPr="00DF5F6D">
        <w:rPr>
          <w:rFonts w:ascii="Times New Roman" w:hAnsi="Times New Roman" w:cs="Times New Roman"/>
          <w:i/>
          <w:sz w:val="20"/>
          <w:szCs w:val="20"/>
        </w:rPr>
        <w:t>totok</w:t>
      </w:r>
      <w:r w:rsidRPr="00DF5F6D">
        <w:rPr>
          <w:rFonts w:ascii="Times New Roman" w:hAnsi="Times New Roman" w:cs="Times New Roman"/>
          <w:sz w:val="20"/>
          <w:szCs w:val="20"/>
        </w:rPr>
        <w:t xml:space="preserve"> Chinese. The two groups of Chinese were the results of ethnic, cultural, and religious aspects combination (Skinner, 1961: 355; Oostwouder, 2012: 12).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In Java, Chinese settlements occupied all along the northern coast of the island (pesisir). Some ports as Banten, Batavia, Cirebon, Semarang, and Surabaya, but also smaller areas such as Jepara, Pekalongan, Rembang, and Tuban. Despite, the early immigrants had married local women, succeeding generation attempted to preserve their original culture. The arrival of Chinese migrants in Java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resulted in a rift within Chinese community on Java. </w:t>
      </w:r>
      <w:r w:rsidRPr="00DF5F6D">
        <w:rPr>
          <w:rFonts w:ascii="Times New Roman" w:hAnsi="Times New Roman" w:cs="Times New Roman"/>
          <w:i/>
          <w:sz w:val="20"/>
          <w:szCs w:val="20"/>
        </w:rPr>
        <w:t xml:space="preserve">Totok </w:t>
      </w:r>
      <w:r w:rsidRPr="00DF5F6D">
        <w:rPr>
          <w:rFonts w:ascii="Times New Roman" w:hAnsi="Times New Roman" w:cs="Times New Roman"/>
          <w:sz w:val="20"/>
          <w:szCs w:val="20"/>
        </w:rPr>
        <w:t xml:space="preserve">(Chinese-born immigrant) and </w:t>
      </w:r>
      <w:r w:rsidRPr="00DF5F6D">
        <w:rPr>
          <w:rFonts w:ascii="Times New Roman" w:hAnsi="Times New Roman" w:cs="Times New Roman"/>
          <w:i/>
          <w:sz w:val="20"/>
          <w:szCs w:val="20"/>
        </w:rPr>
        <w:t xml:space="preserve">Peranakan </w:t>
      </w:r>
      <w:r w:rsidRPr="00DF5F6D">
        <w:rPr>
          <w:rFonts w:ascii="Times New Roman" w:hAnsi="Times New Roman" w:cs="Times New Roman"/>
          <w:sz w:val="20"/>
          <w:szCs w:val="20"/>
        </w:rPr>
        <w:t xml:space="preserve">(local-born Chinese) did not share the same language, history, cultural adequancy, as well as economic condition (Claver, 2014: 138).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Chinese society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in Java was continuation of the Chinese generation in Dutch East Indies. Most Chinese in Java had born there, spoke one or another using Indonesian languages as mother tounge and performed several customs or rituals which roots were coming from Indonesia culture (Skinner, 1961: 355). Furthermore, many Chinese immigrants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married to whether local-born Chinese or native women. Hence, it resulted in the derivation of a unique term </w:t>
      </w:r>
      <w:r w:rsidRPr="00DF5F6D">
        <w:rPr>
          <w:rFonts w:ascii="Times New Roman" w:hAnsi="Times New Roman" w:cs="Times New Roman"/>
          <w:i/>
          <w:sz w:val="20"/>
          <w:szCs w:val="20"/>
        </w:rPr>
        <w:t>peranakan</w:t>
      </w:r>
      <w:r w:rsidRPr="00DF5F6D">
        <w:rPr>
          <w:rFonts w:ascii="Times New Roman" w:hAnsi="Times New Roman" w:cs="Times New Roman"/>
          <w:sz w:val="20"/>
          <w:szCs w:val="20"/>
        </w:rPr>
        <w:t xml:space="preserve"> culture, since Chinese female immigrants were considered rare (Widodo, 1997: 74). “Peranakan” refers to majority Chinese ethnic that settled in Java during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(Skinner, 1961: 356, Onghokham, 1989: 158). Peranakan is an Indonesian term appoints to </w:t>
      </w:r>
      <w:r w:rsidRPr="00DF5F6D">
        <w:rPr>
          <w:rFonts w:ascii="Times New Roman" w:hAnsi="Times New Roman" w:cs="Times New Roman"/>
          <w:sz w:val="20"/>
          <w:szCs w:val="20"/>
        </w:rPr>
        <w:lastRenderedPageBreak/>
        <w:t xml:space="preserve">those who were born to local-born Chinese who no longer speak Chinese and considered Java as their homeland. Slowly, the term peranakan has been engaged particularly to Java-born Chinese (Dobbin, 1989: 111; Onghokham, 1989: 159).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A unique form of Chinese culture established in Java known as peranakan, derived both from Hokkien and Javanese elements. In order to control the realm, particularly within north coast ports and Batavia, the Ducth established the Chinese Officer System whereby Java’s leading Chinese could monitor the Chinese population and prevent the order. Mostly it was well-to-do merchants who were picked by Chinese Officers, those who were already affiliated towards Dutch enterprise in some way. Once Chinese role was institutionalized, the opium system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had turned to leading outcome of peranakan and affected Java as well (Dobbin, 1989: 111).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 xml:space="preserve">The establishment of Peranakan in Java was encouraged under several factors. One of which is the disappearance of elite groups. Furthermore, Dutch colonial policy which isolated some groups with </w:t>
      </w:r>
      <w:r w:rsidRPr="00DF5F6D">
        <w:rPr>
          <w:rFonts w:ascii="Times New Roman" w:hAnsi="Times New Roman" w:cs="Times New Roman"/>
          <w:i/>
          <w:sz w:val="20"/>
          <w:szCs w:val="20"/>
        </w:rPr>
        <w:t xml:space="preserve">kampong </w:t>
      </w:r>
      <w:r w:rsidRPr="00DF5F6D">
        <w:rPr>
          <w:rFonts w:ascii="Times New Roman" w:hAnsi="Times New Roman" w:cs="Times New Roman"/>
          <w:sz w:val="20"/>
          <w:szCs w:val="20"/>
        </w:rPr>
        <w:t xml:space="preserve">system for different races as well as pass to do travel. The disappearance of elites groups had Chinese to make themselves as close as much towards the Dutch, since Dutch was the one rulling the country. Peranakan attempted to </w:t>
      </w:r>
      <w:r w:rsidRPr="00DF5F6D">
        <w:rPr>
          <w:rFonts w:ascii="Times New Roman" w:hAnsi="Times New Roman" w:cs="Times New Roman"/>
          <w:i/>
          <w:sz w:val="20"/>
          <w:szCs w:val="20"/>
        </w:rPr>
        <w:t xml:space="preserve">gelijkgesteld </w:t>
      </w:r>
      <w:r w:rsidRPr="00DF5F6D">
        <w:rPr>
          <w:rFonts w:ascii="Times New Roman" w:hAnsi="Times New Roman" w:cs="Times New Roman"/>
          <w:sz w:val="20"/>
          <w:szCs w:val="20"/>
        </w:rPr>
        <w:t xml:space="preserve">with Dutch by naturalization and took Dutch nicknames, such as Jan, Piet or changed their origin names similar to Dutch, namely The Wan Soei written WS The (Onghokham, 2017: 30).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 xml:space="preserve">Even Chinese </w:t>
      </w:r>
      <w:r w:rsidRPr="00DF5F6D">
        <w:rPr>
          <w:rFonts w:ascii="Times New Roman" w:hAnsi="Times New Roman" w:cs="Times New Roman"/>
          <w:i/>
          <w:sz w:val="20"/>
          <w:szCs w:val="20"/>
        </w:rPr>
        <w:t xml:space="preserve">peranakan </w:t>
      </w:r>
      <w:r w:rsidRPr="00DF5F6D">
        <w:rPr>
          <w:rFonts w:ascii="Times New Roman" w:hAnsi="Times New Roman" w:cs="Times New Roman"/>
          <w:sz w:val="20"/>
          <w:szCs w:val="20"/>
        </w:rPr>
        <w:t xml:space="preserve">had lived in generations in Java did not make them 100% resemble towards native Javanese, they still acted as a minor community and unmingled. This due to social and political history of Java. These situations which significantly affected the probability of groups being blended. Chinese lived in </w:t>
      </w:r>
      <w:r w:rsidRPr="00DF5F6D">
        <w:rPr>
          <w:rFonts w:ascii="Times New Roman" w:hAnsi="Times New Roman" w:cs="Times New Roman"/>
          <w:i/>
          <w:sz w:val="20"/>
          <w:szCs w:val="20"/>
        </w:rPr>
        <w:t xml:space="preserve">Pecinan. </w:t>
      </w:r>
      <w:r w:rsidRPr="00DF5F6D">
        <w:rPr>
          <w:rFonts w:ascii="Times New Roman" w:hAnsi="Times New Roman" w:cs="Times New Roman"/>
          <w:sz w:val="20"/>
          <w:szCs w:val="20"/>
        </w:rPr>
        <w:t>According to the Valentijn, 18</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historian that Chinese in Batavia settled in whether in nice houses or nice position. Due to massacre of Chinese in 1740, in order to watched them carefully, Chinese had to put in an isolated </w:t>
      </w:r>
      <w:r w:rsidRPr="00DF5F6D">
        <w:rPr>
          <w:rFonts w:ascii="Times New Roman" w:hAnsi="Times New Roman" w:cs="Times New Roman"/>
          <w:i/>
          <w:sz w:val="20"/>
          <w:szCs w:val="20"/>
        </w:rPr>
        <w:t xml:space="preserve">kampong, </w:t>
      </w:r>
      <w:r w:rsidRPr="00DF5F6D">
        <w:rPr>
          <w:rFonts w:ascii="Times New Roman" w:hAnsi="Times New Roman" w:cs="Times New Roman"/>
          <w:sz w:val="20"/>
          <w:szCs w:val="20"/>
        </w:rPr>
        <w:t>called Pecinan. These Pecinan primarily located in Glodok</w:t>
      </w:r>
      <w:r w:rsidRPr="00DF5F6D">
        <w:rPr>
          <w:rFonts w:ascii="Times New Roman" w:hAnsi="Times New Roman" w:cs="Times New Roman"/>
          <w:i/>
          <w:sz w:val="20"/>
          <w:szCs w:val="20"/>
        </w:rPr>
        <w:t xml:space="preserve"> </w:t>
      </w:r>
      <w:r w:rsidRPr="00DF5F6D">
        <w:rPr>
          <w:rFonts w:ascii="Times New Roman" w:hAnsi="Times New Roman" w:cs="Times New Roman"/>
          <w:sz w:val="20"/>
          <w:szCs w:val="20"/>
        </w:rPr>
        <w:t xml:space="preserve"> (Onghokham, 2017: 30).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Java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had a kind of integration among elite Chinese, Javanese, and Dutch interests as part of instuti</w:t>
      </w:r>
      <w:r w:rsidR="009F3361" w:rsidRPr="00DF5F6D">
        <w:rPr>
          <w:rFonts w:ascii="Times New Roman" w:hAnsi="Times New Roman" w:cs="Times New Roman"/>
          <w:sz w:val="20"/>
          <w:szCs w:val="20"/>
          <w:lang w:val="en-US"/>
        </w:rPr>
        <w:t>ti</w:t>
      </w:r>
      <w:r w:rsidRPr="00DF5F6D">
        <w:rPr>
          <w:rFonts w:ascii="Times New Roman" w:hAnsi="Times New Roman" w:cs="Times New Roman"/>
          <w:sz w:val="20"/>
          <w:szCs w:val="20"/>
        </w:rPr>
        <w:t>onal character of Java plural society. Java’s colonial court performed the ambivalence typical of nearly all intitutions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w:t>
      </w:r>
      <w:r w:rsidR="009F3361" w:rsidRPr="00DF5F6D">
        <w:rPr>
          <w:rFonts w:ascii="Times New Roman" w:hAnsi="Times New Roman" w:cs="Times New Roman"/>
          <w:sz w:val="20"/>
          <w:szCs w:val="20"/>
          <w:lang w:val="en-US"/>
        </w:rPr>
        <w:t xml:space="preserve">of </w:t>
      </w:r>
      <w:r w:rsidRPr="00DF5F6D">
        <w:rPr>
          <w:rFonts w:ascii="Times New Roman" w:hAnsi="Times New Roman" w:cs="Times New Roman"/>
          <w:sz w:val="20"/>
          <w:szCs w:val="20"/>
        </w:rPr>
        <w:t xml:space="preserve">Java (Rush, 2007-108). This ambivalence spread out from the Dutch attempt to gain political and economical force upon Java, while at the same time maintaining the interest balance and relationships that their realm had come to rest. The Dutch tried to give concern towards Javanese as well as Chinese, the courts were essentially act as means for European administration (Rush, 2007-108). </w:t>
      </w:r>
    </w:p>
    <w:p w:rsidR="001F067E" w:rsidRPr="00DF5F6D" w:rsidRDefault="002E2DE3" w:rsidP="00515806">
      <w:pPr>
        <w:pStyle w:val="ListParagraph"/>
        <w:numPr>
          <w:ilvl w:val="0"/>
          <w:numId w:val="1"/>
        </w:numPr>
        <w:tabs>
          <w:tab w:val="left" w:pos="426"/>
        </w:tabs>
        <w:spacing w:after="0" w:line="240" w:lineRule="auto"/>
        <w:ind w:left="425" w:hanging="425"/>
        <w:jc w:val="both"/>
        <w:rPr>
          <w:rFonts w:ascii="Minion Pro" w:hAnsi="Minion Pro" w:cs="Times New Roman"/>
          <w:b/>
          <w:sz w:val="24"/>
          <w:szCs w:val="24"/>
          <w:lang w:val="en-GB"/>
        </w:rPr>
      </w:pPr>
      <w:r w:rsidRPr="00DF5F6D">
        <w:rPr>
          <w:rFonts w:ascii="Minion Pro" w:hAnsi="Minion Pro" w:cs="Times New Roman"/>
          <w:b/>
          <w:sz w:val="24"/>
          <w:szCs w:val="24"/>
          <w:lang w:val="en-GB"/>
        </w:rPr>
        <w:t>Chinese Merchant Role Towards Java during 19</w:t>
      </w:r>
      <w:r w:rsidRPr="00DF5F6D">
        <w:rPr>
          <w:rFonts w:ascii="Minion Pro" w:hAnsi="Minion Pro" w:cs="Times New Roman"/>
          <w:b/>
          <w:sz w:val="24"/>
          <w:szCs w:val="24"/>
          <w:vertAlign w:val="superscript"/>
          <w:lang w:val="en-GB"/>
        </w:rPr>
        <w:t>th</w:t>
      </w:r>
      <w:r w:rsidRPr="00DF5F6D">
        <w:rPr>
          <w:rFonts w:ascii="Minion Pro" w:hAnsi="Minion Pro" w:cs="Times New Roman"/>
          <w:b/>
          <w:sz w:val="24"/>
          <w:szCs w:val="24"/>
          <w:lang w:val="en-GB"/>
        </w:rPr>
        <w:t xml:space="preserve"> Century</w:t>
      </w:r>
    </w:p>
    <w:p w:rsidR="002E2DE3" w:rsidRPr="00DF5F6D" w:rsidRDefault="002E2DE3" w:rsidP="002E2DE3">
      <w:pPr>
        <w:spacing w:after="0" w:line="240" w:lineRule="auto"/>
        <w:jc w:val="both"/>
        <w:rPr>
          <w:rFonts w:ascii="Times New Roman" w:hAnsi="Times New Roman" w:cs="Times New Roman"/>
          <w:sz w:val="20"/>
          <w:szCs w:val="20"/>
        </w:rPr>
      </w:pPr>
      <w:r w:rsidRPr="00DF5F6D">
        <w:rPr>
          <w:rFonts w:ascii="Times New Roman" w:hAnsi="Times New Roman" w:cs="Times New Roman"/>
          <w:sz w:val="20"/>
          <w:szCs w:val="20"/>
        </w:rPr>
        <w:t>Trade relation between Chinese and Javanese had been long journey, and possible date back</w:t>
      </w:r>
      <w:r w:rsidRPr="00DF5F6D">
        <w:rPr>
          <w:rFonts w:ascii="Times New Roman" w:hAnsi="Times New Roman" w:cs="Times New Roman"/>
          <w:sz w:val="24"/>
          <w:szCs w:val="24"/>
        </w:rPr>
        <w:t xml:space="preserve"> </w:t>
      </w:r>
      <w:r w:rsidRPr="00DF5F6D">
        <w:rPr>
          <w:rFonts w:ascii="Times New Roman" w:hAnsi="Times New Roman" w:cs="Times New Roman"/>
          <w:sz w:val="20"/>
          <w:szCs w:val="20"/>
        </w:rPr>
        <w:t xml:space="preserve">to Christian arrival. During the time of Majapahit realm in the East Java in </w:t>
      </w:r>
      <w:r w:rsidRPr="00DF5F6D">
        <w:rPr>
          <w:rFonts w:ascii="Times New Roman" w:hAnsi="Times New Roman" w:cs="Times New Roman"/>
          <w:sz w:val="20"/>
          <w:szCs w:val="20"/>
        </w:rPr>
        <w:lastRenderedPageBreak/>
        <w:t>14</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the local elites happened to get used to do import of luxuries goods of Chinese, such as silk, porcelain, and varnish. Along the length to north coast of Java, Chinese merchants communities had already settled themselves, as well as intermarriage occurred with local people. Throughout the following centuries, the Chinese communities continued to play significant part within economic and social life within Javanese state. Trade across north coast ports distributed a vital part of revenue in 17</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for Mataram kingdom, and Chinese happened to dominate the profound export trade of rice and teak timber (Carey, 1984: 5). </w:t>
      </w:r>
    </w:p>
    <w:p w:rsidR="002E2DE3" w:rsidRPr="00DF5F6D" w:rsidRDefault="002E2DE3" w:rsidP="002B3035">
      <w:pPr>
        <w:spacing w:after="0" w:line="240" w:lineRule="auto"/>
        <w:ind w:firstLine="720"/>
        <w:jc w:val="both"/>
        <w:rPr>
          <w:rFonts w:ascii="Times New Roman" w:hAnsi="Times New Roman" w:cs="Times New Roman"/>
          <w:sz w:val="20"/>
          <w:szCs w:val="20"/>
          <w:lang w:val="en-US"/>
        </w:rPr>
      </w:pPr>
      <w:r w:rsidRPr="00DF5F6D">
        <w:rPr>
          <w:rFonts w:ascii="Times New Roman" w:hAnsi="Times New Roman" w:cs="Times New Roman"/>
          <w:sz w:val="20"/>
          <w:szCs w:val="20"/>
        </w:rPr>
        <w:t>Since 18</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the characteristics of VOC trade changed. The Dutch company</w:t>
      </w:r>
      <w:r w:rsidR="009F3361" w:rsidRPr="00DF5F6D">
        <w:rPr>
          <w:rFonts w:ascii="Times New Roman" w:hAnsi="Times New Roman" w:cs="Times New Roman"/>
          <w:sz w:val="20"/>
          <w:szCs w:val="20"/>
        </w:rPr>
        <w:t xml:space="preserve"> at least controlled </w:t>
      </w:r>
      <w:r w:rsidR="009F3361" w:rsidRPr="00DF5F6D">
        <w:rPr>
          <w:rFonts w:ascii="Times New Roman" w:hAnsi="Times New Roman" w:cs="Times New Roman"/>
          <w:sz w:val="20"/>
          <w:szCs w:val="20"/>
          <w:lang w:val="en-US"/>
        </w:rPr>
        <w:t>four</w:t>
      </w:r>
      <w:r w:rsidRPr="00DF5F6D">
        <w:rPr>
          <w:rFonts w:ascii="Times New Roman" w:hAnsi="Times New Roman" w:cs="Times New Roman"/>
          <w:sz w:val="20"/>
          <w:szCs w:val="20"/>
        </w:rPr>
        <w:t xml:space="preserve"> main ports in Java, namely Batavia, Cirebon, and Semarang, with each port sometimes handled severak sub-ports. Among of four, Batavia was considered</w:t>
      </w:r>
      <w:r w:rsidR="009F3361" w:rsidRPr="00DF5F6D">
        <w:rPr>
          <w:rFonts w:ascii="Times New Roman" w:hAnsi="Times New Roman" w:cs="Times New Roman"/>
          <w:sz w:val="20"/>
          <w:szCs w:val="20"/>
          <w:lang w:val="en-US"/>
        </w:rPr>
        <w:t xml:space="preserve"> major</w:t>
      </w:r>
      <w:r w:rsidRPr="00DF5F6D">
        <w:rPr>
          <w:rFonts w:ascii="Times New Roman" w:hAnsi="Times New Roman" w:cs="Times New Roman"/>
          <w:sz w:val="20"/>
          <w:szCs w:val="20"/>
        </w:rPr>
        <w:t xml:space="preserve">, it played as intra-Asian and Euro-Asian trade. Despite the realm of the Dutch, </w:t>
      </w:r>
      <w:r w:rsidR="002B3035" w:rsidRPr="00DF5F6D">
        <w:rPr>
          <w:rFonts w:ascii="Times New Roman" w:hAnsi="Times New Roman" w:cs="Times New Roman"/>
          <w:sz w:val="20"/>
          <w:szCs w:val="20"/>
          <w:lang w:val="en-US"/>
        </w:rPr>
        <w:t xml:space="preserve">Batavia was considered an entreport for both Western and native Asian sea merchants, namely Chinese, Arabs, and Javanese. Referring to </w:t>
      </w:r>
      <w:r w:rsidRPr="00DF5F6D">
        <w:rPr>
          <w:rFonts w:ascii="Times New Roman" w:hAnsi="Times New Roman" w:cs="Times New Roman"/>
          <w:sz w:val="20"/>
          <w:szCs w:val="20"/>
        </w:rPr>
        <w:t>Leonard Blussé,</w:t>
      </w:r>
      <w:r w:rsidR="009F3361" w:rsidRPr="00DF5F6D">
        <w:rPr>
          <w:rFonts w:ascii="Times New Roman" w:hAnsi="Times New Roman" w:cs="Times New Roman"/>
          <w:sz w:val="20"/>
          <w:szCs w:val="20"/>
          <w:lang w:val="en-US"/>
        </w:rPr>
        <w:t xml:space="preserve"> </w:t>
      </w:r>
      <w:r w:rsidRPr="00DF5F6D">
        <w:rPr>
          <w:rFonts w:ascii="Times New Roman" w:hAnsi="Times New Roman" w:cs="Times New Roman"/>
          <w:sz w:val="20"/>
          <w:szCs w:val="20"/>
        </w:rPr>
        <w:t>Chinese junks called at Batavia fr</w:t>
      </w:r>
      <w:r w:rsidR="002B3035" w:rsidRPr="00DF5F6D">
        <w:rPr>
          <w:rFonts w:ascii="Times New Roman" w:hAnsi="Times New Roman" w:cs="Times New Roman"/>
          <w:sz w:val="20"/>
          <w:szCs w:val="20"/>
        </w:rPr>
        <w:t xml:space="preserve">om Xiamen (Amoy) and other </w:t>
      </w:r>
      <w:r w:rsidR="002B3035" w:rsidRPr="00DF5F6D">
        <w:rPr>
          <w:rFonts w:ascii="Times New Roman" w:hAnsi="Times New Roman" w:cs="Times New Roman"/>
          <w:sz w:val="20"/>
          <w:szCs w:val="20"/>
          <w:lang w:val="en-US"/>
        </w:rPr>
        <w:t>reg</w:t>
      </w:r>
      <w:bookmarkStart w:id="0" w:name="_GoBack"/>
      <w:bookmarkEnd w:id="0"/>
      <w:r w:rsidR="002B3035" w:rsidRPr="00DF5F6D">
        <w:rPr>
          <w:rFonts w:ascii="Times New Roman" w:hAnsi="Times New Roman" w:cs="Times New Roman"/>
          <w:sz w:val="20"/>
          <w:szCs w:val="20"/>
          <w:lang w:val="en-US"/>
        </w:rPr>
        <w:t>ions at</w:t>
      </w:r>
      <w:r w:rsidR="002B3035" w:rsidRPr="00DF5F6D">
        <w:rPr>
          <w:rFonts w:ascii="Times New Roman" w:hAnsi="Times New Roman" w:cs="Times New Roman"/>
          <w:sz w:val="20"/>
          <w:szCs w:val="20"/>
        </w:rPr>
        <w:t xml:space="preserve"> </w:t>
      </w:r>
      <w:r w:rsidR="002B3035" w:rsidRPr="00DF5F6D">
        <w:rPr>
          <w:rFonts w:ascii="Times New Roman" w:hAnsi="Times New Roman" w:cs="Times New Roman"/>
          <w:sz w:val="20"/>
          <w:szCs w:val="20"/>
          <w:lang w:val="en-US"/>
        </w:rPr>
        <w:t xml:space="preserve">China </w:t>
      </w:r>
      <w:r w:rsidRPr="00DF5F6D">
        <w:rPr>
          <w:rFonts w:ascii="Times New Roman" w:hAnsi="Times New Roman" w:cs="Times New Roman"/>
          <w:sz w:val="20"/>
          <w:szCs w:val="20"/>
        </w:rPr>
        <w:t xml:space="preserve">southern province of The junks also transported Chinese immigrants who worked as manual laborers in the city, plantation, sugar mills within Batavia suburban areas (Shimada, 2013: 479).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The compradoe tradition of Chinese in Indonesian economy fitted the Dutch prope</w:t>
      </w:r>
      <w:r w:rsidR="00DF5F6D" w:rsidRPr="00DF5F6D">
        <w:rPr>
          <w:rFonts w:ascii="Times New Roman" w:hAnsi="Times New Roman" w:cs="Times New Roman"/>
          <w:sz w:val="20"/>
          <w:szCs w:val="20"/>
        </w:rPr>
        <w:t xml:space="preserve">rly, since Chinese were not </w:t>
      </w:r>
      <w:r w:rsidR="00DF5F6D" w:rsidRPr="00DF5F6D">
        <w:rPr>
          <w:rFonts w:ascii="Times New Roman" w:hAnsi="Times New Roman" w:cs="Times New Roman"/>
          <w:sz w:val="20"/>
          <w:szCs w:val="20"/>
          <w:lang w:val="en-US"/>
        </w:rPr>
        <w:t>included</w:t>
      </w:r>
      <w:r w:rsidR="00DF5F6D" w:rsidRPr="00DF5F6D">
        <w:rPr>
          <w:rFonts w:ascii="Times New Roman" w:hAnsi="Times New Roman" w:cs="Times New Roman"/>
          <w:sz w:val="20"/>
          <w:szCs w:val="20"/>
        </w:rPr>
        <w:t xml:space="preserve"> </w:t>
      </w:r>
      <w:r w:rsidR="00DF5F6D" w:rsidRPr="00DF5F6D">
        <w:rPr>
          <w:rFonts w:ascii="Times New Roman" w:hAnsi="Times New Roman" w:cs="Times New Roman"/>
          <w:sz w:val="20"/>
          <w:szCs w:val="20"/>
          <w:lang w:val="en-US"/>
        </w:rPr>
        <w:t>upon</w:t>
      </w:r>
      <w:r w:rsidRPr="00DF5F6D">
        <w:rPr>
          <w:rFonts w:ascii="Times New Roman" w:hAnsi="Times New Roman" w:cs="Times New Roman"/>
          <w:sz w:val="20"/>
          <w:szCs w:val="20"/>
        </w:rPr>
        <w:t xml:space="preserve"> the </w:t>
      </w:r>
      <w:r w:rsidR="00DF5F6D" w:rsidRPr="00DF5F6D">
        <w:rPr>
          <w:rFonts w:ascii="Times New Roman" w:hAnsi="Times New Roman" w:cs="Times New Roman"/>
          <w:sz w:val="20"/>
          <w:szCs w:val="20"/>
          <w:lang w:val="en-US"/>
        </w:rPr>
        <w:t>domestic</w:t>
      </w:r>
      <w:r w:rsidRPr="00DF5F6D">
        <w:rPr>
          <w:rFonts w:ascii="Times New Roman" w:hAnsi="Times New Roman" w:cs="Times New Roman"/>
          <w:sz w:val="20"/>
          <w:szCs w:val="20"/>
        </w:rPr>
        <w:t xml:space="preserve"> inst</w:t>
      </w:r>
      <w:r w:rsidR="00DF5F6D" w:rsidRPr="00DF5F6D">
        <w:rPr>
          <w:rFonts w:ascii="Times New Roman" w:hAnsi="Times New Roman" w:cs="Times New Roman"/>
          <w:sz w:val="20"/>
          <w:szCs w:val="20"/>
        </w:rPr>
        <w:t xml:space="preserve">itutions. They were </w:t>
      </w:r>
      <w:r w:rsidR="00DF5F6D" w:rsidRPr="00DF5F6D">
        <w:rPr>
          <w:rFonts w:ascii="Times New Roman" w:hAnsi="Times New Roman" w:cs="Times New Roman"/>
          <w:sz w:val="20"/>
          <w:szCs w:val="20"/>
          <w:lang w:val="en-US"/>
        </w:rPr>
        <w:t>very</w:t>
      </w:r>
      <w:r w:rsidR="00DF5F6D" w:rsidRPr="00DF5F6D">
        <w:rPr>
          <w:rFonts w:ascii="Times New Roman" w:hAnsi="Times New Roman" w:cs="Times New Roman"/>
          <w:sz w:val="20"/>
          <w:szCs w:val="20"/>
        </w:rPr>
        <w:t xml:space="preserve"> </w:t>
      </w:r>
      <w:r w:rsidR="00DF5F6D" w:rsidRPr="00DF5F6D">
        <w:rPr>
          <w:rFonts w:ascii="Times New Roman" w:hAnsi="Times New Roman" w:cs="Times New Roman"/>
          <w:sz w:val="20"/>
          <w:szCs w:val="20"/>
          <w:lang w:val="en-US"/>
        </w:rPr>
        <w:t>dynamic</w:t>
      </w:r>
      <w:r w:rsidRPr="00DF5F6D">
        <w:rPr>
          <w:rFonts w:ascii="Times New Roman" w:hAnsi="Times New Roman" w:cs="Times New Roman"/>
          <w:sz w:val="20"/>
          <w:szCs w:val="20"/>
        </w:rPr>
        <w:t xml:space="preserve"> and vulnerable at the same time; the features most suitable fot compradorhisp in  a socity which the most dominant ecnomy factor namely VOC encouraging monopoly. Even, J. P. Coen made attempts to proclaim that Chinese were better (Kemasang, 1982: 62). </w:t>
      </w:r>
    </w:p>
    <w:p w:rsidR="002E2DE3" w:rsidRPr="00DF5F6D" w:rsidRDefault="002E2DE3" w:rsidP="002E2DE3">
      <w:pPr>
        <w:spacing w:after="0" w:line="240" w:lineRule="auto"/>
        <w:ind w:firstLine="720"/>
        <w:jc w:val="both"/>
        <w:rPr>
          <w:rFonts w:ascii="Times New Roman" w:hAnsi="Times New Roman" w:cs="Times New Roman"/>
          <w:sz w:val="20"/>
          <w:szCs w:val="20"/>
        </w:rPr>
      </w:pPr>
      <w:r w:rsidRPr="00DF5F6D">
        <w:rPr>
          <w:rFonts w:ascii="Times New Roman" w:hAnsi="Times New Roman" w:cs="Times New Roman"/>
          <w:sz w:val="20"/>
          <w:szCs w:val="20"/>
        </w:rPr>
        <w:t>The Chinese displayed crucial role upon colony’s economic sphere since the establishment of Batavia which significantly dependent on its population, revenue, as well as services. It was clear that the Dutch dominated large-scale importing and exporting as well as several activities which industrial sense of privilege access towards government claim provide</w:t>
      </w:r>
      <w:r w:rsidR="009F3361" w:rsidRPr="00DF5F6D">
        <w:rPr>
          <w:rFonts w:ascii="Times New Roman" w:hAnsi="Times New Roman" w:cs="Times New Roman"/>
          <w:sz w:val="20"/>
          <w:szCs w:val="20"/>
          <w:lang w:val="en-US"/>
        </w:rPr>
        <w:t>d</w:t>
      </w:r>
      <w:r w:rsidRPr="00DF5F6D">
        <w:rPr>
          <w:rFonts w:ascii="Times New Roman" w:hAnsi="Times New Roman" w:cs="Times New Roman"/>
          <w:sz w:val="20"/>
          <w:szCs w:val="20"/>
        </w:rPr>
        <w:t xml:space="preserve"> them an edge, such as railroad building. However, while considering economy, Chinese were omnipresent and vital. Most everyone had business in Java supposed to deal with Chinese in one way or another. From every stage of trading was marking by Chinese, they were shippers, warehousemen, labor contractors, leather tanners, and furniture makers. Eventually, most Java’s Chinese men were active within money economy (Rush, 1991: 17). </w:t>
      </w:r>
    </w:p>
    <w:p w:rsidR="002E2DE3" w:rsidRPr="00DF5F6D" w:rsidRDefault="002E2DE3" w:rsidP="002E2DE3">
      <w:pPr>
        <w:spacing w:after="0" w:line="240" w:lineRule="auto"/>
        <w:jc w:val="both"/>
        <w:rPr>
          <w:rFonts w:ascii="Times New Roman" w:hAnsi="Times New Roman" w:cs="Times New Roman"/>
          <w:sz w:val="20"/>
          <w:szCs w:val="20"/>
        </w:rPr>
      </w:pPr>
      <w:r w:rsidRPr="00DF5F6D">
        <w:rPr>
          <w:rFonts w:ascii="Times New Roman" w:hAnsi="Times New Roman" w:cs="Times New Roman"/>
          <w:sz w:val="20"/>
          <w:szCs w:val="20"/>
        </w:rPr>
        <w:tab/>
        <w:t xml:space="preserve"> In the sense of modern Indonesian history after Java War (1825-1830), Chinese mostly were trustee, opium retailers, and moneylenders under cultivation system (1830-1870), in which later on appeared as major competitors of native Javanese (Carey, 1984: 3). The commercial worlds in Java both under British and Dutch was marked by significant role played by middlemen minorities group, one of which was Chinese. Chinese were proficient in obtaining the economic opportunities </w:t>
      </w:r>
      <w:r w:rsidRPr="00DF5F6D">
        <w:rPr>
          <w:rFonts w:ascii="Times New Roman" w:hAnsi="Times New Roman" w:cs="Times New Roman"/>
          <w:sz w:val="20"/>
          <w:szCs w:val="20"/>
        </w:rPr>
        <w:lastRenderedPageBreak/>
        <w:t xml:space="preserve">offered within colonialization realm. They had cultural adaptation and business skill developed so differently from what appear superficially to have been common beginings. The intermediary commercial services presented by Chinese in Java were significant to Dutch East Indies enterprises company. </w:t>
      </w:r>
    </w:p>
    <w:p w:rsidR="002E2DE3" w:rsidRPr="00DF5F6D" w:rsidRDefault="002E2DE3" w:rsidP="002E2DE3">
      <w:pPr>
        <w:spacing w:after="0" w:line="240" w:lineRule="auto"/>
        <w:jc w:val="both"/>
        <w:rPr>
          <w:rFonts w:ascii="Times New Roman" w:hAnsi="Times New Roman" w:cs="Times New Roman"/>
          <w:sz w:val="20"/>
          <w:szCs w:val="20"/>
        </w:rPr>
      </w:pPr>
      <w:r w:rsidRPr="00DF5F6D">
        <w:rPr>
          <w:rFonts w:ascii="Times New Roman" w:hAnsi="Times New Roman" w:cs="Times New Roman"/>
          <w:sz w:val="20"/>
          <w:szCs w:val="20"/>
        </w:rPr>
        <w:tab/>
        <w:t>Opium commodity was a monopoly consent for selling opium.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in Java, Chinese merchants obtained the privilege and invested huge sums of revenue to the island’s Dutch administration. Java was the only one among many Ducth possessions within Indonesian archipelago where opium commodity was sold under government monopoly. Opium was also imported towards others European colonies in many regions, while also offered Asian commodity to Britain, France and Spain using arrangements, commonly a revenue farm perform</w:t>
      </w:r>
      <w:r w:rsidR="009F3361" w:rsidRPr="00DF5F6D">
        <w:rPr>
          <w:rFonts w:ascii="Times New Roman" w:hAnsi="Times New Roman" w:cs="Times New Roman"/>
          <w:sz w:val="20"/>
          <w:szCs w:val="20"/>
        </w:rPr>
        <w:t>ed by local Chinese (Rush, 2007</w:t>
      </w:r>
      <w:r w:rsidR="009F3361" w:rsidRPr="00DF5F6D">
        <w:rPr>
          <w:rFonts w:ascii="Times New Roman" w:hAnsi="Times New Roman" w:cs="Times New Roman"/>
          <w:sz w:val="20"/>
          <w:szCs w:val="20"/>
          <w:lang w:val="en-US"/>
        </w:rPr>
        <w:t xml:space="preserve">: </w:t>
      </w:r>
      <w:r w:rsidRPr="00DF5F6D">
        <w:rPr>
          <w:rFonts w:ascii="Times New Roman" w:hAnsi="Times New Roman" w:cs="Times New Roman"/>
          <w:sz w:val="20"/>
          <w:szCs w:val="20"/>
        </w:rPr>
        <w:t xml:space="preserve">1). </w:t>
      </w:r>
    </w:p>
    <w:p w:rsidR="00DF5F6D" w:rsidRPr="00DF5F6D" w:rsidRDefault="002E2DE3" w:rsidP="002E2DE3">
      <w:pPr>
        <w:spacing w:after="0" w:line="240" w:lineRule="auto"/>
        <w:jc w:val="both"/>
        <w:rPr>
          <w:rFonts w:ascii="Times New Roman" w:hAnsi="Times New Roman" w:cs="Times New Roman"/>
          <w:sz w:val="20"/>
          <w:szCs w:val="20"/>
          <w:lang w:val="en-US"/>
        </w:rPr>
      </w:pPr>
      <w:r w:rsidRPr="00DF5F6D">
        <w:rPr>
          <w:rFonts w:ascii="Times New Roman" w:hAnsi="Times New Roman" w:cs="Times New Roman"/>
          <w:sz w:val="20"/>
          <w:szCs w:val="20"/>
        </w:rPr>
        <w:tab/>
        <w:t xml:space="preserve">Since early ages at Batavia, there was lack of confidence of Javanese, in other hand J. P. Coen encouraged Chinese to provide services to the city in term of </w:t>
      </w:r>
      <w:r w:rsidR="00DF5F6D" w:rsidRPr="00DF5F6D">
        <w:rPr>
          <w:rFonts w:ascii="Times New Roman" w:hAnsi="Times New Roman" w:cs="Times New Roman"/>
          <w:sz w:val="20"/>
          <w:szCs w:val="20"/>
          <w:lang w:val="en-US"/>
        </w:rPr>
        <w:t>craftmen</w:t>
      </w:r>
      <w:r w:rsidRPr="00DF5F6D">
        <w:rPr>
          <w:rFonts w:ascii="Times New Roman" w:hAnsi="Times New Roman" w:cs="Times New Roman"/>
          <w:sz w:val="20"/>
          <w:szCs w:val="20"/>
        </w:rPr>
        <w:t>, sh</w:t>
      </w:r>
      <w:r w:rsidR="00DF5F6D" w:rsidRPr="00DF5F6D">
        <w:rPr>
          <w:rFonts w:ascii="Times New Roman" w:hAnsi="Times New Roman" w:cs="Times New Roman"/>
          <w:sz w:val="20"/>
          <w:szCs w:val="20"/>
        </w:rPr>
        <w:t xml:space="preserve">opkeepers, fisherman and </w:t>
      </w:r>
      <w:r w:rsidR="00DF5F6D" w:rsidRPr="00DF5F6D">
        <w:rPr>
          <w:rFonts w:ascii="Times New Roman" w:hAnsi="Times New Roman" w:cs="Times New Roman"/>
          <w:sz w:val="20"/>
          <w:szCs w:val="20"/>
          <w:lang w:val="en-US"/>
        </w:rPr>
        <w:t>pleasant</w:t>
      </w:r>
      <w:r w:rsidRPr="00DF5F6D">
        <w:rPr>
          <w:rFonts w:ascii="Times New Roman" w:hAnsi="Times New Roman" w:cs="Times New Roman"/>
          <w:sz w:val="20"/>
          <w:szCs w:val="20"/>
        </w:rPr>
        <w:t>. Batavia was also relying upon Chinese junk trade, and eventually the Chinese preoccupied themselves the so-called “distributive and coll</w:t>
      </w:r>
      <w:r w:rsidR="002F3C83" w:rsidRPr="00DF5F6D">
        <w:rPr>
          <w:rFonts w:ascii="Times New Roman" w:hAnsi="Times New Roman" w:cs="Times New Roman"/>
          <w:sz w:val="20"/>
          <w:szCs w:val="20"/>
          <w:lang w:val="en-US"/>
        </w:rPr>
        <w:t>e</w:t>
      </w:r>
      <w:r w:rsidR="002F3C83" w:rsidRPr="00DF5F6D">
        <w:rPr>
          <w:rFonts w:ascii="Times New Roman" w:hAnsi="Times New Roman" w:cs="Times New Roman"/>
          <w:sz w:val="20"/>
          <w:szCs w:val="20"/>
        </w:rPr>
        <w:t>c</w:t>
      </w:r>
      <w:r w:rsidRPr="00DF5F6D">
        <w:rPr>
          <w:rFonts w:ascii="Times New Roman" w:hAnsi="Times New Roman" w:cs="Times New Roman"/>
          <w:sz w:val="20"/>
          <w:szCs w:val="20"/>
        </w:rPr>
        <w:t>ting intermediate trade”, serving as middleman between native Javanese and VOC. VOC fallen in 1799 resulted in little shifting upon Chinese circumstance. During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Chinese role as intermediaries between European enterpreneurs and Javanese become instutionalised (Dobbin, 1989: 111). The original abilities of Hokkien Chinese in Java was plotted using VOC policy which controlled these capacities. The Chinese Kapitans of Batavia strongly engaged their </w:t>
      </w:r>
      <w:r w:rsidR="009F3361" w:rsidRPr="00DF5F6D">
        <w:rPr>
          <w:rFonts w:ascii="Times New Roman" w:hAnsi="Times New Roman" w:cs="Times New Roman"/>
          <w:sz w:val="20"/>
          <w:szCs w:val="20"/>
        </w:rPr>
        <w:t xml:space="preserve">private cultural capital as an </w:t>
      </w:r>
      <w:r w:rsidRPr="00DF5F6D">
        <w:rPr>
          <w:rFonts w:ascii="Times New Roman" w:hAnsi="Times New Roman" w:cs="Times New Roman"/>
          <w:sz w:val="20"/>
          <w:szCs w:val="20"/>
        </w:rPr>
        <w:t xml:space="preserve">valuable resources for a functional Chinese judiciary system. The collapse of Opium Farm system bertween 1897 and 1907 drived Chinese to shift into textile industry in Java, which started from Batik industry and sarong weaving industry. In Semarang, Chinese </w:t>
      </w:r>
      <w:r w:rsidR="00DF5F6D" w:rsidRPr="00DF5F6D">
        <w:rPr>
          <w:rFonts w:ascii="Times New Roman" w:hAnsi="Times New Roman" w:cs="Times New Roman"/>
          <w:sz w:val="20"/>
          <w:szCs w:val="20"/>
          <w:lang w:val="en-US"/>
        </w:rPr>
        <w:t>gradually gained solid position with purchasing, lending money, as well as renting villages which made both farmers and noble were relying on them.</w:t>
      </w:r>
    </w:p>
    <w:p w:rsidR="002E2DE3" w:rsidRPr="00DF5F6D" w:rsidRDefault="002E2DE3" w:rsidP="002E2DE3">
      <w:pPr>
        <w:spacing w:after="0" w:line="240" w:lineRule="auto"/>
        <w:jc w:val="both"/>
        <w:rPr>
          <w:rFonts w:ascii="Times New Roman" w:hAnsi="Times New Roman" w:cs="Times New Roman"/>
          <w:sz w:val="20"/>
          <w:szCs w:val="20"/>
        </w:rPr>
      </w:pPr>
      <w:r w:rsidRPr="00DF5F6D">
        <w:rPr>
          <w:rFonts w:ascii="Times New Roman" w:hAnsi="Times New Roman" w:cs="Times New Roman"/>
          <w:sz w:val="20"/>
          <w:szCs w:val="20"/>
        </w:rPr>
        <w:tab/>
        <w:t xml:space="preserve">For the rice trade, Europeans trading firms played significant role in export of rice, while </w:t>
      </w:r>
      <w:r w:rsidR="00DF5F6D" w:rsidRPr="00DF5F6D">
        <w:rPr>
          <w:rFonts w:ascii="Times New Roman" w:hAnsi="Times New Roman" w:cs="Times New Roman"/>
          <w:sz w:val="20"/>
          <w:szCs w:val="20"/>
          <w:lang w:val="en-US"/>
        </w:rPr>
        <w:t xml:space="preserve">local </w:t>
      </w:r>
      <w:r w:rsidR="00DF5F6D" w:rsidRPr="00DF5F6D">
        <w:rPr>
          <w:rFonts w:ascii="Times New Roman" w:hAnsi="Times New Roman" w:cs="Times New Roman"/>
          <w:sz w:val="20"/>
          <w:szCs w:val="20"/>
        </w:rPr>
        <w:t xml:space="preserve">rice trade in Java was </w:t>
      </w:r>
      <w:r w:rsidR="00DF5F6D" w:rsidRPr="00DF5F6D">
        <w:rPr>
          <w:rFonts w:ascii="Times New Roman" w:hAnsi="Times New Roman" w:cs="Times New Roman"/>
          <w:sz w:val="20"/>
          <w:szCs w:val="20"/>
          <w:lang w:val="en-US"/>
        </w:rPr>
        <w:t>primaliy</w:t>
      </w:r>
      <w:r w:rsidRPr="00DF5F6D">
        <w:rPr>
          <w:rFonts w:ascii="Times New Roman" w:hAnsi="Times New Roman" w:cs="Times New Roman"/>
          <w:sz w:val="20"/>
          <w:szCs w:val="20"/>
        </w:rPr>
        <w:t xml:space="preserve"> under Chinese</w:t>
      </w:r>
      <w:r w:rsidR="00DF5F6D" w:rsidRPr="00DF5F6D">
        <w:rPr>
          <w:rFonts w:ascii="Times New Roman" w:hAnsi="Times New Roman" w:cs="Times New Roman"/>
          <w:sz w:val="20"/>
          <w:szCs w:val="20"/>
          <w:lang w:val="en-US"/>
        </w:rPr>
        <w:t xml:space="preserve"> authority</w:t>
      </w:r>
      <w:r w:rsidRPr="00DF5F6D">
        <w:rPr>
          <w:rFonts w:ascii="Times New Roman" w:hAnsi="Times New Roman" w:cs="Times New Roman"/>
          <w:sz w:val="20"/>
          <w:szCs w:val="20"/>
        </w:rPr>
        <w:t xml:space="preserve">. The </w:t>
      </w:r>
      <w:r w:rsidR="00DF5F6D" w:rsidRPr="00DF5F6D">
        <w:rPr>
          <w:rFonts w:ascii="Times New Roman" w:hAnsi="Times New Roman" w:cs="Times New Roman"/>
          <w:sz w:val="20"/>
          <w:szCs w:val="20"/>
          <w:lang w:val="en-US"/>
        </w:rPr>
        <w:t>Dutch pos</w:t>
      </w:r>
      <w:r w:rsidRPr="00DF5F6D">
        <w:rPr>
          <w:rFonts w:ascii="Times New Roman" w:hAnsi="Times New Roman" w:cs="Times New Roman"/>
          <w:sz w:val="20"/>
          <w:szCs w:val="20"/>
        </w:rPr>
        <w:t xml:space="preserve"> no part and thought regarding this trade. There were completely no recorded data found in business transaction or quantities of rice being traded, as well as the movement taking place. This fact showed us that Chinese in Java not only played vital part in opium, but rice commodity as well (Hugenholtz, 1986:166). </w:t>
      </w:r>
    </w:p>
    <w:p w:rsidR="002E2DE3" w:rsidRPr="00DF5F6D" w:rsidRDefault="002E2DE3" w:rsidP="002E2DE3">
      <w:pPr>
        <w:spacing w:after="0" w:line="240" w:lineRule="auto"/>
        <w:jc w:val="both"/>
        <w:rPr>
          <w:rFonts w:ascii="Times New Roman" w:hAnsi="Times New Roman" w:cs="Times New Roman"/>
          <w:sz w:val="24"/>
          <w:szCs w:val="24"/>
        </w:rPr>
      </w:pPr>
    </w:p>
    <w:p w:rsidR="00D51CA0" w:rsidRPr="00DF5F6D" w:rsidRDefault="00D51CA0" w:rsidP="00515806">
      <w:pPr>
        <w:spacing w:after="0" w:line="240" w:lineRule="auto"/>
        <w:ind w:firstLine="426"/>
        <w:jc w:val="both"/>
        <w:rPr>
          <w:rFonts w:ascii="Minion Pro" w:hAnsi="Minion Pro" w:cs="Times New Roman"/>
          <w:sz w:val="24"/>
          <w:szCs w:val="24"/>
          <w:lang w:val="en-GB"/>
        </w:rPr>
      </w:pPr>
    </w:p>
    <w:p w:rsidR="002E2DE3" w:rsidRPr="00DF5F6D" w:rsidRDefault="002E2DE3" w:rsidP="002E2DE3">
      <w:pPr>
        <w:spacing w:after="0" w:line="240" w:lineRule="auto"/>
        <w:jc w:val="both"/>
        <w:rPr>
          <w:rFonts w:ascii="Minion Pro" w:hAnsi="Minion Pro" w:cs="Times New Roman"/>
          <w:b/>
          <w:sz w:val="24"/>
          <w:szCs w:val="24"/>
          <w:lang w:val="en-GB"/>
        </w:rPr>
      </w:pPr>
      <w:r w:rsidRPr="00DF5F6D">
        <w:rPr>
          <w:rFonts w:ascii="Minion Pro" w:hAnsi="Minion Pro" w:cs="Times New Roman"/>
          <w:b/>
          <w:sz w:val="24"/>
          <w:szCs w:val="24"/>
          <w:lang w:val="en-GB"/>
        </w:rPr>
        <w:t xml:space="preserve">CONCLUSION </w:t>
      </w:r>
    </w:p>
    <w:p w:rsidR="002E2DE3" w:rsidRPr="00DF5F6D" w:rsidRDefault="002E2DE3" w:rsidP="002E2DE3">
      <w:pPr>
        <w:spacing w:after="0" w:line="240" w:lineRule="auto"/>
        <w:jc w:val="both"/>
        <w:rPr>
          <w:rFonts w:ascii="Minion Pro" w:hAnsi="Minion Pro" w:cs="Times New Roman"/>
          <w:b/>
          <w:sz w:val="20"/>
          <w:szCs w:val="20"/>
          <w:lang w:val="en-GB"/>
        </w:rPr>
      </w:pPr>
      <w:r w:rsidRPr="00DF5F6D">
        <w:rPr>
          <w:rFonts w:ascii="Times New Roman" w:hAnsi="Times New Roman" w:cs="Times New Roman"/>
          <w:sz w:val="20"/>
          <w:szCs w:val="20"/>
        </w:rPr>
        <w:t>The years of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is marked with large transformation of the merchants features. It was considered as vibrant era which many traditional elements of society, economy, and technology moved into incredible pace. A transfer of trading zone that Chinese traders mostly form Southern China operated. They migrated to Southeast Asia region. Eventually, the </w:t>
      </w:r>
      <w:r w:rsidRPr="00DF5F6D">
        <w:rPr>
          <w:rFonts w:ascii="Times New Roman" w:hAnsi="Times New Roman" w:cs="Times New Roman"/>
          <w:sz w:val="20"/>
          <w:szCs w:val="20"/>
        </w:rPr>
        <w:lastRenderedPageBreak/>
        <w:t>migration result in at least 200 Chinese people in Java in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displayed many significant roles upon economy flow. During 19</w:t>
      </w:r>
      <w:r w:rsidRPr="00DF5F6D">
        <w:rPr>
          <w:rFonts w:ascii="Times New Roman" w:hAnsi="Times New Roman" w:cs="Times New Roman"/>
          <w:sz w:val="20"/>
          <w:szCs w:val="20"/>
          <w:vertAlign w:val="superscript"/>
        </w:rPr>
        <w:t>th</w:t>
      </w:r>
      <w:r w:rsidRPr="00DF5F6D">
        <w:rPr>
          <w:rFonts w:ascii="Times New Roman" w:hAnsi="Times New Roman" w:cs="Times New Roman"/>
          <w:sz w:val="20"/>
          <w:szCs w:val="20"/>
        </w:rPr>
        <w:t xml:space="preserve"> century in Java also appeared new terms for Chinese, known as </w:t>
      </w:r>
      <w:r w:rsidRPr="00DF5F6D">
        <w:rPr>
          <w:rFonts w:ascii="Times New Roman" w:hAnsi="Times New Roman" w:cs="Times New Roman"/>
          <w:i/>
          <w:sz w:val="20"/>
          <w:szCs w:val="20"/>
        </w:rPr>
        <w:t>peranakan</w:t>
      </w:r>
      <w:r w:rsidRPr="00DF5F6D">
        <w:rPr>
          <w:rFonts w:ascii="Times New Roman" w:hAnsi="Times New Roman" w:cs="Times New Roman"/>
          <w:sz w:val="20"/>
          <w:szCs w:val="20"/>
        </w:rPr>
        <w:t xml:space="preserve"> and </w:t>
      </w:r>
      <w:r w:rsidRPr="00DF5F6D">
        <w:rPr>
          <w:rFonts w:ascii="Times New Roman" w:hAnsi="Times New Roman" w:cs="Times New Roman"/>
          <w:i/>
          <w:sz w:val="20"/>
          <w:szCs w:val="20"/>
        </w:rPr>
        <w:t>totok</w:t>
      </w:r>
      <w:r w:rsidRPr="00DF5F6D">
        <w:rPr>
          <w:rFonts w:ascii="Times New Roman" w:hAnsi="Times New Roman" w:cs="Times New Roman"/>
          <w:sz w:val="20"/>
          <w:szCs w:val="20"/>
        </w:rPr>
        <w:t xml:space="preserve">, that could be distinguished from language, culture, and economical aspect. Under Dutch realm, Chinese in Java portrayed many different roles, but mostly as moneylenders, middlemen, </w:t>
      </w:r>
      <w:r w:rsidRPr="00DF5F6D">
        <w:rPr>
          <w:rFonts w:ascii="Times New Roman" w:hAnsi="Times New Roman" w:cs="Times New Roman"/>
          <w:i/>
          <w:sz w:val="20"/>
          <w:szCs w:val="20"/>
        </w:rPr>
        <w:t xml:space="preserve">kapitan, </w:t>
      </w:r>
      <w:r w:rsidRPr="00DF5F6D">
        <w:rPr>
          <w:rFonts w:ascii="Times New Roman" w:hAnsi="Times New Roman" w:cs="Times New Roman"/>
          <w:sz w:val="20"/>
          <w:szCs w:val="20"/>
        </w:rPr>
        <w:t>opium traders, and etc. Chinese were considered active in and around Java as they occupied Netherlands Indies trade with coast</w:t>
      </w:r>
      <w:r w:rsidR="00A17EE3" w:rsidRPr="00DF5F6D">
        <w:rPr>
          <w:rFonts w:ascii="Times New Roman" w:hAnsi="Times New Roman" w:cs="Times New Roman"/>
          <w:sz w:val="20"/>
          <w:szCs w:val="20"/>
        </w:rPr>
        <w:t>al shipping. Chinese possess pr</w:t>
      </w:r>
      <w:r w:rsidR="00A17EE3" w:rsidRPr="00DF5F6D">
        <w:rPr>
          <w:rFonts w:ascii="Times New Roman" w:hAnsi="Times New Roman" w:cs="Times New Roman"/>
          <w:sz w:val="20"/>
          <w:szCs w:val="20"/>
          <w:lang w:val="en-US"/>
        </w:rPr>
        <w:t>i</w:t>
      </w:r>
      <w:r w:rsidRPr="00DF5F6D">
        <w:rPr>
          <w:rFonts w:ascii="Times New Roman" w:hAnsi="Times New Roman" w:cs="Times New Roman"/>
          <w:sz w:val="20"/>
          <w:szCs w:val="20"/>
        </w:rPr>
        <w:t>viledge spot under Dutch colonial policy, due to their advance skill in business and their independency of local rulers. In term of trade, the Chinese were ubiquitous and essential, since everyone commited trade in Java had to do business with Chinese. Java’s Chinese men and unknown number of peranakan and native Javanese women whom they married or related were almost all participated in the money economy.</w:t>
      </w:r>
    </w:p>
    <w:p w:rsidR="007D66C9" w:rsidRPr="00DF5F6D" w:rsidRDefault="007D66C9" w:rsidP="00515806">
      <w:pPr>
        <w:spacing w:after="0" w:line="240" w:lineRule="auto"/>
        <w:ind w:left="23" w:hanging="23"/>
        <w:jc w:val="both"/>
        <w:rPr>
          <w:rFonts w:ascii="Minion Pro" w:hAnsi="Minion Pro" w:cs="Times New Roman"/>
          <w:b/>
          <w:sz w:val="24"/>
          <w:szCs w:val="24"/>
          <w:lang w:val="en-GB"/>
        </w:rPr>
      </w:pPr>
    </w:p>
    <w:p w:rsidR="001F067E" w:rsidRPr="00DF5F6D" w:rsidRDefault="002F3C83" w:rsidP="00515806">
      <w:pPr>
        <w:spacing w:after="0" w:line="240" w:lineRule="auto"/>
        <w:ind w:left="23" w:hanging="23"/>
        <w:jc w:val="both"/>
        <w:rPr>
          <w:rFonts w:ascii="Minion Pro" w:hAnsi="Minion Pro" w:cs="Times New Roman"/>
          <w:b/>
          <w:sz w:val="24"/>
          <w:szCs w:val="24"/>
          <w:lang w:val="en-GB"/>
        </w:rPr>
      </w:pPr>
      <w:r w:rsidRPr="00DF5F6D">
        <w:rPr>
          <w:rFonts w:ascii="Minion Pro" w:hAnsi="Minion Pro" w:cs="Times New Roman"/>
          <w:b/>
          <w:sz w:val="24"/>
          <w:szCs w:val="24"/>
          <w:lang w:val="en-GB"/>
        </w:rPr>
        <w:t>REFERENCES</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An, WU Xiao. (2015). The Early Maritime Chinese Diaspora in Southeast Asia: Ports, Routes, and Communities, </w:t>
      </w:r>
      <w:r w:rsidRPr="00DF5F6D">
        <w:rPr>
          <w:rFonts w:ascii="Minion Pro" w:hAnsi="Minion Pro" w:cs="Times New Roman"/>
          <w:i/>
          <w:sz w:val="20"/>
          <w:szCs w:val="20"/>
          <w:lang w:val="en-GB"/>
        </w:rPr>
        <w:t>Malaysian Journal of Chinese</w:t>
      </w:r>
      <w:r w:rsidRPr="00DF5F6D">
        <w:rPr>
          <w:rFonts w:ascii="Minion Pro" w:hAnsi="Minion Pro" w:cs="Times New Roman"/>
          <w:sz w:val="20"/>
          <w:szCs w:val="20"/>
          <w:lang w:val="en-GB"/>
        </w:rPr>
        <w:t xml:space="preserve"> Studies, 4 (1), 47-58.</w:t>
      </w:r>
    </w:p>
    <w:p w:rsidR="001F067E"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A.R.T. Kemasang (1982) The 1740 massacre of Chinese in Java: Curtain raiser for the Dutch plantation economy, </w:t>
      </w:r>
      <w:r w:rsidRPr="00DF5F6D">
        <w:rPr>
          <w:rFonts w:ascii="Minion Pro" w:hAnsi="Minion Pro" w:cs="Times New Roman"/>
          <w:i/>
          <w:sz w:val="20"/>
          <w:szCs w:val="20"/>
          <w:lang w:val="en-GB"/>
        </w:rPr>
        <w:t>Bulletin of Concerned Asian Scholars</w:t>
      </w:r>
      <w:r w:rsidRPr="00DF5F6D">
        <w:rPr>
          <w:rFonts w:ascii="Minion Pro" w:hAnsi="Minion Pro" w:cs="Times New Roman"/>
          <w:sz w:val="20"/>
          <w:szCs w:val="20"/>
          <w:lang w:val="en-GB"/>
        </w:rPr>
        <w:t xml:space="preserve">, 14:1,61-71, DOI:10.1080/14672715.1982.10412638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Carey, P. (1984). Changing Javanese Perceptions of the Chinese Communities in Central Java, 1755-1825. </w:t>
      </w:r>
      <w:r w:rsidRPr="00DF5F6D">
        <w:rPr>
          <w:rFonts w:ascii="Minion Pro" w:hAnsi="Minion Pro" w:cs="Times New Roman"/>
          <w:i/>
          <w:sz w:val="20"/>
          <w:szCs w:val="20"/>
          <w:lang w:val="en-GB"/>
        </w:rPr>
        <w:t>Indonesia</w:t>
      </w:r>
      <w:r w:rsidRPr="00DF5F6D">
        <w:rPr>
          <w:rFonts w:ascii="Minion Pro" w:hAnsi="Minion Pro" w:cs="Times New Roman"/>
          <w:sz w:val="20"/>
          <w:szCs w:val="20"/>
          <w:lang w:val="en-GB"/>
        </w:rPr>
        <w:t>, (37), 1-47. doi:10.2307/3350933</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Clark, H. (2006). Maritime Diasporas in Asia before da Gama: An Introductory Commentary. </w:t>
      </w:r>
      <w:r w:rsidRPr="00DF5F6D">
        <w:rPr>
          <w:rFonts w:ascii="Minion Pro" w:hAnsi="Minion Pro" w:cs="Times New Roman"/>
          <w:i/>
          <w:sz w:val="20"/>
          <w:szCs w:val="20"/>
          <w:lang w:val="en-GB"/>
        </w:rPr>
        <w:t>Journal of the Economic and Social History of the Orient</w:t>
      </w:r>
      <w:r w:rsidRPr="00DF5F6D">
        <w:rPr>
          <w:rFonts w:ascii="Minion Pro" w:hAnsi="Minion Pro" w:cs="Times New Roman"/>
          <w:sz w:val="20"/>
          <w:szCs w:val="20"/>
          <w:lang w:val="en-GB"/>
        </w:rPr>
        <w:t xml:space="preserve">, 49(4), 385-394. Retrieved July 2, 2020, from </w:t>
      </w:r>
      <w:hyperlink r:id="rId11" w:history="1">
        <w:r w:rsidRPr="00DF5F6D">
          <w:rPr>
            <w:rStyle w:val="Hyperlink"/>
            <w:rFonts w:ascii="Minion Pro" w:hAnsi="Minion Pro" w:cs="Times New Roman"/>
            <w:color w:val="auto"/>
            <w:sz w:val="20"/>
            <w:szCs w:val="20"/>
            <w:lang w:val="en-GB"/>
          </w:rPr>
          <w:t>www.jstor.org/stable/25165166</w:t>
        </w:r>
      </w:hyperlink>
      <w:r w:rsidRPr="00DF5F6D">
        <w:rPr>
          <w:rFonts w:ascii="Minion Pro" w:hAnsi="Minion Pro" w:cs="Times New Roman"/>
          <w:sz w:val="20"/>
          <w:szCs w:val="20"/>
          <w:lang w:val="en-GB"/>
        </w:rPr>
        <w:t xml:space="preserve">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Dobbin, C. (1989). VIII. From Middleman Minorities to Industrial Entrepreneurs: The Chinese in Java and the Parsis in Western India 1619–1939. I</w:t>
      </w:r>
      <w:r w:rsidRPr="00DF5F6D">
        <w:rPr>
          <w:rFonts w:ascii="Minion Pro" w:hAnsi="Minion Pro" w:cs="Times New Roman"/>
          <w:i/>
          <w:sz w:val="20"/>
          <w:szCs w:val="20"/>
          <w:lang w:val="en-GB"/>
        </w:rPr>
        <w:t>tinerario</w:t>
      </w:r>
      <w:r w:rsidRPr="00DF5F6D">
        <w:rPr>
          <w:rFonts w:ascii="Minion Pro" w:hAnsi="Minion Pro" w:cs="Times New Roman"/>
          <w:sz w:val="20"/>
          <w:szCs w:val="20"/>
          <w:lang w:val="en-GB"/>
        </w:rPr>
        <w:t xml:space="preserve">, 13(1), 109-132. doi:10.1017/S0165115300004198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Flynn, Dennis O. &amp; Giraldez, Arturo. (2008). The Pacific World: Lands, Peoples and History of the Pacific, 1500-1900. USA: Ashgate Publishing Company.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Galvan, J. (2006). </w:t>
      </w:r>
      <w:r w:rsidRPr="00DF5F6D">
        <w:rPr>
          <w:rFonts w:ascii="Minion Pro" w:hAnsi="Minion Pro" w:cs="Times New Roman"/>
          <w:i/>
          <w:sz w:val="20"/>
          <w:szCs w:val="20"/>
          <w:lang w:val="en-GB"/>
        </w:rPr>
        <w:t>Writing literature reviews: a guide for students of the behavioral sciences (3rd ed.). Glendale</w:t>
      </w:r>
      <w:r w:rsidRPr="00DF5F6D">
        <w:rPr>
          <w:rFonts w:ascii="Minion Pro" w:hAnsi="Minion Pro" w:cs="Times New Roman"/>
          <w:sz w:val="20"/>
          <w:szCs w:val="20"/>
          <w:lang w:val="en-GB"/>
        </w:rPr>
        <w:t xml:space="preserve">. CA: Pyrczak Publishing. </w:t>
      </w:r>
    </w:p>
    <w:p w:rsidR="002F3C83" w:rsidRPr="00DF5F6D" w:rsidRDefault="002F3C83" w:rsidP="002F3C83">
      <w:pPr>
        <w:spacing w:after="0" w:line="240" w:lineRule="auto"/>
        <w:ind w:left="426" w:hanging="426"/>
        <w:jc w:val="both"/>
        <w:rPr>
          <w:rFonts w:ascii="Minion Pro" w:hAnsi="Minion Pro" w:cs="Times New Roman"/>
          <w:i/>
          <w:sz w:val="20"/>
          <w:szCs w:val="20"/>
          <w:lang w:val="en-GB"/>
        </w:rPr>
      </w:pPr>
      <w:r w:rsidRPr="00DF5F6D">
        <w:rPr>
          <w:rFonts w:ascii="Minion Pro" w:hAnsi="Minion Pro" w:cs="Times New Roman"/>
          <w:sz w:val="20"/>
          <w:szCs w:val="20"/>
          <w:lang w:val="en-GB"/>
        </w:rPr>
        <w:t xml:space="preserve">Groeneveldt, W. P. (2018). </w:t>
      </w:r>
      <w:r w:rsidRPr="00DF5F6D">
        <w:rPr>
          <w:rFonts w:ascii="Minion Pro" w:hAnsi="Minion Pro" w:cs="Times New Roman"/>
          <w:i/>
          <w:sz w:val="20"/>
          <w:szCs w:val="20"/>
          <w:lang w:val="en-GB"/>
        </w:rPr>
        <w:t xml:space="preserve">Historical Notes on Indonesia and Malaya Compiled from Chinese </w:t>
      </w:r>
    </w:p>
    <w:p w:rsidR="002F3C83" w:rsidRPr="00DF5F6D" w:rsidRDefault="002F3C83" w:rsidP="002F3C83">
      <w:pPr>
        <w:spacing w:after="0" w:line="240" w:lineRule="auto"/>
        <w:ind w:left="426"/>
        <w:jc w:val="both"/>
        <w:rPr>
          <w:rFonts w:ascii="Minion Pro" w:hAnsi="Minion Pro" w:cs="Times New Roman"/>
          <w:sz w:val="20"/>
          <w:szCs w:val="20"/>
          <w:lang w:val="en-GB"/>
        </w:rPr>
      </w:pPr>
      <w:r w:rsidRPr="00DF5F6D">
        <w:rPr>
          <w:rFonts w:ascii="Minion Pro" w:hAnsi="Minion Pro" w:cs="Times New Roman"/>
          <w:i/>
          <w:sz w:val="20"/>
          <w:szCs w:val="20"/>
          <w:lang w:val="en-GB"/>
        </w:rPr>
        <w:t>Sources</w:t>
      </w:r>
      <w:r w:rsidRPr="00DF5F6D">
        <w:rPr>
          <w:rFonts w:ascii="Minion Pro" w:hAnsi="Minion Pro" w:cs="Times New Roman"/>
          <w:sz w:val="20"/>
          <w:szCs w:val="20"/>
          <w:lang w:val="en-GB"/>
        </w:rPr>
        <w:t xml:space="preserve">. Jakarta: Komunitas Bambu. </w:t>
      </w:r>
    </w:p>
    <w:p w:rsidR="002F3C83" w:rsidRPr="00DF5F6D" w:rsidRDefault="002F3C83" w:rsidP="002F3C83">
      <w:pPr>
        <w:spacing w:after="0" w:line="240" w:lineRule="auto"/>
        <w:jc w:val="both"/>
        <w:rPr>
          <w:rFonts w:ascii="Minion Pro" w:hAnsi="Minion Pro" w:cs="Times New Roman"/>
          <w:i/>
          <w:sz w:val="20"/>
          <w:szCs w:val="20"/>
          <w:lang w:val="en-GB"/>
        </w:rPr>
      </w:pPr>
      <w:r w:rsidRPr="00DF5F6D">
        <w:rPr>
          <w:rFonts w:ascii="Minion Pro" w:hAnsi="Minion Pro" w:cs="Times New Roman"/>
          <w:sz w:val="20"/>
          <w:szCs w:val="20"/>
          <w:lang w:val="en-GB"/>
        </w:rPr>
        <w:t xml:space="preserve">Hau, Caroline, S. (2012). </w:t>
      </w:r>
      <w:r w:rsidRPr="00DF5F6D">
        <w:rPr>
          <w:rFonts w:ascii="Minion Pro" w:hAnsi="Minion Pro" w:cs="Times New Roman"/>
          <w:i/>
          <w:sz w:val="20"/>
          <w:szCs w:val="20"/>
          <w:lang w:val="en-GB"/>
        </w:rPr>
        <w:t xml:space="preserve">Sinization and the Rise of </w:t>
      </w:r>
    </w:p>
    <w:p w:rsidR="002F3C83" w:rsidRPr="00DF5F6D" w:rsidRDefault="002F3C83" w:rsidP="002F3C83">
      <w:pPr>
        <w:spacing w:after="0" w:line="240" w:lineRule="auto"/>
        <w:ind w:firstLine="720"/>
        <w:jc w:val="both"/>
        <w:rPr>
          <w:rFonts w:ascii="Minion Pro" w:hAnsi="Minion Pro" w:cs="Times New Roman"/>
          <w:sz w:val="20"/>
          <w:szCs w:val="20"/>
          <w:lang w:val="en-GB"/>
        </w:rPr>
      </w:pPr>
      <w:r w:rsidRPr="00DF5F6D">
        <w:rPr>
          <w:rFonts w:ascii="Minion Pro" w:hAnsi="Minion Pro" w:cs="Times New Roman"/>
          <w:i/>
          <w:sz w:val="20"/>
          <w:szCs w:val="20"/>
          <w:lang w:val="en-GB"/>
        </w:rPr>
        <w:t xml:space="preserve">China. </w:t>
      </w:r>
      <w:r w:rsidRPr="00DF5F6D">
        <w:rPr>
          <w:rFonts w:ascii="Minion Pro" w:hAnsi="Minion Pro" w:cs="Times New Roman"/>
          <w:sz w:val="20"/>
          <w:szCs w:val="20"/>
          <w:lang w:val="en-GB"/>
        </w:rPr>
        <w:t>New York: Routledge.</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Hugenholtz, W. R. (1986). </w:t>
      </w:r>
      <w:r w:rsidRPr="00DF5F6D">
        <w:rPr>
          <w:rFonts w:ascii="Minion Pro" w:hAnsi="Minion Pro" w:cs="Times New Roman"/>
          <w:i/>
          <w:sz w:val="20"/>
          <w:szCs w:val="20"/>
          <w:lang w:val="en-GB"/>
        </w:rPr>
        <w:t>Two Colonial Empires: Comparative Essays on the History of India and Indonesia in the Nineteenth Century</w:t>
      </w:r>
      <w:r w:rsidRPr="00DF5F6D">
        <w:rPr>
          <w:rFonts w:ascii="Minion Pro" w:hAnsi="Minion Pro" w:cs="Times New Roman"/>
          <w:sz w:val="20"/>
          <w:szCs w:val="20"/>
          <w:lang w:val="en-GB"/>
        </w:rPr>
        <w:t xml:space="preserve">. Boston: Martinus Nijhoff Publishers.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LOCKARD, C. (2010). "The Sea Common to All": Maritime Frontiers, Port Cities, and Chinese Traders in the Southeast Asian Age of Commerce, </w:t>
      </w:r>
      <w:r w:rsidRPr="00DF5F6D">
        <w:rPr>
          <w:rFonts w:ascii="Minion Pro" w:hAnsi="Minion Pro" w:cs="Times New Roman"/>
          <w:sz w:val="20"/>
          <w:szCs w:val="20"/>
          <w:lang w:val="en-GB"/>
        </w:rPr>
        <w:lastRenderedPageBreak/>
        <w:t xml:space="preserve">ca. 1400-1750. </w:t>
      </w:r>
      <w:r w:rsidRPr="00DF5F6D">
        <w:rPr>
          <w:rFonts w:ascii="Minion Pro" w:hAnsi="Minion Pro" w:cs="Times New Roman"/>
          <w:i/>
          <w:sz w:val="20"/>
          <w:szCs w:val="20"/>
          <w:lang w:val="en-GB"/>
        </w:rPr>
        <w:t>Journal of World History</w:t>
      </w:r>
      <w:r w:rsidRPr="00DF5F6D">
        <w:rPr>
          <w:rFonts w:ascii="Minion Pro" w:hAnsi="Minion Pro" w:cs="Times New Roman"/>
          <w:sz w:val="20"/>
          <w:szCs w:val="20"/>
          <w:lang w:val="en-GB"/>
        </w:rPr>
        <w:t xml:space="preserve">, 21(2), 219-247. Retrieved July 2, 2020, from </w:t>
      </w:r>
      <w:hyperlink r:id="rId12" w:history="1">
        <w:r w:rsidRPr="00DF5F6D">
          <w:rPr>
            <w:rStyle w:val="Hyperlink"/>
            <w:rFonts w:ascii="Minion Pro" w:hAnsi="Minion Pro" w:cs="Times New Roman"/>
            <w:color w:val="auto"/>
            <w:sz w:val="20"/>
            <w:szCs w:val="20"/>
            <w:lang w:val="en-GB"/>
          </w:rPr>
          <w:t>www.jstor.org/stable/20752948</w:t>
        </w:r>
      </w:hyperlink>
      <w:r w:rsidRPr="00DF5F6D">
        <w:rPr>
          <w:rFonts w:ascii="Minion Pro" w:hAnsi="Minion Pro" w:cs="Times New Roman"/>
          <w:sz w:val="20"/>
          <w:szCs w:val="20"/>
          <w:lang w:val="en-GB"/>
        </w:rPr>
        <w:t xml:space="preserve">.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McKeown, A. (1999). Conceptualizing Chinese Diasporas, 1842 to 1949. </w:t>
      </w:r>
      <w:r w:rsidRPr="00DF5F6D">
        <w:rPr>
          <w:rFonts w:ascii="Minion Pro" w:hAnsi="Minion Pro" w:cs="Times New Roman"/>
          <w:i/>
          <w:sz w:val="20"/>
          <w:szCs w:val="20"/>
          <w:lang w:val="en-GB"/>
        </w:rPr>
        <w:t>The Journal of Asian Studies</w:t>
      </w:r>
      <w:r w:rsidRPr="00DF5F6D">
        <w:rPr>
          <w:rFonts w:ascii="Minion Pro" w:hAnsi="Minion Pro" w:cs="Times New Roman"/>
          <w:sz w:val="20"/>
          <w:szCs w:val="20"/>
          <w:lang w:val="en-GB"/>
        </w:rPr>
        <w:t xml:space="preserve">, 58(2), 306-337. doi:10.2307/2659399.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McKeown, A. (2010). Chinese emigration in global context, 1850–1940. </w:t>
      </w:r>
      <w:r w:rsidRPr="00DF5F6D">
        <w:rPr>
          <w:rFonts w:ascii="Minion Pro" w:hAnsi="Minion Pro" w:cs="Times New Roman"/>
          <w:i/>
          <w:sz w:val="20"/>
          <w:szCs w:val="20"/>
          <w:lang w:val="en-GB"/>
        </w:rPr>
        <w:t>Journal of Global History</w:t>
      </w:r>
      <w:r w:rsidRPr="00DF5F6D">
        <w:rPr>
          <w:rFonts w:ascii="Minion Pro" w:hAnsi="Minion Pro" w:cs="Times New Roman"/>
          <w:sz w:val="20"/>
          <w:szCs w:val="20"/>
          <w:lang w:val="en-GB"/>
        </w:rPr>
        <w:t xml:space="preserve">, 5(1), 95-124. doi:10.1017/S174002281000001X  </w:t>
      </w:r>
    </w:p>
    <w:p w:rsidR="002F3C83" w:rsidRPr="00DF5F6D" w:rsidRDefault="002F3C83"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Nugteren, Bastiaan. (2016). </w:t>
      </w:r>
      <w:r w:rsidRPr="00DF5F6D">
        <w:rPr>
          <w:rFonts w:ascii="Minion Pro" w:hAnsi="Minion Pro" w:cs="Times New Roman"/>
          <w:i/>
          <w:sz w:val="20"/>
          <w:szCs w:val="20"/>
          <w:lang w:val="en-GB"/>
        </w:rPr>
        <w:t xml:space="preserve">Thesis Research Master History: </w:t>
      </w:r>
      <w:r w:rsidR="00520130" w:rsidRPr="00DF5F6D">
        <w:rPr>
          <w:rFonts w:ascii="Minion Pro" w:hAnsi="Minion Pro" w:cs="Times New Roman"/>
          <w:i/>
          <w:sz w:val="20"/>
          <w:szCs w:val="20"/>
          <w:lang w:val="en-GB"/>
        </w:rPr>
        <w:t>Colonial and Global History</w:t>
      </w:r>
      <w:r w:rsidR="00520130" w:rsidRPr="00DF5F6D">
        <w:rPr>
          <w:rFonts w:ascii="Minion Pro" w:hAnsi="Minion Pro" w:cs="Times New Roman"/>
          <w:sz w:val="20"/>
          <w:szCs w:val="20"/>
          <w:lang w:val="en-GB"/>
        </w:rPr>
        <w:t xml:space="preserve">. </w:t>
      </w:r>
      <w:r w:rsidRPr="00DF5F6D">
        <w:rPr>
          <w:rFonts w:ascii="Minion Pro" w:hAnsi="Minion Pro" w:cs="Times New Roman"/>
          <w:sz w:val="20"/>
          <w:szCs w:val="20"/>
          <w:lang w:val="en-GB"/>
        </w:rPr>
        <w:t>Leiden University, Leiden, Netherland.</w:t>
      </w:r>
      <w:r w:rsidR="00520130" w:rsidRPr="00DF5F6D">
        <w:rPr>
          <w:rFonts w:ascii="Minion Pro" w:hAnsi="Minion Pro" w:cs="Times New Roman"/>
          <w:sz w:val="20"/>
          <w:szCs w:val="20"/>
          <w:lang w:val="en-GB"/>
        </w:rPr>
        <w:t xml:space="preserve"> </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Onghokham. (1989). Chinese Capitalism in Dutch Java. </w:t>
      </w:r>
      <w:r w:rsidRPr="00DF5F6D">
        <w:rPr>
          <w:rFonts w:ascii="Minion Pro" w:hAnsi="Minion Pro" w:cs="Times New Roman"/>
          <w:i/>
          <w:sz w:val="20"/>
          <w:szCs w:val="20"/>
          <w:lang w:val="en-GB"/>
        </w:rPr>
        <w:t>Southeast Asian Studies</w:t>
      </w:r>
      <w:r w:rsidRPr="00DF5F6D">
        <w:rPr>
          <w:rFonts w:ascii="Minion Pro" w:hAnsi="Minion Pro" w:cs="Times New Roman"/>
          <w:sz w:val="20"/>
          <w:szCs w:val="20"/>
          <w:lang w:val="en-GB"/>
        </w:rPr>
        <w:t>, Vol 27 (2), 156-176.</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Onghokham. (2017). </w:t>
      </w:r>
      <w:r w:rsidRPr="00DF5F6D">
        <w:rPr>
          <w:rFonts w:ascii="Minion Pro" w:hAnsi="Minion Pro" w:cs="Times New Roman"/>
          <w:i/>
          <w:sz w:val="20"/>
          <w:szCs w:val="20"/>
          <w:lang w:val="en-GB"/>
        </w:rPr>
        <w:t>Riwayat Tionghoa Peranakan di Jawa.</w:t>
      </w:r>
      <w:r w:rsidRPr="00DF5F6D">
        <w:rPr>
          <w:rFonts w:ascii="Minion Pro" w:hAnsi="Minion Pro" w:cs="Times New Roman"/>
          <w:sz w:val="20"/>
          <w:szCs w:val="20"/>
          <w:lang w:val="en-GB"/>
        </w:rPr>
        <w:t xml:space="preserve"> Jakarta: Komunitas Bambu.</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Oostwouder, Alexander J. (2012). </w:t>
      </w:r>
      <w:r w:rsidRPr="00DF5F6D">
        <w:rPr>
          <w:rFonts w:ascii="Minion Pro" w:hAnsi="Minion Pro" w:cs="Times New Roman"/>
          <w:i/>
          <w:sz w:val="20"/>
          <w:szCs w:val="20"/>
          <w:lang w:val="en-GB"/>
        </w:rPr>
        <w:t>MA History Thesis: Passenger Pasar, Chinese junk trade and passenger transport Batavia 1825- 1875.</w:t>
      </w:r>
      <w:r w:rsidRPr="00DF5F6D">
        <w:rPr>
          <w:rFonts w:ascii="Minion Pro" w:hAnsi="Minion Pro" w:cs="Times New Roman"/>
          <w:sz w:val="20"/>
          <w:szCs w:val="20"/>
          <w:lang w:val="en-GB"/>
        </w:rPr>
        <w:t xml:space="preserve"> History of European Expansion and Globalisation, Leiden University. </w:t>
      </w:r>
    </w:p>
    <w:p w:rsidR="00520130" w:rsidRPr="00DF5F6D" w:rsidRDefault="00520130" w:rsidP="00520130">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 xml:space="preserve">R. A. Surya, et al. (2020). Trade Flux’s Influence Upon </w:t>
      </w:r>
    </w:p>
    <w:p w:rsidR="00520130" w:rsidRPr="00DF5F6D" w:rsidRDefault="00520130" w:rsidP="00520130">
      <w:pPr>
        <w:spacing w:after="0" w:line="240" w:lineRule="auto"/>
        <w:ind w:left="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Southeast Asian Economical Backwardness During 17th Century, </w:t>
      </w:r>
      <w:r w:rsidRPr="00DF5F6D">
        <w:rPr>
          <w:rFonts w:ascii="Minion Pro" w:hAnsi="Minion Pro" w:cs="Times New Roman"/>
          <w:i/>
          <w:sz w:val="20"/>
          <w:szCs w:val="20"/>
          <w:lang w:val="en-GB"/>
        </w:rPr>
        <w:t>IOP Conf. Ser.: Earth Environ. Sci.</w:t>
      </w:r>
      <w:r w:rsidRPr="00DF5F6D">
        <w:rPr>
          <w:rFonts w:ascii="Minion Pro" w:hAnsi="Minion Pro" w:cs="Times New Roman"/>
          <w:sz w:val="20"/>
          <w:szCs w:val="20"/>
          <w:lang w:val="en-GB"/>
        </w:rPr>
        <w:t xml:space="preserve">  485 012034. doi:10.1088/1755-1315/485/1/012034. </w:t>
      </w:r>
    </w:p>
    <w:p w:rsidR="00520130" w:rsidRPr="00DF5F6D" w:rsidRDefault="00520130" w:rsidP="00520130">
      <w:pPr>
        <w:spacing w:after="0" w:line="240" w:lineRule="auto"/>
        <w:jc w:val="both"/>
        <w:rPr>
          <w:rFonts w:ascii="Minion Pro" w:hAnsi="Minion Pro" w:cs="Times New Roman"/>
          <w:sz w:val="20"/>
          <w:szCs w:val="20"/>
          <w:lang w:val="en-GB"/>
        </w:rPr>
      </w:pPr>
      <w:r w:rsidRPr="00DF5F6D">
        <w:rPr>
          <w:rFonts w:ascii="Minion Pro" w:hAnsi="Minion Pro" w:cs="Times New Roman"/>
          <w:sz w:val="20"/>
          <w:szCs w:val="20"/>
          <w:lang w:val="en-GB"/>
        </w:rPr>
        <w:t xml:space="preserve">Reid, Anthony &amp; Homerang, Jenny. (2008). Introduction: </w:t>
      </w:r>
    </w:p>
    <w:p w:rsidR="00520130" w:rsidRPr="00DF5F6D" w:rsidRDefault="00520130" w:rsidP="00520130">
      <w:pPr>
        <w:spacing w:after="0" w:line="240" w:lineRule="auto"/>
        <w:ind w:firstLine="426"/>
        <w:jc w:val="both"/>
        <w:rPr>
          <w:rFonts w:ascii="Minion Pro" w:hAnsi="Minion Pro" w:cs="Times New Roman"/>
          <w:i/>
          <w:sz w:val="20"/>
          <w:szCs w:val="20"/>
          <w:lang w:val="en-GB"/>
        </w:rPr>
      </w:pPr>
      <w:r w:rsidRPr="00DF5F6D">
        <w:rPr>
          <w:rFonts w:ascii="Minion Pro" w:hAnsi="Minion Pro" w:cs="Times New Roman"/>
          <w:i/>
          <w:sz w:val="20"/>
          <w:szCs w:val="20"/>
          <w:lang w:val="en-GB"/>
        </w:rPr>
        <w:t>The Chinese Diaspora in the Pacific.</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Ricklefs, Marley, C. (2001). </w:t>
      </w:r>
      <w:r w:rsidRPr="00DF5F6D">
        <w:rPr>
          <w:rFonts w:ascii="Minion Pro" w:hAnsi="Minion Pro" w:cs="Times New Roman"/>
          <w:i/>
          <w:sz w:val="20"/>
          <w:szCs w:val="20"/>
          <w:lang w:val="en-GB"/>
        </w:rPr>
        <w:t xml:space="preserve">A History of Modern Indonesia since c.1200. </w:t>
      </w:r>
      <w:r w:rsidRPr="00DF5F6D">
        <w:rPr>
          <w:rFonts w:ascii="Minion Pro" w:hAnsi="Minion Pro" w:cs="Times New Roman"/>
          <w:sz w:val="20"/>
          <w:szCs w:val="20"/>
          <w:lang w:val="en-GB"/>
        </w:rPr>
        <w:t xml:space="preserve">Hampshire: Palgrave. </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Rush, J. (1991). Placing the Chinese in Java on the Eve of the Twentieth Century. Indonesia, 13-24. doi:10.2307/3351252 </w:t>
      </w:r>
    </w:p>
    <w:p w:rsidR="00520130" w:rsidRPr="00DF5F6D" w:rsidRDefault="00520130" w:rsidP="00520130">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Rush, James R. (2007). </w:t>
      </w:r>
      <w:r w:rsidRPr="00DF5F6D">
        <w:rPr>
          <w:rFonts w:ascii="Minion Pro" w:hAnsi="Minion Pro" w:cs="Times New Roman"/>
          <w:i/>
          <w:sz w:val="20"/>
          <w:szCs w:val="20"/>
          <w:lang w:val="en-GB"/>
        </w:rPr>
        <w:t>Opium to Java: Revenue Farming and Chinese Enterprise in Colonial Indonesia 1860-1910.</w:t>
      </w:r>
      <w:r w:rsidRPr="00DF5F6D">
        <w:rPr>
          <w:rFonts w:ascii="Minion Pro" w:hAnsi="Minion Pro" w:cs="Times New Roman"/>
          <w:sz w:val="20"/>
          <w:szCs w:val="20"/>
          <w:lang w:val="en-GB"/>
        </w:rPr>
        <w:t xml:space="preserve"> Jakarta: Equinox Publishing. </w:t>
      </w:r>
    </w:p>
    <w:p w:rsidR="00520130" w:rsidRPr="00DF5F6D" w:rsidRDefault="00520130" w:rsidP="00520130">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Shimada, Ryuto. (2013). The Long-term Pattern of Maritime Trade in Java from the Late Eighteenth Century to the Mid-Nineteenth Century.</w:t>
      </w:r>
      <w:r w:rsidRPr="00DF5F6D">
        <w:rPr>
          <w:rFonts w:ascii="Minion Pro" w:hAnsi="Minion Pro" w:cs="Times New Roman"/>
          <w:i/>
          <w:sz w:val="20"/>
          <w:szCs w:val="20"/>
          <w:lang w:val="en-GB"/>
        </w:rPr>
        <w:t xml:space="preserve"> Southeast Asian Studies</w:t>
      </w:r>
      <w:r w:rsidRPr="00DF5F6D">
        <w:rPr>
          <w:rFonts w:ascii="Minion Pro" w:hAnsi="Minion Pro" w:cs="Times New Roman"/>
          <w:sz w:val="20"/>
          <w:szCs w:val="20"/>
          <w:lang w:val="en-GB"/>
        </w:rPr>
        <w:t>, Vol 2 (3), 475-497.</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Skinner, G. (1961). Java's Chinese Minority: Continuity and Change. The Journal of Asian Studies, 20(3), 353-362. doi:10.2307/2050821 </w:t>
      </w:r>
    </w:p>
    <w:p w:rsidR="00520130" w:rsidRPr="00DF5F6D" w:rsidRDefault="00520130" w:rsidP="002F3C83">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Tagliacozzo, Eric &amp; Chang, Wen-Chin. (2011). </w:t>
      </w:r>
      <w:r w:rsidRPr="00DF5F6D">
        <w:rPr>
          <w:rFonts w:ascii="Minion Pro" w:hAnsi="Minion Pro" w:cs="Times New Roman"/>
          <w:i/>
          <w:sz w:val="20"/>
          <w:szCs w:val="20"/>
          <w:lang w:val="en-GB"/>
        </w:rPr>
        <w:t>Chinese Circulation: Capital, Commodities, And Networks in Southeast Asia</w:t>
      </w:r>
      <w:r w:rsidRPr="00DF5F6D">
        <w:rPr>
          <w:rFonts w:ascii="Minion Pro" w:hAnsi="Minion Pro" w:cs="Times New Roman"/>
          <w:sz w:val="20"/>
          <w:szCs w:val="20"/>
          <w:lang w:val="en-GB"/>
        </w:rPr>
        <w:t xml:space="preserve">. London: Duke University Press. </w:t>
      </w:r>
    </w:p>
    <w:p w:rsidR="00520130" w:rsidRPr="00DF5F6D" w:rsidRDefault="00520130" w:rsidP="00520130">
      <w:pPr>
        <w:spacing w:after="0" w:line="240" w:lineRule="auto"/>
        <w:ind w:left="426" w:hanging="426"/>
        <w:jc w:val="both"/>
        <w:rPr>
          <w:rFonts w:ascii="Minion Pro" w:hAnsi="Minion Pro" w:cs="Times New Roman"/>
          <w:i/>
          <w:sz w:val="20"/>
          <w:szCs w:val="20"/>
          <w:lang w:val="en-GB"/>
        </w:rPr>
      </w:pPr>
      <w:r w:rsidRPr="00DF5F6D">
        <w:rPr>
          <w:rFonts w:ascii="Minion Pro" w:hAnsi="Minion Pro" w:cs="Times New Roman"/>
          <w:sz w:val="20"/>
          <w:szCs w:val="20"/>
          <w:lang w:val="en-GB"/>
        </w:rPr>
        <w:t>Tarling, N. (2008).</w:t>
      </w:r>
      <w:r w:rsidRPr="00DF5F6D">
        <w:rPr>
          <w:rFonts w:ascii="Minion Pro" w:hAnsi="Minion Pro" w:cs="Times New Roman"/>
          <w:i/>
          <w:sz w:val="20"/>
          <w:szCs w:val="20"/>
          <w:lang w:val="en-GB"/>
        </w:rPr>
        <w:t xml:space="preserve"> The Cambridge History of Southeast Asia Volume 1 From Early Times to c.    </w:t>
      </w:r>
    </w:p>
    <w:p w:rsidR="00520130" w:rsidRPr="00DF5F6D" w:rsidRDefault="00520130" w:rsidP="00520130">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i/>
          <w:sz w:val="20"/>
          <w:szCs w:val="20"/>
          <w:lang w:val="en-GB"/>
        </w:rPr>
        <w:t xml:space="preserve">    </w:t>
      </w:r>
      <w:r w:rsidRPr="00DF5F6D">
        <w:rPr>
          <w:rFonts w:ascii="Minion Pro" w:hAnsi="Minion Pro" w:cs="Times New Roman"/>
          <w:i/>
          <w:sz w:val="20"/>
          <w:szCs w:val="20"/>
          <w:lang w:val="en-GB"/>
        </w:rPr>
        <w:tab/>
        <w:t>1800</w:t>
      </w:r>
      <w:r w:rsidRPr="00DF5F6D">
        <w:rPr>
          <w:rFonts w:ascii="Minion Pro" w:hAnsi="Minion Pro" w:cs="Times New Roman"/>
          <w:sz w:val="20"/>
          <w:szCs w:val="20"/>
          <w:lang w:val="en-GB"/>
        </w:rPr>
        <w:t xml:space="preserve">. Cambridge: Cambridge University Press. </w:t>
      </w:r>
    </w:p>
    <w:p w:rsidR="00520130" w:rsidRPr="00DF5F6D" w:rsidRDefault="00520130" w:rsidP="00520130">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Wade, G. (2009). An Early Age of Commerce in Southeast Asia, 900-1300 CE. </w:t>
      </w:r>
      <w:r w:rsidRPr="00DF5F6D">
        <w:rPr>
          <w:rFonts w:ascii="Minion Pro" w:hAnsi="Minion Pro" w:cs="Times New Roman"/>
          <w:i/>
          <w:sz w:val="20"/>
          <w:szCs w:val="20"/>
          <w:lang w:val="en-GB"/>
        </w:rPr>
        <w:t>Journal of Southeast Asian Studies,</w:t>
      </w:r>
      <w:r w:rsidRPr="00DF5F6D">
        <w:rPr>
          <w:rFonts w:ascii="Minion Pro" w:hAnsi="Minion Pro" w:cs="Times New Roman"/>
          <w:sz w:val="20"/>
          <w:szCs w:val="20"/>
          <w:lang w:val="en-GB"/>
        </w:rPr>
        <w:t xml:space="preserve"> 40(2), 221-265. doi:10.1017/S002246340900014. Retrieved July 2, 2020, from </w:t>
      </w:r>
      <w:hyperlink r:id="rId13" w:history="1">
        <w:r w:rsidRPr="00DF5F6D">
          <w:rPr>
            <w:rStyle w:val="Hyperlink"/>
            <w:rFonts w:ascii="Minion Pro" w:hAnsi="Minion Pro" w:cs="Times New Roman"/>
            <w:color w:val="auto"/>
            <w:sz w:val="20"/>
            <w:szCs w:val="20"/>
            <w:lang w:val="en-GB"/>
          </w:rPr>
          <w:t>www.jstor.org/stable/27751563</w:t>
        </w:r>
      </w:hyperlink>
      <w:r w:rsidRPr="00DF5F6D">
        <w:rPr>
          <w:rFonts w:ascii="Minion Pro" w:hAnsi="Minion Pro" w:cs="Times New Roman"/>
          <w:sz w:val="20"/>
          <w:szCs w:val="20"/>
          <w:lang w:val="en-GB"/>
        </w:rPr>
        <w:t xml:space="preserve"> </w:t>
      </w:r>
    </w:p>
    <w:p w:rsidR="00520130" w:rsidRPr="00DF5F6D" w:rsidRDefault="00520130" w:rsidP="00520130">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Widodo, Johanes. (1997). The Life of the First and Second Generations of a Chinese Immigrants Family in Central Java, Indonesia (Mid-19th Century to Mid-20th Century). </w:t>
      </w:r>
      <w:r w:rsidRPr="00DF5F6D">
        <w:rPr>
          <w:rFonts w:ascii="Minion Pro" w:hAnsi="Minion Pro" w:cs="Times New Roman"/>
          <w:i/>
          <w:sz w:val="20"/>
          <w:szCs w:val="20"/>
          <w:lang w:val="en-GB"/>
        </w:rPr>
        <w:t>Southeast Asian Studies,</w:t>
      </w:r>
      <w:r w:rsidRPr="00DF5F6D">
        <w:rPr>
          <w:rFonts w:ascii="Minion Pro" w:hAnsi="Minion Pro" w:cs="Times New Roman"/>
          <w:sz w:val="20"/>
          <w:szCs w:val="20"/>
          <w:lang w:val="en-GB"/>
        </w:rPr>
        <w:t xml:space="preserve"> Vol. 35 (1), 55-76. </w:t>
      </w:r>
    </w:p>
    <w:p w:rsidR="00520130" w:rsidRPr="00DF5F6D" w:rsidRDefault="00520130" w:rsidP="00520130">
      <w:pPr>
        <w:spacing w:after="0" w:line="240" w:lineRule="auto"/>
        <w:ind w:left="426" w:hanging="426"/>
        <w:jc w:val="both"/>
        <w:rPr>
          <w:rFonts w:ascii="Minion Pro" w:hAnsi="Minion Pro" w:cs="Times New Roman"/>
          <w:sz w:val="20"/>
          <w:szCs w:val="20"/>
          <w:lang w:val="en-GB"/>
        </w:rPr>
      </w:pPr>
      <w:r w:rsidRPr="00DF5F6D">
        <w:rPr>
          <w:rFonts w:ascii="Minion Pro" w:hAnsi="Minion Pro" w:cs="Times New Roman"/>
          <w:sz w:val="20"/>
          <w:szCs w:val="20"/>
          <w:lang w:val="en-GB"/>
        </w:rPr>
        <w:t xml:space="preserve">Zou, Jaijun. (2016). Chinese Diaspora in the Dutch East Indies during the Eighteenth Century: Religion and Custom as Roots of Identity against Assimilation </w:t>
      </w:r>
      <w:r w:rsidRPr="00DF5F6D">
        <w:rPr>
          <w:rFonts w:ascii="Minion Pro" w:hAnsi="Minion Pro" w:cs="Times New Roman"/>
          <w:sz w:val="20"/>
          <w:szCs w:val="20"/>
          <w:lang w:val="en-GB"/>
        </w:rPr>
        <w:lastRenderedPageBreak/>
        <w:t xml:space="preserve">and the Discrediting of Chineseness, </w:t>
      </w:r>
      <w:r w:rsidRPr="00DF5F6D">
        <w:rPr>
          <w:rFonts w:ascii="Minion Pro" w:hAnsi="Minion Pro" w:cs="Times New Roman"/>
          <w:i/>
          <w:sz w:val="20"/>
          <w:szCs w:val="20"/>
          <w:lang w:val="en-GB"/>
        </w:rPr>
        <w:t>Binghantom Journal of History</w:t>
      </w:r>
      <w:r w:rsidRPr="00DF5F6D">
        <w:rPr>
          <w:rFonts w:ascii="Minion Pro" w:hAnsi="Minion Pro" w:cs="Times New Roman"/>
          <w:sz w:val="20"/>
          <w:szCs w:val="20"/>
          <w:lang w:val="en-GB"/>
        </w:rPr>
        <w:t>, Vol 17 (1) , 1-36.</w:t>
      </w:r>
    </w:p>
    <w:sectPr w:rsidR="00520130" w:rsidRPr="00DF5F6D" w:rsidSect="00ED2B0B">
      <w:type w:val="continuous"/>
      <w:pgSz w:w="11906" w:h="16838"/>
      <w:pgMar w:top="1304" w:right="964" w:bottom="1304" w:left="96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61" w:rsidRDefault="00F74261" w:rsidP="007C4968">
      <w:pPr>
        <w:spacing w:after="0" w:line="240" w:lineRule="auto"/>
      </w:pPr>
      <w:r>
        <w:separator/>
      </w:r>
    </w:p>
  </w:endnote>
  <w:endnote w:type="continuationSeparator" w:id="0">
    <w:p w:rsidR="00F74261" w:rsidRDefault="00F74261" w:rsidP="007C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80239281"/>
      <w:docPartObj>
        <w:docPartGallery w:val="Page Numbers (Bottom of Page)"/>
        <w:docPartUnique/>
      </w:docPartObj>
    </w:sdtPr>
    <w:sdtEndPr>
      <w:rPr>
        <w:noProof/>
      </w:rPr>
    </w:sdtEndPr>
    <w:sdtContent>
      <w:p w:rsidR="009C6A60" w:rsidRPr="009C6A60" w:rsidRDefault="009C6A60" w:rsidP="009C6A60">
        <w:pPr>
          <w:pStyle w:val="Footer"/>
          <w:jc w:val="right"/>
        </w:pPr>
        <w:r>
          <w:rPr>
            <w:noProof w:val="0"/>
          </w:rPr>
          <w:fldChar w:fldCharType="begin"/>
        </w:r>
        <w:r>
          <w:instrText xml:space="preserve"> PAGE   \* MERGEFORMAT </w:instrText>
        </w:r>
        <w:r>
          <w:rPr>
            <w:noProof w:val="0"/>
          </w:rPr>
          <w:fldChar w:fldCharType="separate"/>
        </w:r>
        <w:r w:rsidR="00DF5F6D">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61" w:rsidRDefault="00F74261" w:rsidP="007C4968">
      <w:pPr>
        <w:spacing w:after="0" w:line="240" w:lineRule="auto"/>
      </w:pPr>
      <w:r>
        <w:separator/>
      </w:r>
    </w:p>
  </w:footnote>
  <w:footnote w:type="continuationSeparator" w:id="0">
    <w:p w:rsidR="00F74261" w:rsidRDefault="00F74261" w:rsidP="007C4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68" w:rsidRDefault="007C4968">
    <w:pPr>
      <w:pStyle w:val="Header"/>
      <w:rPr>
        <w:lang w:val="en-GB"/>
      </w:rPr>
    </w:pPr>
  </w:p>
  <w:p w:rsidR="007C4968" w:rsidRDefault="007C4968">
    <w:pPr>
      <w:pStyle w:val="Header"/>
      <w:rPr>
        <w:lang w:val="en-GB"/>
      </w:rPr>
    </w:pPr>
  </w:p>
  <w:p w:rsidR="007C4968" w:rsidRPr="007C4968" w:rsidRDefault="007C496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5D5"/>
    <w:multiLevelType w:val="hybridMultilevel"/>
    <w:tmpl w:val="81E25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68"/>
    <w:rsid w:val="0002342E"/>
    <w:rsid w:val="00024F34"/>
    <w:rsid w:val="00031473"/>
    <w:rsid w:val="00032CB0"/>
    <w:rsid w:val="000369BD"/>
    <w:rsid w:val="00036E41"/>
    <w:rsid w:val="00037B2B"/>
    <w:rsid w:val="00042ECF"/>
    <w:rsid w:val="00061CE4"/>
    <w:rsid w:val="00070F4B"/>
    <w:rsid w:val="00087015"/>
    <w:rsid w:val="00092116"/>
    <w:rsid w:val="0009724A"/>
    <w:rsid w:val="000A4C5F"/>
    <w:rsid w:val="000B6B23"/>
    <w:rsid w:val="000C6D9D"/>
    <w:rsid w:val="000E60BD"/>
    <w:rsid w:val="000F5B53"/>
    <w:rsid w:val="00102B4D"/>
    <w:rsid w:val="001062D8"/>
    <w:rsid w:val="00107F2F"/>
    <w:rsid w:val="00120CF8"/>
    <w:rsid w:val="00123291"/>
    <w:rsid w:val="00133285"/>
    <w:rsid w:val="00146CDB"/>
    <w:rsid w:val="00152CE3"/>
    <w:rsid w:val="0015508F"/>
    <w:rsid w:val="00164FD6"/>
    <w:rsid w:val="00172F1E"/>
    <w:rsid w:val="001776AA"/>
    <w:rsid w:val="001805CE"/>
    <w:rsid w:val="00186423"/>
    <w:rsid w:val="0019202C"/>
    <w:rsid w:val="00195E1E"/>
    <w:rsid w:val="001A7988"/>
    <w:rsid w:val="001B0B10"/>
    <w:rsid w:val="001B4F5B"/>
    <w:rsid w:val="001C25D5"/>
    <w:rsid w:val="001D7C29"/>
    <w:rsid w:val="001E5FCA"/>
    <w:rsid w:val="001E734D"/>
    <w:rsid w:val="001F067E"/>
    <w:rsid w:val="00202CBF"/>
    <w:rsid w:val="002032FA"/>
    <w:rsid w:val="002112CF"/>
    <w:rsid w:val="00211D07"/>
    <w:rsid w:val="00216208"/>
    <w:rsid w:val="00233027"/>
    <w:rsid w:val="00233EC8"/>
    <w:rsid w:val="002403B4"/>
    <w:rsid w:val="00243146"/>
    <w:rsid w:val="00243792"/>
    <w:rsid w:val="00260218"/>
    <w:rsid w:val="00263979"/>
    <w:rsid w:val="0026435D"/>
    <w:rsid w:val="0027048E"/>
    <w:rsid w:val="00272738"/>
    <w:rsid w:val="00283639"/>
    <w:rsid w:val="00286FA7"/>
    <w:rsid w:val="00291A9F"/>
    <w:rsid w:val="002A6A15"/>
    <w:rsid w:val="002B3035"/>
    <w:rsid w:val="002D4A0A"/>
    <w:rsid w:val="002E2DE3"/>
    <w:rsid w:val="002F22CB"/>
    <w:rsid w:val="002F3C83"/>
    <w:rsid w:val="00300847"/>
    <w:rsid w:val="003028EA"/>
    <w:rsid w:val="00324E19"/>
    <w:rsid w:val="0035060F"/>
    <w:rsid w:val="00373557"/>
    <w:rsid w:val="003A3A5A"/>
    <w:rsid w:val="003A7D99"/>
    <w:rsid w:val="003B0075"/>
    <w:rsid w:val="003B1528"/>
    <w:rsid w:val="003B3F80"/>
    <w:rsid w:val="003D1950"/>
    <w:rsid w:val="003D79FF"/>
    <w:rsid w:val="003F4525"/>
    <w:rsid w:val="00407D12"/>
    <w:rsid w:val="00434AD9"/>
    <w:rsid w:val="00436A6D"/>
    <w:rsid w:val="0046267F"/>
    <w:rsid w:val="004635D0"/>
    <w:rsid w:val="00476D53"/>
    <w:rsid w:val="00491DD0"/>
    <w:rsid w:val="00493315"/>
    <w:rsid w:val="004A1983"/>
    <w:rsid w:val="004A472E"/>
    <w:rsid w:val="004A6F3D"/>
    <w:rsid w:val="004B0270"/>
    <w:rsid w:val="004B0AC7"/>
    <w:rsid w:val="004C67DB"/>
    <w:rsid w:val="004D6237"/>
    <w:rsid w:val="004E4086"/>
    <w:rsid w:val="00507AE6"/>
    <w:rsid w:val="00514509"/>
    <w:rsid w:val="00514CD9"/>
    <w:rsid w:val="00515806"/>
    <w:rsid w:val="00520130"/>
    <w:rsid w:val="00525617"/>
    <w:rsid w:val="0052590E"/>
    <w:rsid w:val="00531489"/>
    <w:rsid w:val="005367EC"/>
    <w:rsid w:val="00546AB3"/>
    <w:rsid w:val="0055069E"/>
    <w:rsid w:val="00552FD4"/>
    <w:rsid w:val="00566986"/>
    <w:rsid w:val="00574493"/>
    <w:rsid w:val="005876DB"/>
    <w:rsid w:val="00592777"/>
    <w:rsid w:val="00593370"/>
    <w:rsid w:val="0059635C"/>
    <w:rsid w:val="005A65D1"/>
    <w:rsid w:val="005A78B8"/>
    <w:rsid w:val="005C1B58"/>
    <w:rsid w:val="005D2616"/>
    <w:rsid w:val="005D560B"/>
    <w:rsid w:val="005E475D"/>
    <w:rsid w:val="005F32F9"/>
    <w:rsid w:val="005F745E"/>
    <w:rsid w:val="00601F83"/>
    <w:rsid w:val="00603A1E"/>
    <w:rsid w:val="00610C23"/>
    <w:rsid w:val="006158B6"/>
    <w:rsid w:val="0062387E"/>
    <w:rsid w:val="00637C28"/>
    <w:rsid w:val="00642AF0"/>
    <w:rsid w:val="00663C93"/>
    <w:rsid w:val="006641D6"/>
    <w:rsid w:val="006644F1"/>
    <w:rsid w:val="00670BA6"/>
    <w:rsid w:val="00673DFE"/>
    <w:rsid w:val="00674806"/>
    <w:rsid w:val="00681E18"/>
    <w:rsid w:val="00682087"/>
    <w:rsid w:val="00687480"/>
    <w:rsid w:val="006C4F81"/>
    <w:rsid w:val="006C5461"/>
    <w:rsid w:val="006C5FB2"/>
    <w:rsid w:val="006F154C"/>
    <w:rsid w:val="006F348F"/>
    <w:rsid w:val="0070508A"/>
    <w:rsid w:val="00710B22"/>
    <w:rsid w:val="00722C76"/>
    <w:rsid w:val="0072434F"/>
    <w:rsid w:val="00726762"/>
    <w:rsid w:val="00733FC0"/>
    <w:rsid w:val="0075308D"/>
    <w:rsid w:val="00757DE6"/>
    <w:rsid w:val="00764AB2"/>
    <w:rsid w:val="00765060"/>
    <w:rsid w:val="00777782"/>
    <w:rsid w:val="0079523E"/>
    <w:rsid w:val="007A14A5"/>
    <w:rsid w:val="007A165E"/>
    <w:rsid w:val="007A5CCA"/>
    <w:rsid w:val="007A6EC6"/>
    <w:rsid w:val="007C03A0"/>
    <w:rsid w:val="007C325B"/>
    <w:rsid w:val="007C4968"/>
    <w:rsid w:val="007D07FA"/>
    <w:rsid w:val="007D66C9"/>
    <w:rsid w:val="007D79C1"/>
    <w:rsid w:val="007E1D71"/>
    <w:rsid w:val="007F0A06"/>
    <w:rsid w:val="007F1B57"/>
    <w:rsid w:val="00804456"/>
    <w:rsid w:val="008065AB"/>
    <w:rsid w:val="00806E61"/>
    <w:rsid w:val="0081434B"/>
    <w:rsid w:val="00815F0B"/>
    <w:rsid w:val="00820C04"/>
    <w:rsid w:val="00826384"/>
    <w:rsid w:val="008318A0"/>
    <w:rsid w:val="00834256"/>
    <w:rsid w:val="00840A8A"/>
    <w:rsid w:val="00842B52"/>
    <w:rsid w:val="00852187"/>
    <w:rsid w:val="008661FC"/>
    <w:rsid w:val="008673E5"/>
    <w:rsid w:val="00873AF4"/>
    <w:rsid w:val="00874C51"/>
    <w:rsid w:val="00890D39"/>
    <w:rsid w:val="00893600"/>
    <w:rsid w:val="00895BE0"/>
    <w:rsid w:val="00895C78"/>
    <w:rsid w:val="008A2AEA"/>
    <w:rsid w:val="008A4F60"/>
    <w:rsid w:val="008A6699"/>
    <w:rsid w:val="008B5136"/>
    <w:rsid w:val="008C0F7B"/>
    <w:rsid w:val="008C1556"/>
    <w:rsid w:val="008C5080"/>
    <w:rsid w:val="008D6CC3"/>
    <w:rsid w:val="008D6D5F"/>
    <w:rsid w:val="008E5340"/>
    <w:rsid w:val="008F015A"/>
    <w:rsid w:val="008F62A9"/>
    <w:rsid w:val="00902072"/>
    <w:rsid w:val="00905ADC"/>
    <w:rsid w:val="009075C1"/>
    <w:rsid w:val="00910045"/>
    <w:rsid w:val="0092414D"/>
    <w:rsid w:val="0092637A"/>
    <w:rsid w:val="00927066"/>
    <w:rsid w:val="0093394E"/>
    <w:rsid w:val="009358D4"/>
    <w:rsid w:val="009534EA"/>
    <w:rsid w:val="00960775"/>
    <w:rsid w:val="0099180E"/>
    <w:rsid w:val="00997DAB"/>
    <w:rsid w:val="009A303C"/>
    <w:rsid w:val="009A36BC"/>
    <w:rsid w:val="009A3DAC"/>
    <w:rsid w:val="009B3D69"/>
    <w:rsid w:val="009B591A"/>
    <w:rsid w:val="009C13D1"/>
    <w:rsid w:val="009C13E1"/>
    <w:rsid w:val="009C1AC5"/>
    <w:rsid w:val="009C6A60"/>
    <w:rsid w:val="009D2BDF"/>
    <w:rsid w:val="009D56E4"/>
    <w:rsid w:val="009E6352"/>
    <w:rsid w:val="009F0935"/>
    <w:rsid w:val="009F3361"/>
    <w:rsid w:val="00A0187F"/>
    <w:rsid w:val="00A0302A"/>
    <w:rsid w:val="00A06024"/>
    <w:rsid w:val="00A11D3F"/>
    <w:rsid w:val="00A17EE3"/>
    <w:rsid w:val="00A27CEC"/>
    <w:rsid w:val="00A304EA"/>
    <w:rsid w:val="00A36EF2"/>
    <w:rsid w:val="00A41B46"/>
    <w:rsid w:val="00A43049"/>
    <w:rsid w:val="00A47294"/>
    <w:rsid w:val="00A54149"/>
    <w:rsid w:val="00A556FB"/>
    <w:rsid w:val="00A63067"/>
    <w:rsid w:val="00A65616"/>
    <w:rsid w:val="00A734E3"/>
    <w:rsid w:val="00A91CDC"/>
    <w:rsid w:val="00AA151E"/>
    <w:rsid w:val="00AB1A45"/>
    <w:rsid w:val="00AB22C2"/>
    <w:rsid w:val="00AC1A58"/>
    <w:rsid w:val="00AC75FC"/>
    <w:rsid w:val="00AF2A28"/>
    <w:rsid w:val="00AF343E"/>
    <w:rsid w:val="00AF5C1D"/>
    <w:rsid w:val="00B01D29"/>
    <w:rsid w:val="00B151F8"/>
    <w:rsid w:val="00B24F78"/>
    <w:rsid w:val="00B37701"/>
    <w:rsid w:val="00B435FD"/>
    <w:rsid w:val="00B4444F"/>
    <w:rsid w:val="00B55302"/>
    <w:rsid w:val="00B71060"/>
    <w:rsid w:val="00B713EF"/>
    <w:rsid w:val="00B71BC2"/>
    <w:rsid w:val="00B822F3"/>
    <w:rsid w:val="00B873E1"/>
    <w:rsid w:val="00BA3215"/>
    <w:rsid w:val="00BA7372"/>
    <w:rsid w:val="00BC5EBD"/>
    <w:rsid w:val="00BD70A7"/>
    <w:rsid w:val="00BF0792"/>
    <w:rsid w:val="00BF3C70"/>
    <w:rsid w:val="00C308DB"/>
    <w:rsid w:val="00C42C6C"/>
    <w:rsid w:val="00C50F77"/>
    <w:rsid w:val="00C52C9C"/>
    <w:rsid w:val="00C6232C"/>
    <w:rsid w:val="00C66FC6"/>
    <w:rsid w:val="00C7109E"/>
    <w:rsid w:val="00C73760"/>
    <w:rsid w:val="00C80810"/>
    <w:rsid w:val="00C82162"/>
    <w:rsid w:val="00C83C90"/>
    <w:rsid w:val="00C84C17"/>
    <w:rsid w:val="00C92F65"/>
    <w:rsid w:val="00CB6277"/>
    <w:rsid w:val="00CC3FC8"/>
    <w:rsid w:val="00CF17AD"/>
    <w:rsid w:val="00CF4012"/>
    <w:rsid w:val="00CF472D"/>
    <w:rsid w:val="00CF4D29"/>
    <w:rsid w:val="00D03391"/>
    <w:rsid w:val="00D17332"/>
    <w:rsid w:val="00D17FC4"/>
    <w:rsid w:val="00D22717"/>
    <w:rsid w:val="00D2703A"/>
    <w:rsid w:val="00D276F1"/>
    <w:rsid w:val="00D333A5"/>
    <w:rsid w:val="00D341D0"/>
    <w:rsid w:val="00D519A5"/>
    <w:rsid w:val="00D51CA0"/>
    <w:rsid w:val="00D62013"/>
    <w:rsid w:val="00D71367"/>
    <w:rsid w:val="00D90D7C"/>
    <w:rsid w:val="00DA55A9"/>
    <w:rsid w:val="00DB5BF0"/>
    <w:rsid w:val="00DC17AB"/>
    <w:rsid w:val="00DC7CE3"/>
    <w:rsid w:val="00DE6409"/>
    <w:rsid w:val="00DE73D9"/>
    <w:rsid w:val="00DF0EFC"/>
    <w:rsid w:val="00DF2E91"/>
    <w:rsid w:val="00DF5DAD"/>
    <w:rsid w:val="00DF5F6D"/>
    <w:rsid w:val="00E11DAC"/>
    <w:rsid w:val="00E203E2"/>
    <w:rsid w:val="00E269F4"/>
    <w:rsid w:val="00E42BE8"/>
    <w:rsid w:val="00E50C6B"/>
    <w:rsid w:val="00E51B07"/>
    <w:rsid w:val="00E52DE5"/>
    <w:rsid w:val="00E679D0"/>
    <w:rsid w:val="00E7008E"/>
    <w:rsid w:val="00E738FB"/>
    <w:rsid w:val="00E77655"/>
    <w:rsid w:val="00EA7894"/>
    <w:rsid w:val="00EB03B2"/>
    <w:rsid w:val="00EB1461"/>
    <w:rsid w:val="00EC70BC"/>
    <w:rsid w:val="00ED2B0B"/>
    <w:rsid w:val="00EF7796"/>
    <w:rsid w:val="00F0635C"/>
    <w:rsid w:val="00F109AC"/>
    <w:rsid w:val="00F14583"/>
    <w:rsid w:val="00F241AA"/>
    <w:rsid w:val="00F34CE0"/>
    <w:rsid w:val="00F44F87"/>
    <w:rsid w:val="00F4532E"/>
    <w:rsid w:val="00F5048D"/>
    <w:rsid w:val="00F5298B"/>
    <w:rsid w:val="00F574BF"/>
    <w:rsid w:val="00F577C2"/>
    <w:rsid w:val="00F66295"/>
    <w:rsid w:val="00F71C20"/>
    <w:rsid w:val="00F74261"/>
    <w:rsid w:val="00F800B3"/>
    <w:rsid w:val="00F80CA8"/>
    <w:rsid w:val="00F817ED"/>
    <w:rsid w:val="00FA0D12"/>
    <w:rsid w:val="00FB1512"/>
    <w:rsid w:val="00FB3B3C"/>
    <w:rsid w:val="00FC0B02"/>
    <w:rsid w:val="00FC4D55"/>
    <w:rsid w:val="00FC7ABB"/>
    <w:rsid w:val="00FD1BD0"/>
    <w:rsid w:val="00FD290A"/>
    <w:rsid w:val="00FD2BD4"/>
    <w:rsid w:val="00FD3795"/>
    <w:rsid w:val="00FD5722"/>
    <w:rsid w:val="00FD6808"/>
    <w:rsid w:val="00FD7044"/>
    <w:rsid w:val="00FD7DDE"/>
    <w:rsid w:val="00FE1443"/>
    <w:rsid w:val="00FE2B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A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
    <w:name w:val="FORMAL"/>
    <w:basedOn w:val="NoSpacing"/>
    <w:qFormat/>
    <w:rsid w:val="00A63067"/>
    <w:pPr>
      <w:spacing w:line="360" w:lineRule="auto"/>
      <w:jc w:val="both"/>
    </w:pPr>
    <w:rPr>
      <w:rFonts w:ascii="Times New Roman" w:hAnsi="Times New Roman"/>
      <w:sz w:val="24"/>
    </w:rPr>
  </w:style>
  <w:style w:type="paragraph" w:styleId="NoSpacing">
    <w:name w:val="No Spacing"/>
    <w:uiPriority w:val="1"/>
    <w:qFormat/>
    <w:rsid w:val="00A63067"/>
    <w:pPr>
      <w:spacing w:after="0" w:line="240" w:lineRule="auto"/>
    </w:pPr>
  </w:style>
  <w:style w:type="paragraph" w:styleId="Header">
    <w:name w:val="header"/>
    <w:basedOn w:val="Normal"/>
    <w:link w:val="HeaderChar"/>
    <w:uiPriority w:val="99"/>
    <w:unhideWhenUsed/>
    <w:rsid w:val="007C4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968"/>
    <w:rPr>
      <w:noProof/>
    </w:rPr>
  </w:style>
  <w:style w:type="paragraph" w:styleId="Footer">
    <w:name w:val="footer"/>
    <w:basedOn w:val="Normal"/>
    <w:link w:val="FooterChar"/>
    <w:uiPriority w:val="99"/>
    <w:unhideWhenUsed/>
    <w:rsid w:val="007C4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968"/>
    <w:rPr>
      <w:noProof/>
    </w:rPr>
  </w:style>
  <w:style w:type="paragraph" w:styleId="BalloonText">
    <w:name w:val="Balloon Text"/>
    <w:basedOn w:val="Normal"/>
    <w:link w:val="BalloonTextChar"/>
    <w:uiPriority w:val="99"/>
    <w:semiHidden/>
    <w:unhideWhenUsed/>
    <w:rsid w:val="007C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68"/>
    <w:rPr>
      <w:rFonts w:ascii="Tahoma" w:hAnsi="Tahoma" w:cs="Tahoma"/>
      <w:noProof/>
      <w:sz w:val="16"/>
      <w:szCs w:val="16"/>
    </w:rPr>
  </w:style>
  <w:style w:type="character" w:styleId="Hyperlink">
    <w:name w:val="Hyperlink"/>
    <w:basedOn w:val="DefaultParagraphFont"/>
    <w:uiPriority w:val="99"/>
    <w:unhideWhenUsed/>
    <w:rsid w:val="007C4968"/>
    <w:rPr>
      <w:color w:val="0000FF" w:themeColor="hyperlink"/>
      <w:u w:val="single"/>
    </w:rPr>
  </w:style>
  <w:style w:type="paragraph" w:styleId="ListParagraph">
    <w:name w:val="List Paragraph"/>
    <w:basedOn w:val="Normal"/>
    <w:uiPriority w:val="34"/>
    <w:qFormat/>
    <w:rsid w:val="001F067E"/>
    <w:pPr>
      <w:ind w:left="720"/>
      <w:contextualSpacing/>
    </w:pPr>
  </w:style>
  <w:style w:type="paragraph" w:styleId="FootnoteText">
    <w:name w:val="footnote text"/>
    <w:basedOn w:val="Normal"/>
    <w:link w:val="FootnoteTextChar"/>
    <w:uiPriority w:val="99"/>
    <w:semiHidden/>
    <w:unhideWhenUsed/>
    <w:rsid w:val="00514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CD9"/>
    <w:rPr>
      <w:noProof/>
      <w:sz w:val="20"/>
      <w:szCs w:val="20"/>
    </w:rPr>
  </w:style>
  <w:style w:type="character" w:styleId="FootnoteReference">
    <w:name w:val="footnote reference"/>
    <w:basedOn w:val="DefaultParagraphFont"/>
    <w:uiPriority w:val="99"/>
    <w:semiHidden/>
    <w:unhideWhenUsed/>
    <w:rsid w:val="00514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A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
    <w:name w:val="FORMAL"/>
    <w:basedOn w:val="NoSpacing"/>
    <w:qFormat/>
    <w:rsid w:val="00A63067"/>
    <w:pPr>
      <w:spacing w:line="360" w:lineRule="auto"/>
      <w:jc w:val="both"/>
    </w:pPr>
    <w:rPr>
      <w:rFonts w:ascii="Times New Roman" w:hAnsi="Times New Roman"/>
      <w:sz w:val="24"/>
    </w:rPr>
  </w:style>
  <w:style w:type="paragraph" w:styleId="NoSpacing">
    <w:name w:val="No Spacing"/>
    <w:uiPriority w:val="1"/>
    <w:qFormat/>
    <w:rsid w:val="00A63067"/>
    <w:pPr>
      <w:spacing w:after="0" w:line="240" w:lineRule="auto"/>
    </w:pPr>
  </w:style>
  <w:style w:type="paragraph" w:styleId="Header">
    <w:name w:val="header"/>
    <w:basedOn w:val="Normal"/>
    <w:link w:val="HeaderChar"/>
    <w:uiPriority w:val="99"/>
    <w:unhideWhenUsed/>
    <w:rsid w:val="007C4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968"/>
    <w:rPr>
      <w:noProof/>
    </w:rPr>
  </w:style>
  <w:style w:type="paragraph" w:styleId="Footer">
    <w:name w:val="footer"/>
    <w:basedOn w:val="Normal"/>
    <w:link w:val="FooterChar"/>
    <w:uiPriority w:val="99"/>
    <w:unhideWhenUsed/>
    <w:rsid w:val="007C4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968"/>
    <w:rPr>
      <w:noProof/>
    </w:rPr>
  </w:style>
  <w:style w:type="paragraph" w:styleId="BalloonText">
    <w:name w:val="Balloon Text"/>
    <w:basedOn w:val="Normal"/>
    <w:link w:val="BalloonTextChar"/>
    <w:uiPriority w:val="99"/>
    <w:semiHidden/>
    <w:unhideWhenUsed/>
    <w:rsid w:val="007C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68"/>
    <w:rPr>
      <w:rFonts w:ascii="Tahoma" w:hAnsi="Tahoma" w:cs="Tahoma"/>
      <w:noProof/>
      <w:sz w:val="16"/>
      <w:szCs w:val="16"/>
    </w:rPr>
  </w:style>
  <w:style w:type="character" w:styleId="Hyperlink">
    <w:name w:val="Hyperlink"/>
    <w:basedOn w:val="DefaultParagraphFont"/>
    <w:uiPriority w:val="99"/>
    <w:unhideWhenUsed/>
    <w:rsid w:val="007C4968"/>
    <w:rPr>
      <w:color w:val="0000FF" w:themeColor="hyperlink"/>
      <w:u w:val="single"/>
    </w:rPr>
  </w:style>
  <w:style w:type="paragraph" w:styleId="ListParagraph">
    <w:name w:val="List Paragraph"/>
    <w:basedOn w:val="Normal"/>
    <w:uiPriority w:val="34"/>
    <w:qFormat/>
    <w:rsid w:val="001F067E"/>
    <w:pPr>
      <w:ind w:left="720"/>
      <w:contextualSpacing/>
    </w:pPr>
  </w:style>
  <w:style w:type="paragraph" w:styleId="FootnoteText">
    <w:name w:val="footnote text"/>
    <w:basedOn w:val="Normal"/>
    <w:link w:val="FootnoteTextChar"/>
    <w:uiPriority w:val="99"/>
    <w:semiHidden/>
    <w:unhideWhenUsed/>
    <w:rsid w:val="00514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CD9"/>
    <w:rPr>
      <w:noProof/>
      <w:sz w:val="20"/>
      <w:szCs w:val="20"/>
    </w:rPr>
  </w:style>
  <w:style w:type="character" w:styleId="FootnoteReference">
    <w:name w:val="footnote reference"/>
    <w:basedOn w:val="DefaultParagraphFont"/>
    <w:uiPriority w:val="99"/>
    <w:semiHidden/>
    <w:unhideWhenUsed/>
    <w:rsid w:val="00514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stable/277515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stor.org/stable/20752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251651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62F4D6-D57F-49AE-9BA3-8C63FCCD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Nindya Chaerunissa</dc:creator>
  <cp:lastModifiedBy>ismail - [2010]</cp:lastModifiedBy>
  <cp:revision>8</cp:revision>
  <dcterms:created xsi:type="dcterms:W3CDTF">2020-08-03T02:54:00Z</dcterms:created>
  <dcterms:modified xsi:type="dcterms:W3CDTF">2020-11-09T14:10:00Z</dcterms:modified>
</cp:coreProperties>
</file>