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968" w:rsidRPr="00DF5F6D" w:rsidRDefault="002E2DE3" w:rsidP="00515806">
      <w:pPr>
        <w:spacing w:after="0" w:line="240" w:lineRule="auto"/>
        <w:jc w:val="center"/>
        <w:rPr>
          <w:rFonts w:ascii="Minion Pro" w:hAnsi="Minion Pro" w:cs="Times New Roman"/>
          <w:b/>
          <w:i/>
          <w:sz w:val="24"/>
          <w:szCs w:val="24"/>
          <w:lang w:val="en-GB"/>
        </w:rPr>
      </w:pPr>
      <w:r w:rsidRPr="00DF5F6D">
        <w:rPr>
          <w:rFonts w:ascii="Minion Pro" w:hAnsi="Minion Pro" w:cs="Times New Roman"/>
          <w:b/>
          <w:i/>
          <w:sz w:val="24"/>
          <w:szCs w:val="24"/>
          <w:lang w:val="en-GB"/>
        </w:rPr>
        <w:t>CHINESE MERCHANTS ROLE OF JAVA TRADE IN 19</w:t>
      </w:r>
      <w:r w:rsidRPr="00DF5F6D">
        <w:rPr>
          <w:rFonts w:ascii="Minion Pro" w:hAnsi="Minion Pro" w:cs="Times New Roman"/>
          <w:b/>
          <w:i/>
          <w:sz w:val="24"/>
          <w:szCs w:val="24"/>
          <w:vertAlign w:val="superscript"/>
          <w:lang w:val="en-GB"/>
        </w:rPr>
        <w:t>TH</w:t>
      </w:r>
      <w:r w:rsidRPr="00DF5F6D">
        <w:rPr>
          <w:rFonts w:ascii="Minion Pro" w:hAnsi="Minion Pro" w:cs="Times New Roman"/>
          <w:b/>
          <w:i/>
          <w:sz w:val="24"/>
          <w:szCs w:val="24"/>
          <w:lang w:val="en-GB"/>
        </w:rPr>
        <w:t xml:space="preserve"> CENTURY</w:t>
      </w:r>
      <w:r w:rsidR="008F62A9" w:rsidRPr="00DF5F6D">
        <w:rPr>
          <w:rFonts w:ascii="Minion Pro" w:hAnsi="Minion Pro" w:cs="Times New Roman"/>
          <w:b/>
          <w:i/>
          <w:sz w:val="24"/>
          <w:szCs w:val="24"/>
          <w:lang w:val="en-GB"/>
        </w:rPr>
        <w:br/>
      </w:r>
    </w:p>
    <w:p w:rsidR="00146CDB" w:rsidRPr="00DF5F6D" w:rsidRDefault="002E2DE3" w:rsidP="00515806">
      <w:pPr>
        <w:spacing w:after="0" w:line="240" w:lineRule="auto"/>
        <w:jc w:val="center"/>
        <w:rPr>
          <w:rFonts w:ascii="Minion Pro" w:hAnsi="Minion Pro" w:cs="Times New Roman"/>
          <w:b/>
          <w:sz w:val="20"/>
          <w:szCs w:val="20"/>
          <w:vertAlign w:val="superscript"/>
          <w:lang w:val="en-GB"/>
        </w:rPr>
      </w:pPr>
      <w:r w:rsidRPr="00DF5F6D">
        <w:rPr>
          <w:rFonts w:ascii="Minion Pro" w:hAnsi="Minion Pro" w:cs="Times New Roman"/>
          <w:b/>
          <w:sz w:val="20"/>
          <w:szCs w:val="20"/>
          <w:lang w:val="en-GB"/>
        </w:rPr>
        <w:t>Riza Afita Surya</w:t>
      </w:r>
      <w:r w:rsidR="009F3361" w:rsidRPr="00DF5F6D">
        <w:rPr>
          <w:rFonts w:ascii="Minion Pro" w:hAnsi="Minion Pro" w:cs="Times New Roman"/>
          <w:b/>
          <w:sz w:val="24"/>
          <w:szCs w:val="24"/>
          <w:vertAlign w:val="superscript"/>
          <w:lang w:val="en-GB"/>
        </w:rPr>
        <w:t>1</w:t>
      </w:r>
      <w:r w:rsidR="000C6D9D" w:rsidRPr="00DF5F6D">
        <w:rPr>
          <w:rFonts w:ascii="Minion Pro" w:hAnsi="Minion Pro" w:cs="Times New Roman"/>
          <w:b/>
          <w:sz w:val="24"/>
          <w:szCs w:val="24"/>
          <w:vertAlign w:val="superscript"/>
          <w:lang w:val="en-GB"/>
        </w:rPr>
        <w:t>*</w:t>
      </w:r>
    </w:p>
    <w:p w:rsidR="002E2DE3" w:rsidRPr="00DF5F6D" w:rsidRDefault="002E2DE3" w:rsidP="00515806">
      <w:pPr>
        <w:spacing w:after="0" w:line="240" w:lineRule="auto"/>
        <w:jc w:val="center"/>
        <w:rPr>
          <w:rFonts w:ascii="Minion Pro" w:hAnsi="Minion Pro" w:cs="Times New Roman"/>
          <w:b/>
          <w:sz w:val="20"/>
          <w:szCs w:val="20"/>
          <w:vertAlign w:val="superscript"/>
          <w:lang w:val="en-GB"/>
        </w:rPr>
      </w:pPr>
      <w:r w:rsidRPr="00DF5F6D">
        <w:rPr>
          <w:rFonts w:ascii="Minion Pro" w:hAnsi="Minion Pro" w:cs="Times New Roman"/>
          <w:b/>
          <w:sz w:val="20"/>
          <w:szCs w:val="20"/>
          <w:lang w:val="en-GB"/>
        </w:rPr>
        <w:t>Rif’atul Fikriya</w:t>
      </w:r>
      <w:r w:rsidR="002F3C83" w:rsidRPr="00DF5F6D">
        <w:rPr>
          <w:rFonts w:ascii="Minion Pro" w:hAnsi="Minion Pro" w:cs="Times New Roman"/>
          <w:b/>
          <w:sz w:val="20"/>
          <w:szCs w:val="20"/>
          <w:vertAlign w:val="superscript"/>
          <w:lang w:val="en-GB"/>
        </w:rPr>
        <w:t>2</w:t>
      </w:r>
    </w:p>
    <w:p w:rsidR="00515806" w:rsidRPr="00DF5F6D" w:rsidRDefault="00272738" w:rsidP="00515806">
      <w:pPr>
        <w:spacing w:after="0" w:line="240" w:lineRule="auto"/>
        <w:jc w:val="center"/>
        <w:rPr>
          <w:rFonts w:ascii="Minion Pro" w:hAnsi="Minion Pro" w:cs="Times New Roman"/>
          <w:sz w:val="20"/>
          <w:szCs w:val="20"/>
          <w:lang w:val="en-GB"/>
        </w:rPr>
      </w:pPr>
      <w:r w:rsidRPr="00DF5F6D">
        <w:rPr>
          <w:rFonts w:ascii="Minion Pro" w:hAnsi="Minion Pro" w:cs="Times New Roman"/>
          <w:sz w:val="20"/>
          <w:szCs w:val="20"/>
          <w:vertAlign w:val="superscript"/>
          <w:lang w:val="en-GB"/>
        </w:rPr>
        <w:t>1</w:t>
      </w:r>
      <w:r w:rsidRPr="00DF5F6D">
        <w:rPr>
          <w:rFonts w:ascii="Minion Pro" w:hAnsi="Minion Pro" w:cs="Times New Roman"/>
          <w:sz w:val="20"/>
          <w:szCs w:val="20"/>
          <w:lang w:val="en-GB"/>
        </w:rPr>
        <w:t>History Education</w:t>
      </w:r>
      <w:r w:rsidR="00515806" w:rsidRPr="00DF5F6D">
        <w:rPr>
          <w:rFonts w:ascii="Minion Pro" w:hAnsi="Minion Pro" w:cs="Times New Roman"/>
          <w:sz w:val="20"/>
          <w:szCs w:val="20"/>
          <w:lang w:val="en-GB"/>
        </w:rPr>
        <w:t xml:space="preserve">, </w:t>
      </w:r>
      <w:r w:rsidRPr="00DF5F6D">
        <w:rPr>
          <w:rFonts w:ascii="Minion Pro" w:hAnsi="Minion Pro" w:cs="Times New Roman"/>
          <w:sz w:val="20"/>
          <w:szCs w:val="20"/>
          <w:lang w:val="en-GB"/>
        </w:rPr>
        <w:t>Faculty of Teacher Training and Education, University of Jember</w:t>
      </w:r>
    </w:p>
    <w:p w:rsidR="009F3361" w:rsidRPr="00DF5F6D" w:rsidRDefault="009F3361" w:rsidP="009F3361">
      <w:pPr>
        <w:spacing w:after="0" w:line="240" w:lineRule="auto"/>
        <w:jc w:val="center"/>
        <w:rPr>
          <w:rFonts w:ascii="Times New Roman" w:hAnsi="Times New Roman" w:cs="Times New Roman"/>
          <w:sz w:val="20"/>
          <w:szCs w:val="20"/>
        </w:rPr>
      </w:pPr>
      <w:r w:rsidRPr="00DF5F6D">
        <w:rPr>
          <w:rFonts w:ascii="Times New Roman" w:hAnsi="Times New Roman" w:cs="Times New Roman"/>
          <w:sz w:val="20"/>
          <w:szCs w:val="20"/>
          <w:vertAlign w:val="superscript"/>
        </w:rPr>
        <w:t>2</w:t>
      </w:r>
      <w:r w:rsidRPr="00DF5F6D">
        <w:rPr>
          <w:rFonts w:ascii="Times New Roman" w:hAnsi="Times New Roman" w:cs="Times New Roman"/>
          <w:sz w:val="20"/>
          <w:szCs w:val="20"/>
        </w:rPr>
        <w:t>Training Center for Teachers on Civics and Social Studies</w:t>
      </w:r>
    </w:p>
    <w:p w:rsidR="009F3361" w:rsidRPr="00DF5F6D" w:rsidRDefault="009F3361" w:rsidP="00515806">
      <w:pPr>
        <w:spacing w:after="0" w:line="240" w:lineRule="auto"/>
        <w:jc w:val="center"/>
        <w:rPr>
          <w:rFonts w:ascii="Minion Pro" w:hAnsi="Minion Pro" w:cs="Times New Roman"/>
          <w:sz w:val="20"/>
          <w:szCs w:val="20"/>
          <w:lang w:val="en-GB"/>
        </w:rPr>
      </w:pPr>
    </w:p>
    <w:p w:rsidR="002F3C83" w:rsidRPr="00DF5F6D" w:rsidRDefault="002F3C83" w:rsidP="00515806">
      <w:pPr>
        <w:spacing w:after="0" w:line="240" w:lineRule="auto"/>
        <w:jc w:val="center"/>
        <w:rPr>
          <w:rFonts w:ascii="Minion Pro" w:hAnsi="Minion Pro" w:cs="Times New Roman"/>
          <w:sz w:val="20"/>
          <w:szCs w:val="20"/>
          <w:lang w:val="en-GB"/>
        </w:rPr>
      </w:pPr>
    </w:p>
    <w:p w:rsidR="00515806" w:rsidRPr="00DF5F6D" w:rsidRDefault="002F3C83" w:rsidP="00515806">
      <w:pPr>
        <w:spacing w:after="0" w:line="240" w:lineRule="auto"/>
        <w:jc w:val="center"/>
        <w:rPr>
          <w:rFonts w:ascii="Minion Pro" w:hAnsi="Minion Pro" w:cs="Times New Roman"/>
          <w:i/>
          <w:sz w:val="24"/>
          <w:szCs w:val="24"/>
          <w:lang w:val="en-GB"/>
        </w:rPr>
      </w:pPr>
      <w:r w:rsidRPr="00DF5F6D">
        <w:rPr>
          <w:rFonts w:ascii="Minion Pro" w:hAnsi="Minion Pro" w:cs="Times New Roman"/>
          <w:i/>
          <w:sz w:val="20"/>
          <w:szCs w:val="20"/>
          <w:lang w:val="en-GB"/>
        </w:rPr>
        <w:t>*</w:t>
      </w:r>
      <w:r w:rsidR="002E2DE3" w:rsidRPr="00DF5F6D">
        <w:rPr>
          <w:rFonts w:ascii="Minion Pro" w:hAnsi="Minion Pro" w:cs="Times New Roman"/>
          <w:i/>
          <w:sz w:val="20"/>
          <w:szCs w:val="20"/>
          <w:lang w:val="en-GB"/>
        </w:rPr>
        <w:t>surya_riza@unej.ac.id</w:t>
      </w:r>
    </w:p>
    <w:p w:rsidR="008F62A9" w:rsidRPr="00DF5F6D" w:rsidRDefault="008F62A9" w:rsidP="00515806">
      <w:pPr>
        <w:spacing w:after="0" w:line="240" w:lineRule="auto"/>
        <w:jc w:val="center"/>
        <w:rPr>
          <w:rFonts w:ascii="Minion Pro" w:hAnsi="Minion Pro" w:cs="Times New Roman"/>
          <w:sz w:val="24"/>
          <w:szCs w:val="24"/>
          <w:lang w:val="en-GB"/>
        </w:rPr>
      </w:pPr>
    </w:p>
    <w:p w:rsidR="007C4968" w:rsidRPr="00DF5F6D" w:rsidRDefault="007C4968" w:rsidP="00515806">
      <w:pPr>
        <w:spacing w:after="0" w:line="240" w:lineRule="auto"/>
        <w:jc w:val="center"/>
        <w:rPr>
          <w:rFonts w:ascii="Minion Pro" w:hAnsi="Minion Pro" w:cs="Times New Roman"/>
          <w:sz w:val="24"/>
          <w:szCs w:val="24"/>
          <w:lang w:val="en-GB"/>
        </w:rPr>
      </w:pPr>
    </w:p>
    <w:p w:rsidR="007C4968" w:rsidRPr="00DF5F6D" w:rsidRDefault="007C4968" w:rsidP="00710B22">
      <w:pPr>
        <w:tabs>
          <w:tab w:val="left" w:pos="1276"/>
          <w:tab w:val="left" w:pos="1418"/>
        </w:tabs>
        <w:spacing w:after="0" w:line="240" w:lineRule="auto"/>
        <w:ind w:left="1418" w:hanging="1418"/>
        <w:jc w:val="both"/>
        <w:rPr>
          <w:rFonts w:ascii="Times New Roman" w:hAnsi="Times New Roman" w:cs="Times New Roman"/>
          <w:sz w:val="20"/>
          <w:szCs w:val="20"/>
          <w:lang w:val="en-US"/>
        </w:rPr>
      </w:pPr>
      <w:r w:rsidRPr="00DF5F6D">
        <w:rPr>
          <w:rFonts w:ascii="Minion Pro" w:hAnsi="Minion Pro" w:cs="Times New Roman"/>
          <w:i/>
          <w:sz w:val="20"/>
          <w:szCs w:val="20"/>
          <w:lang w:val="en-GB"/>
        </w:rPr>
        <w:t>Abstract</w:t>
      </w:r>
      <w:r w:rsidRPr="00DF5F6D">
        <w:rPr>
          <w:rFonts w:ascii="Minion Pro" w:hAnsi="Minion Pro" w:cs="Times New Roman"/>
          <w:sz w:val="20"/>
          <w:szCs w:val="20"/>
          <w:lang w:val="en-GB"/>
        </w:rPr>
        <w:tab/>
        <w:t>:</w:t>
      </w:r>
      <w:r w:rsidRPr="00DF5F6D">
        <w:rPr>
          <w:rFonts w:ascii="Minion Pro" w:hAnsi="Minion Pro" w:cs="Times New Roman"/>
          <w:sz w:val="20"/>
          <w:szCs w:val="20"/>
          <w:lang w:val="en-GB"/>
        </w:rPr>
        <w:tab/>
      </w:r>
      <w:r w:rsidR="00272738" w:rsidRPr="00DF5F6D">
        <w:rPr>
          <w:rFonts w:ascii="Minion Pro" w:hAnsi="Minion Pro" w:cs="Times New Roman"/>
          <w:sz w:val="20"/>
          <w:szCs w:val="20"/>
          <w:lang w:val="en-GB"/>
        </w:rPr>
        <w:t>Chinese arrival in Java was encouraged with significant factors both internal and external. Chinese in Java eventually brought shifting in economical, social, and political aspect of Java under Dutch realm. In 19</w:t>
      </w:r>
      <w:r w:rsidR="00272738" w:rsidRPr="00DF5F6D">
        <w:rPr>
          <w:rFonts w:ascii="Minion Pro" w:hAnsi="Minion Pro" w:cs="Times New Roman"/>
          <w:sz w:val="20"/>
          <w:szCs w:val="20"/>
          <w:vertAlign w:val="superscript"/>
          <w:lang w:val="en-GB"/>
        </w:rPr>
        <w:t>th</w:t>
      </w:r>
      <w:r w:rsidR="00272738" w:rsidRPr="00DF5F6D">
        <w:rPr>
          <w:rFonts w:ascii="Minion Pro" w:hAnsi="Minion Pro" w:cs="Times New Roman"/>
          <w:sz w:val="20"/>
          <w:szCs w:val="20"/>
          <w:lang w:val="en-GB"/>
        </w:rPr>
        <w:t xml:space="preserve"> century, Chinese in Java were differed into two clusters, known as peranakan and totok. These two terms possed different languange, culture, economical conditions. This study aimed to determine the role of Chinese merchants of Java during 19</w:t>
      </w:r>
      <w:r w:rsidR="00272738" w:rsidRPr="00DF5F6D">
        <w:rPr>
          <w:rFonts w:ascii="Minion Pro" w:hAnsi="Minion Pro" w:cs="Times New Roman"/>
          <w:sz w:val="20"/>
          <w:szCs w:val="20"/>
          <w:vertAlign w:val="superscript"/>
          <w:lang w:val="en-GB"/>
        </w:rPr>
        <w:t>th</w:t>
      </w:r>
      <w:r w:rsidR="00272738" w:rsidRPr="00DF5F6D">
        <w:rPr>
          <w:rFonts w:ascii="Minion Pro" w:hAnsi="Minion Pro" w:cs="Times New Roman"/>
          <w:sz w:val="20"/>
          <w:szCs w:val="20"/>
          <w:lang w:val="en-GB"/>
        </w:rPr>
        <w:t xml:space="preserve"> century. The study engaged literature study which includes planning, selection, extraction, and excution. Literature review tries to review several books, scholarly articles, and other relevant sources which focused on particular area. </w:t>
      </w:r>
      <w:r w:rsidR="00A17EE3" w:rsidRPr="00DF5F6D">
        <w:rPr>
          <w:rFonts w:ascii="Minion Pro" w:hAnsi="Minion Pro" w:cs="Times New Roman"/>
          <w:sz w:val="20"/>
          <w:szCs w:val="20"/>
          <w:lang w:val="en-GB"/>
        </w:rPr>
        <w:t xml:space="preserve">Under Dutch realm, Chinese in Java portrayed many different roles, such as moneylenders, middlemen, kapitan, opium traders, and etec. Chinese were considered active in and around Java as the settled in Netherland Indies trade withi coastal shipping. </w:t>
      </w:r>
      <w:r w:rsidR="00A17EE3" w:rsidRPr="00DF5F6D">
        <w:rPr>
          <w:rFonts w:ascii="Times New Roman" w:hAnsi="Times New Roman" w:cs="Times New Roman"/>
          <w:sz w:val="20"/>
          <w:szCs w:val="20"/>
        </w:rPr>
        <w:t>Chinese possess pr</w:t>
      </w:r>
      <w:r w:rsidR="00A17EE3" w:rsidRPr="00DF5F6D">
        <w:rPr>
          <w:rFonts w:ascii="Times New Roman" w:hAnsi="Times New Roman" w:cs="Times New Roman"/>
          <w:sz w:val="20"/>
          <w:szCs w:val="20"/>
          <w:lang w:val="en-US"/>
        </w:rPr>
        <w:t>i</w:t>
      </w:r>
      <w:r w:rsidR="00A17EE3" w:rsidRPr="00DF5F6D">
        <w:rPr>
          <w:rFonts w:ascii="Times New Roman" w:hAnsi="Times New Roman" w:cs="Times New Roman"/>
          <w:sz w:val="20"/>
          <w:szCs w:val="20"/>
        </w:rPr>
        <w:t xml:space="preserve">viledge spot </w:t>
      </w:r>
      <w:r w:rsidR="00710B22" w:rsidRPr="00DF5F6D">
        <w:rPr>
          <w:rFonts w:ascii="Times New Roman" w:hAnsi="Times New Roman" w:cs="Times New Roman"/>
          <w:sz w:val="20"/>
          <w:szCs w:val="20"/>
        </w:rPr>
        <w:t xml:space="preserve">under Dutch colonial policy, </w:t>
      </w:r>
      <w:r w:rsidR="00710B22" w:rsidRPr="00DF5F6D">
        <w:rPr>
          <w:rFonts w:ascii="Times New Roman" w:hAnsi="Times New Roman" w:cs="Times New Roman"/>
          <w:sz w:val="20"/>
          <w:szCs w:val="20"/>
          <w:lang w:val="en-US"/>
        </w:rPr>
        <w:t>as</w:t>
      </w:r>
      <w:r w:rsidR="00710B22" w:rsidRPr="00DF5F6D">
        <w:rPr>
          <w:rFonts w:ascii="Times New Roman" w:hAnsi="Times New Roman" w:cs="Times New Roman"/>
          <w:sz w:val="20"/>
          <w:szCs w:val="20"/>
        </w:rPr>
        <w:t xml:space="preserve"> </w:t>
      </w:r>
      <w:r w:rsidR="00A17EE3" w:rsidRPr="00DF5F6D">
        <w:rPr>
          <w:rFonts w:ascii="Times New Roman" w:hAnsi="Times New Roman" w:cs="Times New Roman"/>
          <w:sz w:val="20"/>
          <w:szCs w:val="20"/>
        </w:rPr>
        <w:t xml:space="preserve">their advance skill in business and their independency of local rulers. In term of trade, the Chinese were </w:t>
      </w:r>
      <w:r w:rsidR="00710B22" w:rsidRPr="00DF5F6D">
        <w:rPr>
          <w:rFonts w:ascii="Times New Roman" w:hAnsi="Times New Roman" w:cs="Times New Roman"/>
          <w:sz w:val="20"/>
          <w:szCs w:val="20"/>
          <w:lang w:val="en-US"/>
        </w:rPr>
        <w:t xml:space="preserve">everywhere and significant, since who those obtained desire to perform trade had to work with Chinese. Chinese male who were born in Java and Javanese women thay wedded or related were mostly active in participating towards economy. </w:t>
      </w:r>
    </w:p>
    <w:p w:rsidR="00ED2B0B" w:rsidRPr="00DF5F6D" w:rsidRDefault="009F3361" w:rsidP="00515806">
      <w:pPr>
        <w:tabs>
          <w:tab w:val="left" w:pos="1276"/>
          <w:tab w:val="left" w:pos="1418"/>
        </w:tabs>
        <w:spacing w:after="0" w:line="240" w:lineRule="auto"/>
        <w:ind w:left="1418" w:hanging="1418"/>
        <w:jc w:val="both"/>
        <w:rPr>
          <w:rFonts w:ascii="Minion Pro" w:hAnsi="Minion Pro" w:cs="Times New Roman"/>
          <w:sz w:val="20"/>
          <w:szCs w:val="20"/>
          <w:lang w:val="en-GB"/>
        </w:rPr>
      </w:pPr>
      <w:r w:rsidRPr="00DF5F6D">
        <w:rPr>
          <w:rFonts w:ascii="Minion Pro" w:hAnsi="Minion Pro" w:cs="Times New Roman"/>
          <w:sz w:val="20"/>
          <w:szCs w:val="20"/>
          <w:lang w:val="en-GB"/>
        </w:rPr>
        <w:t>Keywords</w:t>
      </w:r>
      <w:r w:rsidR="00ED2B0B" w:rsidRPr="00DF5F6D">
        <w:rPr>
          <w:rFonts w:ascii="Minion Pro" w:hAnsi="Minion Pro" w:cs="Times New Roman"/>
          <w:sz w:val="20"/>
          <w:szCs w:val="20"/>
          <w:lang w:val="en-GB"/>
        </w:rPr>
        <w:tab/>
        <w:t>:</w:t>
      </w:r>
      <w:r w:rsidR="00ED2B0B" w:rsidRPr="00DF5F6D">
        <w:rPr>
          <w:rFonts w:ascii="Minion Pro" w:hAnsi="Minion Pro" w:cs="Times New Roman"/>
          <w:sz w:val="20"/>
          <w:szCs w:val="20"/>
          <w:lang w:val="en-GB"/>
        </w:rPr>
        <w:tab/>
      </w:r>
      <w:r w:rsidR="00A17EE3" w:rsidRPr="00DF5F6D">
        <w:rPr>
          <w:rFonts w:ascii="Minion Pro" w:hAnsi="Minion Pro" w:cs="Times New Roman"/>
          <w:sz w:val="20"/>
          <w:szCs w:val="20"/>
          <w:lang w:val="en-GB"/>
        </w:rPr>
        <w:t>Chinese, Java, 19</w:t>
      </w:r>
      <w:r w:rsidR="00A17EE3" w:rsidRPr="00DF5F6D">
        <w:rPr>
          <w:rFonts w:ascii="Minion Pro" w:hAnsi="Minion Pro" w:cs="Times New Roman"/>
          <w:sz w:val="20"/>
          <w:szCs w:val="20"/>
          <w:vertAlign w:val="superscript"/>
          <w:lang w:val="en-GB"/>
        </w:rPr>
        <w:t>th</w:t>
      </w:r>
      <w:r w:rsidR="00A17EE3" w:rsidRPr="00DF5F6D">
        <w:rPr>
          <w:rFonts w:ascii="Minion Pro" w:hAnsi="Minion Pro" w:cs="Times New Roman"/>
          <w:sz w:val="20"/>
          <w:szCs w:val="20"/>
          <w:lang w:val="en-GB"/>
        </w:rPr>
        <w:t xml:space="preserve"> Century</w:t>
      </w:r>
    </w:p>
    <w:p w:rsidR="00ED2B0B" w:rsidRPr="00DF5F6D" w:rsidRDefault="00ED2B0B" w:rsidP="00515806">
      <w:pPr>
        <w:tabs>
          <w:tab w:val="left" w:pos="993"/>
          <w:tab w:val="left" w:pos="1418"/>
        </w:tabs>
        <w:spacing w:after="0" w:line="240" w:lineRule="auto"/>
        <w:ind w:left="1418" w:hanging="1418"/>
        <w:jc w:val="both"/>
        <w:rPr>
          <w:rFonts w:ascii="Minion Pro" w:hAnsi="Minion Pro" w:cs="Times New Roman"/>
          <w:sz w:val="20"/>
          <w:szCs w:val="20"/>
          <w:lang w:val="en-GB"/>
        </w:rPr>
      </w:pPr>
    </w:p>
    <w:p w:rsidR="00ED2B0B" w:rsidRPr="00DF5F6D" w:rsidRDefault="00ED2B0B" w:rsidP="00515806">
      <w:pPr>
        <w:tabs>
          <w:tab w:val="left" w:pos="993"/>
          <w:tab w:val="left" w:pos="1418"/>
        </w:tabs>
        <w:spacing w:after="0" w:line="240" w:lineRule="auto"/>
        <w:ind w:left="1418" w:hanging="1418"/>
        <w:jc w:val="both"/>
        <w:rPr>
          <w:rFonts w:ascii="Minion Pro" w:hAnsi="Minion Pro" w:cs="Times New Roman"/>
          <w:b/>
          <w:sz w:val="24"/>
          <w:szCs w:val="24"/>
          <w:lang w:val="en-GB"/>
        </w:rPr>
        <w:sectPr w:rsidR="00ED2B0B" w:rsidRPr="00DF5F6D" w:rsidSect="00ED2B0B">
          <w:headerReference w:type="default" r:id="rId9"/>
          <w:footerReference w:type="default" r:id="rId10"/>
          <w:pgSz w:w="11906" w:h="16838"/>
          <w:pgMar w:top="1304" w:right="964" w:bottom="1304" w:left="964" w:header="709" w:footer="709" w:gutter="0"/>
          <w:cols w:space="708"/>
          <w:docGrid w:linePitch="360"/>
        </w:sectPr>
      </w:pPr>
    </w:p>
    <w:p w:rsidR="009F3361" w:rsidRPr="00DF5F6D" w:rsidRDefault="009F3361" w:rsidP="00515806">
      <w:pPr>
        <w:spacing w:after="0" w:line="240" w:lineRule="auto"/>
        <w:ind w:left="23" w:hanging="23"/>
        <w:jc w:val="both"/>
        <w:rPr>
          <w:rFonts w:ascii="Minion Pro" w:hAnsi="Minion Pro" w:cs="Times New Roman"/>
          <w:b/>
          <w:sz w:val="24"/>
          <w:szCs w:val="24"/>
          <w:lang w:val="en-GB"/>
        </w:rPr>
      </w:pPr>
    </w:p>
    <w:p w:rsidR="00ED2B0B" w:rsidRPr="00DF5F6D" w:rsidRDefault="002E2DE3" w:rsidP="00515806">
      <w:pPr>
        <w:spacing w:after="0" w:line="240" w:lineRule="auto"/>
        <w:ind w:left="23" w:hanging="23"/>
        <w:jc w:val="both"/>
        <w:rPr>
          <w:rFonts w:ascii="Minion Pro" w:hAnsi="Minion Pro" w:cs="Times New Roman"/>
          <w:b/>
          <w:sz w:val="24"/>
          <w:szCs w:val="24"/>
          <w:lang w:val="en-GB"/>
        </w:rPr>
      </w:pPr>
      <w:r w:rsidRPr="00DF5F6D">
        <w:rPr>
          <w:rFonts w:ascii="Minion Pro" w:hAnsi="Minion Pro" w:cs="Times New Roman"/>
          <w:b/>
          <w:sz w:val="24"/>
          <w:szCs w:val="24"/>
          <w:lang w:val="en-GB"/>
        </w:rPr>
        <w:t>INTRODUCTION</w:t>
      </w:r>
    </w:p>
    <w:p w:rsidR="002E2DE3" w:rsidRPr="00DF5F6D" w:rsidRDefault="002E2DE3" w:rsidP="00710B22">
      <w:pPr>
        <w:spacing w:after="0" w:line="240" w:lineRule="auto"/>
        <w:ind w:firstLine="426"/>
        <w:jc w:val="both"/>
        <w:rPr>
          <w:rFonts w:ascii="Minion Pro" w:hAnsi="Minion Pro" w:cs="Times New Roman"/>
          <w:sz w:val="20"/>
          <w:szCs w:val="20"/>
          <w:lang w:val="en-GB"/>
        </w:rPr>
      </w:pPr>
      <w:r w:rsidRPr="00DF5F6D">
        <w:rPr>
          <w:rFonts w:ascii="Minion Pro" w:hAnsi="Minion Pro" w:cs="Times New Roman"/>
          <w:sz w:val="20"/>
          <w:szCs w:val="20"/>
          <w:lang w:val="en-GB"/>
        </w:rPr>
        <w:t xml:space="preserve">Trade was one of those ancient activities that could be found in any world history and civilization. It seems as a basic instinct of human to fulfill the needs by doing exchange. The trade pattern somehow always evolved and transformed into more complicated ones as time to time. This basic behavior then not only providing benefits in terms of money, but also cultural and ideas. However, trade as an activity has been </w:t>
      </w:r>
      <w:r w:rsidR="00710B22" w:rsidRPr="00DF5F6D">
        <w:rPr>
          <w:rFonts w:ascii="Minion Pro" w:hAnsi="Minion Pro" w:cs="Times New Roman"/>
          <w:sz w:val="20"/>
          <w:szCs w:val="20"/>
          <w:lang w:val="en-GB"/>
        </w:rPr>
        <w:t>considered casual activity derived from human beings to do exchange as well as obtain profit</w:t>
      </w:r>
      <w:r w:rsidRPr="00DF5F6D">
        <w:rPr>
          <w:rFonts w:ascii="Minion Pro" w:hAnsi="Minion Pro" w:cs="Times New Roman"/>
          <w:sz w:val="20"/>
          <w:szCs w:val="20"/>
          <w:lang w:val="en-GB"/>
        </w:rPr>
        <w:t xml:space="preserve"> (Surya, 2020: 1) </w:t>
      </w:r>
    </w:p>
    <w:p w:rsidR="002E2DE3" w:rsidRPr="00DF5F6D" w:rsidRDefault="002E2DE3" w:rsidP="002E2DE3">
      <w:pPr>
        <w:spacing w:after="0" w:line="240" w:lineRule="auto"/>
        <w:ind w:firstLine="426"/>
        <w:jc w:val="both"/>
        <w:rPr>
          <w:rFonts w:ascii="Minion Pro" w:hAnsi="Minion Pro" w:cs="Times New Roman"/>
          <w:sz w:val="20"/>
          <w:szCs w:val="20"/>
          <w:lang w:val="en-GB"/>
        </w:rPr>
      </w:pPr>
      <w:r w:rsidRPr="00DF5F6D">
        <w:rPr>
          <w:rFonts w:ascii="Minion Pro" w:hAnsi="Minion Pro" w:cs="Times New Roman"/>
          <w:sz w:val="20"/>
          <w:szCs w:val="20"/>
          <w:lang w:val="en-GB"/>
        </w:rPr>
        <w:t xml:space="preserve">Trade has become distinctive characteristics within Indonesian history (Ricklefs, 2001: 25; Claver 2014: 2). Long distance trade had begun since the age of Srivijaya in Sumatera which flourished at 7th century is the remark how trade has been involved into society ever since in the archipelago (Tarling, 2008: 13 ; Hall, 2011: 3). Srivijaya also successfully secured the Southeast Asian region of international trade from piracy (Hall, 2011). Indonesia was blessed with both natural resources and precious that produced much wealth. Within the archipelago, many merchants had to cope with massive products, namely pepper, rice, as well as gold, and etc. Java itself were noticed as ‘hidraulic society” means the backbone of economy was wet-rice cultivation (Ricklefs, 2001: 19). </w:t>
      </w:r>
    </w:p>
    <w:p w:rsidR="009F3361" w:rsidRPr="00DF5F6D" w:rsidRDefault="002E2DE3" w:rsidP="002E2DE3">
      <w:pPr>
        <w:spacing w:after="0" w:line="240" w:lineRule="auto"/>
        <w:ind w:firstLine="426"/>
        <w:jc w:val="both"/>
        <w:rPr>
          <w:rFonts w:ascii="Minion Pro" w:hAnsi="Minion Pro" w:cs="Times New Roman"/>
          <w:sz w:val="20"/>
          <w:szCs w:val="20"/>
          <w:lang w:val="en-GB"/>
        </w:rPr>
      </w:pPr>
      <w:r w:rsidRPr="00DF5F6D">
        <w:rPr>
          <w:rFonts w:ascii="Minion Pro" w:hAnsi="Minion Pro" w:cs="Times New Roman"/>
          <w:sz w:val="20"/>
          <w:szCs w:val="20"/>
          <w:lang w:val="en-GB"/>
        </w:rPr>
        <w:t xml:space="preserve">Those facts then attracted many Europeans traders, and finally Vereenigde Oostindische Compagnie (VOC) appeared to attempt strength and force in order to monopolize the economy activity. In 19th century marks the new era of Indonesian history, in which VOC collapsed and the power shifting to English (Claver, </w:t>
      </w:r>
    </w:p>
    <w:p w:rsidR="009F3361" w:rsidRPr="00DF5F6D" w:rsidRDefault="009F3361" w:rsidP="002E2DE3">
      <w:pPr>
        <w:spacing w:after="0" w:line="240" w:lineRule="auto"/>
        <w:ind w:firstLine="426"/>
        <w:jc w:val="both"/>
        <w:rPr>
          <w:rFonts w:ascii="Minion Pro" w:hAnsi="Minion Pro" w:cs="Times New Roman"/>
          <w:sz w:val="20"/>
          <w:szCs w:val="20"/>
          <w:lang w:val="en-GB"/>
        </w:rPr>
      </w:pPr>
    </w:p>
    <w:p w:rsidR="009F3361" w:rsidRPr="00DF5F6D" w:rsidRDefault="009F3361" w:rsidP="002E2DE3">
      <w:pPr>
        <w:spacing w:after="0" w:line="240" w:lineRule="auto"/>
        <w:ind w:firstLine="426"/>
        <w:jc w:val="both"/>
        <w:rPr>
          <w:rFonts w:ascii="Minion Pro" w:hAnsi="Minion Pro" w:cs="Times New Roman"/>
          <w:sz w:val="20"/>
          <w:szCs w:val="20"/>
          <w:lang w:val="en-GB"/>
        </w:rPr>
      </w:pPr>
    </w:p>
    <w:p w:rsidR="002E2DE3" w:rsidRPr="00DF5F6D" w:rsidRDefault="002E2DE3" w:rsidP="002E2DE3">
      <w:pPr>
        <w:spacing w:after="0" w:line="240" w:lineRule="auto"/>
        <w:ind w:firstLine="426"/>
        <w:jc w:val="both"/>
        <w:rPr>
          <w:rFonts w:ascii="Minion Pro" w:hAnsi="Minion Pro" w:cs="Times New Roman"/>
          <w:sz w:val="20"/>
          <w:szCs w:val="20"/>
          <w:lang w:val="en-GB"/>
        </w:rPr>
      </w:pPr>
      <w:r w:rsidRPr="00DF5F6D">
        <w:rPr>
          <w:rFonts w:ascii="Minion Pro" w:hAnsi="Minion Pro" w:cs="Times New Roman"/>
          <w:sz w:val="20"/>
          <w:szCs w:val="20"/>
          <w:lang w:val="en-GB"/>
        </w:rPr>
        <w:t xml:space="preserve">2014: 3). Java in other hand, held its peculiarity spot of Indonesian history. It obtained volcanoes and many parts of the regions were fertile soil that suitable for agriculture (Ricklefs, 2005: 19 ; Tarling, 2008: 35; Claver, 2014: 1). </w:t>
      </w:r>
    </w:p>
    <w:p w:rsidR="002E2DE3" w:rsidRPr="00DF5F6D" w:rsidRDefault="002E2DE3" w:rsidP="002E2DE3">
      <w:pPr>
        <w:spacing w:after="0" w:line="240" w:lineRule="auto"/>
        <w:ind w:firstLine="426"/>
        <w:jc w:val="both"/>
        <w:rPr>
          <w:rFonts w:ascii="Minion Pro" w:hAnsi="Minion Pro" w:cs="Times New Roman"/>
          <w:sz w:val="20"/>
          <w:szCs w:val="20"/>
          <w:lang w:val="en-GB"/>
        </w:rPr>
      </w:pPr>
      <w:r w:rsidRPr="00DF5F6D">
        <w:rPr>
          <w:rFonts w:ascii="Minion Pro" w:hAnsi="Minion Pro" w:cs="Times New Roman"/>
          <w:sz w:val="20"/>
          <w:szCs w:val="20"/>
          <w:lang w:val="en-GB"/>
        </w:rPr>
        <w:t xml:space="preserve">The prosperity of trade as well as sources offered in archipelago attracted not only European traders, but also Asian traders which visited frequently. As early as 5th century, the record had been written in Chinese chronics relating their visit, along with the areas terms they used to call the certain areas. This is undoubtedly true, since Chinese dynasties had long developed seafaring technique, specifically under the Song realm. Since earlier centuries, Chinese had established themselves as sea explorer and skilled merchants. They adapted to changes and in one way or another would settle in certain place. </w:t>
      </w:r>
    </w:p>
    <w:p w:rsidR="002E2DE3" w:rsidRPr="00DF5F6D" w:rsidRDefault="002E2DE3" w:rsidP="002E2DE3">
      <w:pPr>
        <w:spacing w:after="0" w:line="240" w:lineRule="auto"/>
        <w:ind w:firstLine="426"/>
        <w:jc w:val="both"/>
        <w:rPr>
          <w:rFonts w:ascii="Minion Pro" w:hAnsi="Minion Pro" w:cs="Times New Roman"/>
          <w:sz w:val="20"/>
          <w:szCs w:val="20"/>
          <w:lang w:val="en-GB"/>
        </w:rPr>
      </w:pPr>
      <w:r w:rsidRPr="00DF5F6D">
        <w:rPr>
          <w:rFonts w:ascii="Minion Pro" w:hAnsi="Minion Pro" w:cs="Times New Roman"/>
          <w:sz w:val="20"/>
          <w:szCs w:val="20"/>
          <w:lang w:val="en-GB"/>
        </w:rPr>
        <w:t xml:space="preserve">Considering Chinese diaspora, it should be noted that Chinese massive migration towards Nanyang (Southern Ocean) was due to significant geographic expansion of Qing Dynasty. From 1680 to 1780, Chinese society experienced unprecendented events regarding population growth and economy. This result in ethusiasm of Chinese migrants to Southeast Asia supported by Chinese official policy in 1684 (Claver, 2014: 137). As time passed, Chinese minority ethnic was spread out through regions and set themselves as part of significant trade. </w:t>
      </w:r>
    </w:p>
    <w:p w:rsidR="002E2DE3" w:rsidRPr="00DF5F6D" w:rsidRDefault="002E2DE3" w:rsidP="002E2DE3">
      <w:pPr>
        <w:spacing w:after="0" w:line="240" w:lineRule="auto"/>
        <w:ind w:firstLine="426"/>
        <w:jc w:val="both"/>
        <w:rPr>
          <w:rFonts w:ascii="Minion Pro" w:hAnsi="Minion Pro" w:cs="Times New Roman"/>
          <w:sz w:val="20"/>
          <w:szCs w:val="20"/>
          <w:lang w:val="en-GB"/>
        </w:rPr>
      </w:pPr>
      <w:r w:rsidRPr="00DF5F6D">
        <w:rPr>
          <w:rFonts w:ascii="Minion Pro" w:hAnsi="Minion Pro" w:cs="Times New Roman"/>
          <w:sz w:val="20"/>
          <w:szCs w:val="20"/>
          <w:lang w:val="en-GB"/>
        </w:rPr>
        <w:t xml:space="preserve">Chinese had been long established themselves as middlemen towards European traders, along with Arabs and Japanese. From top to bottom, Chinese were marked as commerce. Chinese acted as shippers, warehousemen, </w:t>
      </w:r>
      <w:r w:rsidRPr="00DF5F6D">
        <w:rPr>
          <w:rFonts w:ascii="Minion Pro" w:hAnsi="Minion Pro" w:cs="Times New Roman"/>
          <w:sz w:val="20"/>
          <w:szCs w:val="20"/>
          <w:lang w:val="en-GB"/>
        </w:rPr>
        <w:lastRenderedPageBreak/>
        <w:t xml:space="preserve">labors, and furniture makers. Middlemen means, Chinese also were suppliers to many products towards town and country (Rush, 1991: 17; Claver, 2014: 6). However, Chinese were considered dominant due to cultural background and ethnic minority position that tended to favored their business skill. They also obtained extensive family and business contacts that led them towards single access upon archipelago trade networks (Claver, 2014: 7). </w:t>
      </w:r>
    </w:p>
    <w:p w:rsidR="002E2DE3" w:rsidRPr="00DF5F6D" w:rsidRDefault="002E2DE3" w:rsidP="002E2DE3">
      <w:pPr>
        <w:spacing w:after="0" w:line="240" w:lineRule="auto"/>
        <w:ind w:firstLine="426"/>
        <w:jc w:val="both"/>
        <w:rPr>
          <w:rFonts w:ascii="Minion Pro" w:hAnsi="Minion Pro" w:cs="Times New Roman"/>
          <w:sz w:val="20"/>
          <w:szCs w:val="20"/>
          <w:lang w:val="en-GB"/>
        </w:rPr>
      </w:pPr>
      <w:r w:rsidRPr="00DF5F6D">
        <w:rPr>
          <w:rFonts w:ascii="Minion Pro" w:hAnsi="Minion Pro" w:cs="Times New Roman"/>
          <w:sz w:val="20"/>
          <w:szCs w:val="20"/>
          <w:lang w:val="en-GB"/>
        </w:rPr>
        <w:t xml:space="preserve">The time of 19th century was marked as vibrant stage, in which a number of traditional aspects within society, economy, and technology shifted upon significant pace. This modification initially began in north-west of Europe and north-east of the USA then spread out all over the world. Eventually, the influence reached China and Southeast Asia mid 19th century and deep significant effect towards the region. This was encouraged by industrial revolution ranification in Europe reached the region and gained significant changes in many aspects (Oostwouder, 2012: 6). </w:t>
      </w:r>
    </w:p>
    <w:p w:rsidR="002E2DE3" w:rsidRPr="00DF5F6D" w:rsidRDefault="002E2DE3" w:rsidP="002E2DE3">
      <w:pPr>
        <w:spacing w:after="0" w:line="240" w:lineRule="auto"/>
        <w:ind w:firstLine="426"/>
        <w:jc w:val="both"/>
        <w:rPr>
          <w:rFonts w:ascii="Minion Pro" w:hAnsi="Minion Pro" w:cs="Times New Roman"/>
          <w:sz w:val="20"/>
          <w:szCs w:val="20"/>
          <w:lang w:val="en-GB"/>
        </w:rPr>
      </w:pPr>
      <w:r w:rsidRPr="00DF5F6D">
        <w:rPr>
          <w:rFonts w:ascii="Minion Pro" w:hAnsi="Minion Pro" w:cs="Times New Roman"/>
          <w:sz w:val="20"/>
          <w:szCs w:val="20"/>
          <w:lang w:val="en-GB"/>
        </w:rPr>
        <w:t>The relation between China and the outside wor</w:t>
      </w:r>
      <w:r w:rsidR="009F3361" w:rsidRPr="00DF5F6D">
        <w:rPr>
          <w:rFonts w:ascii="Minion Pro" w:hAnsi="Minion Pro" w:cs="Times New Roman"/>
          <w:sz w:val="20"/>
          <w:szCs w:val="20"/>
          <w:lang w:val="en-GB"/>
        </w:rPr>
        <w:t>ld</w:t>
      </w:r>
      <w:r w:rsidRPr="00DF5F6D">
        <w:rPr>
          <w:rFonts w:ascii="Minion Pro" w:hAnsi="Minion Pro" w:cs="Times New Roman"/>
          <w:sz w:val="20"/>
          <w:szCs w:val="20"/>
          <w:lang w:val="en-GB"/>
        </w:rPr>
        <w:t xml:space="preserve"> had changed dramatically during 19th century that was the results of domestic changes of Qing, external influences, as well as intermediate obstacles for traders. In early 19th century, China’s trade balance started to stumble due to population growth and high demand of rice which led to export activities towards Southeast Asia (Oostwouder, 2012: 24). One of the suppliers was Java island that considered hydraulic society according to Ricklefs. This island obtained stable position as well as numerous trading posts and settlements across archipelago. </w:t>
      </w:r>
    </w:p>
    <w:p w:rsidR="002E2DE3" w:rsidRPr="00DF5F6D" w:rsidRDefault="002E2DE3" w:rsidP="002E2DE3">
      <w:pPr>
        <w:spacing w:after="0" w:line="240" w:lineRule="auto"/>
        <w:ind w:firstLine="426"/>
        <w:jc w:val="both"/>
        <w:rPr>
          <w:rFonts w:ascii="Minion Pro" w:hAnsi="Minion Pro" w:cs="Times New Roman"/>
          <w:sz w:val="20"/>
          <w:szCs w:val="20"/>
          <w:lang w:val="en-GB"/>
        </w:rPr>
      </w:pPr>
      <w:r w:rsidRPr="00DF5F6D">
        <w:rPr>
          <w:rFonts w:ascii="Minion Pro" w:hAnsi="Minion Pro" w:cs="Times New Roman"/>
          <w:sz w:val="20"/>
          <w:szCs w:val="20"/>
          <w:lang w:val="en-GB"/>
        </w:rPr>
        <w:t xml:space="preserve">Revealing Chinese existence in Java during 19th century is a complicated matter. Mostly we knew Chinese were merchants or traders, as well as middlemen. However, we simply cannot deny how they built such a role within Javanese society nor how they integrated themselves into Javanese culture. This paper attempts to reveal the role of Chinese merchants towards Java trade in 19th century using economical and sociological approach. </w:t>
      </w:r>
    </w:p>
    <w:p w:rsidR="00373557" w:rsidRPr="00DF5F6D" w:rsidRDefault="00373557" w:rsidP="00515806">
      <w:pPr>
        <w:spacing w:after="0" w:line="240" w:lineRule="auto"/>
        <w:ind w:firstLine="426"/>
        <w:jc w:val="both"/>
        <w:rPr>
          <w:rFonts w:ascii="Minion Pro" w:hAnsi="Minion Pro" w:cs="Times New Roman"/>
          <w:sz w:val="24"/>
          <w:szCs w:val="24"/>
          <w:lang w:val="en-GB"/>
        </w:rPr>
      </w:pPr>
    </w:p>
    <w:p w:rsidR="008F62A9" w:rsidRPr="00DF5F6D" w:rsidRDefault="002E2DE3" w:rsidP="00515806">
      <w:pPr>
        <w:spacing w:after="0" w:line="240" w:lineRule="auto"/>
        <w:ind w:left="23" w:hanging="23"/>
        <w:jc w:val="both"/>
        <w:rPr>
          <w:rFonts w:ascii="Minion Pro" w:hAnsi="Minion Pro" w:cs="Times New Roman"/>
          <w:b/>
          <w:sz w:val="24"/>
          <w:szCs w:val="24"/>
          <w:lang w:val="en-GB"/>
        </w:rPr>
      </w:pPr>
      <w:r w:rsidRPr="00DF5F6D">
        <w:rPr>
          <w:rFonts w:ascii="Minion Pro" w:hAnsi="Minion Pro" w:cs="Times New Roman"/>
          <w:b/>
          <w:sz w:val="24"/>
          <w:szCs w:val="24"/>
          <w:lang w:val="en-GB"/>
        </w:rPr>
        <w:t>METHOD</w:t>
      </w:r>
    </w:p>
    <w:p w:rsidR="002E2DE3" w:rsidRPr="00DF5F6D" w:rsidRDefault="002E2DE3" w:rsidP="002E2DE3">
      <w:pPr>
        <w:spacing w:after="0" w:line="240" w:lineRule="auto"/>
        <w:jc w:val="both"/>
        <w:rPr>
          <w:rFonts w:ascii="Minion Pro" w:hAnsi="Minion Pro" w:cs="Times New Roman"/>
          <w:sz w:val="20"/>
          <w:szCs w:val="20"/>
          <w:lang w:val="en-GB"/>
        </w:rPr>
      </w:pPr>
      <w:r w:rsidRPr="00DF5F6D">
        <w:rPr>
          <w:rFonts w:ascii="Minion Pro" w:hAnsi="Minion Pro" w:cs="Times New Roman"/>
          <w:sz w:val="20"/>
          <w:szCs w:val="20"/>
          <w:lang w:val="en-GB"/>
        </w:rPr>
        <w:t>This research engaged literature review. Literature review tries to review several books, scholarly articles, and other relevant sources wh</w:t>
      </w:r>
      <w:r w:rsidR="00710B22" w:rsidRPr="00DF5F6D">
        <w:rPr>
          <w:rFonts w:ascii="Minion Pro" w:hAnsi="Minion Pro" w:cs="Times New Roman"/>
          <w:sz w:val="20"/>
          <w:szCs w:val="20"/>
          <w:lang w:val="en-GB"/>
        </w:rPr>
        <w:t>ich focused on a particular area</w:t>
      </w:r>
      <w:r w:rsidRPr="00DF5F6D">
        <w:rPr>
          <w:rFonts w:ascii="Minion Pro" w:hAnsi="Minion Pro" w:cs="Times New Roman"/>
          <w:sz w:val="20"/>
          <w:szCs w:val="20"/>
          <w:lang w:val="en-GB"/>
        </w:rPr>
        <w:t>. This approach is desi</w:t>
      </w:r>
      <w:r w:rsidR="00476D53" w:rsidRPr="00DF5F6D">
        <w:rPr>
          <w:rFonts w:ascii="Minion Pro" w:hAnsi="Minion Pro" w:cs="Times New Roman"/>
          <w:sz w:val="20"/>
          <w:szCs w:val="20"/>
          <w:lang w:val="en-GB"/>
        </w:rPr>
        <w:t>gned to provide an overview field</w:t>
      </w:r>
      <w:r w:rsidRPr="00DF5F6D">
        <w:rPr>
          <w:rFonts w:ascii="Minion Pro" w:hAnsi="Minion Pro" w:cs="Times New Roman"/>
          <w:sz w:val="20"/>
          <w:szCs w:val="20"/>
          <w:lang w:val="en-GB"/>
        </w:rPr>
        <w:t xml:space="preserve"> has been explored while investig</w:t>
      </w:r>
      <w:r w:rsidR="00476D53" w:rsidRPr="00DF5F6D">
        <w:rPr>
          <w:rFonts w:ascii="Minion Pro" w:hAnsi="Minion Pro" w:cs="Times New Roman"/>
          <w:sz w:val="20"/>
          <w:szCs w:val="20"/>
          <w:lang w:val="en-GB"/>
        </w:rPr>
        <w:t>ating a topic. This approach concerns on a particular subject</w:t>
      </w:r>
      <w:r w:rsidRPr="00DF5F6D">
        <w:rPr>
          <w:rFonts w:ascii="Minion Pro" w:hAnsi="Minion Pro" w:cs="Times New Roman"/>
          <w:sz w:val="20"/>
          <w:szCs w:val="20"/>
          <w:lang w:val="en-GB"/>
        </w:rPr>
        <w:t xml:space="preserve"> of interest and </w:t>
      </w:r>
      <w:r w:rsidR="00476D53" w:rsidRPr="00DF5F6D">
        <w:rPr>
          <w:rFonts w:ascii="Minion Pro" w:hAnsi="Minion Pro" w:cs="Times New Roman"/>
          <w:sz w:val="20"/>
          <w:szCs w:val="20"/>
          <w:lang w:val="en-GB"/>
        </w:rPr>
        <w:t>including a critical analysis within varied</w:t>
      </w:r>
      <w:r w:rsidRPr="00DF5F6D">
        <w:rPr>
          <w:rFonts w:ascii="Minion Pro" w:hAnsi="Minion Pro" w:cs="Times New Roman"/>
          <w:sz w:val="20"/>
          <w:szCs w:val="20"/>
          <w:lang w:val="en-GB"/>
        </w:rPr>
        <w:t xml:space="preserve"> works (Galvan, 2006: 20). The literature review metho</w:t>
      </w:r>
      <w:r w:rsidR="00476D53" w:rsidRPr="00DF5F6D">
        <w:rPr>
          <w:rFonts w:ascii="Minion Pro" w:hAnsi="Minion Pro" w:cs="Times New Roman"/>
          <w:sz w:val="20"/>
          <w:szCs w:val="20"/>
          <w:lang w:val="en-GB"/>
        </w:rPr>
        <w:t xml:space="preserve">d engaged during this research employing several stages, namely; </w:t>
      </w:r>
    </w:p>
    <w:p w:rsidR="002E2DE3" w:rsidRPr="00DF5F6D" w:rsidRDefault="002E2DE3" w:rsidP="002E2DE3">
      <w:pPr>
        <w:spacing w:after="0" w:line="240" w:lineRule="auto"/>
        <w:jc w:val="both"/>
        <w:rPr>
          <w:rFonts w:ascii="Minion Pro" w:hAnsi="Minion Pro" w:cs="Times New Roman"/>
          <w:sz w:val="20"/>
          <w:szCs w:val="20"/>
          <w:lang w:val="en-GB"/>
        </w:rPr>
      </w:pPr>
      <w:r w:rsidRPr="00DF5F6D">
        <w:rPr>
          <w:rFonts w:ascii="Minion Pro" w:hAnsi="Minion Pro" w:cs="Times New Roman"/>
          <w:sz w:val="20"/>
          <w:szCs w:val="20"/>
          <w:lang w:val="en-GB"/>
        </w:rPr>
        <w:t xml:space="preserve">1. </w:t>
      </w:r>
      <w:r w:rsidR="00476D53" w:rsidRPr="00DF5F6D">
        <w:rPr>
          <w:rFonts w:ascii="Minion Pro" w:hAnsi="Minion Pro" w:cs="Times New Roman"/>
          <w:sz w:val="20"/>
          <w:szCs w:val="20"/>
          <w:lang w:val="en-GB"/>
        </w:rPr>
        <w:t>Planning (formulating the goals</w:t>
      </w:r>
      <w:r w:rsidRPr="00DF5F6D">
        <w:rPr>
          <w:rFonts w:ascii="Minion Pro" w:hAnsi="Minion Pro" w:cs="Times New Roman"/>
          <w:sz w:val="20"/>
          <w:szCs w:val="20"/>
          <w:lang w:val="en-GB"/>
        </w:rPr>
        <w:t xml:space="preserve"> of literature review)</w:t>
      </w:r>
    </w:p>
    <w:p w:rsidR="002E2DE3" w:rsidRPr="00DF5F6D" w:rsidRDefault="002E2DE3" w:rsidP="002E2DE3">
      <w:pPr>
        <w:spacing w:after="0" w:line="240" w:lineRule="auto"/>
        <w:jc w:val="both"/>
        <w:rPr>
          <w:rFonts w:ascii="Minion Pro" w:hAnsi="Minion Pro" w:cs="Times New Roman"/>
          <w:sz w:val="20"/>
          <w:szCs w:val="20"/>
          <w:lang w:val="en-GB"/>
        </w:rPr>
      </w:pPr>
      <w:r w:rsidRPr="00DF5F6D">
        <w:rPr>
          <w:rFonts w:ascii="Minion Pro" w:hAnsi="Minion Pro" w:cs="Times New Roman"/>
          <w:sz w:val="20"/>
          <w:szCs w:val="20"/>
          <w:lang w:val="en-GB"/>
        </w:rPr>
        <w:t xml:space="preserve">2. Selection (selecting the appropriate literature)  </w:t>
      </w:r>
    </w:p>
    <w:p w:rsidR="002E2DE3" w:rsidRPr="00DF5F6D" w:rsidRDefault="002E2DE3" w:rsidP="002E2DE3">
      <w:pPr>
        <w:spacing w:after="0" w:line="240" w:lineRule="auto"/>
        <w:jc w:val="both"/>
        <w:rPr>
          <w:rFonts w:ascii="Minion Pro" w:hAnsi="Minion Pro" w:cs="Times New Roman"/>
          <w:sz w:val="20"/>
          <w:szCs w:val="20"/>
          <w:lang w:val="en-GB"/>
        </w:rPr>
      </w:pPr>
      <w:r w:rsidRPr="00DF5F6D">
        <w:rPr>
          <w:rFonts w:ascii="Minion Pro" w:hAnsi="Minion Pro" w:cs="Times New Roman"/>
          <w:sz w:val="20"/>
          <w:szCs w:val="20"/>
          <w:lang w:val="en-GB"/>
        </w:rPr>
        <w:t>3. Extraction (assessmen</w:t>
      </w:r>
      <w:r w:rsidR="00476D53" w:rsidRPr="00DF5F6D">
        <w:rPr>
          <w:rFonts w:ascii="Minion Pro" w:hAnsi="Minion Pro" w:cs="Times New Roman"/>
          <w:sz w:val="20"/>
          <w:szCs w:val="20"/>
          <w:lang w:val="en-GB"/>
        </w:rPr>
        <w:t>t of quality and data acqusition</w:t>
      </w:r>
      <w:r w:rsidRPr="00DF5F6D">
        <w:rPr>
          <w:rFonts w:ascii="Minion Pro" w:hAnsi="Minion Pro" w:cs="Times New Roman"/>
          <w:sz w:val="20"/>
          <w:szCs w:val="20"/>
          <w:lang w:val="en-GB"/>
        </w:rPr>
        <w:t>)</w:t>
      </w:r>
    </w:p>
    <w:p w:rsidR="002E2DE3" w:rsidRPr="00DF5F6D" w:rsidRDefault="002E2DE3" w:rsidP="002E2DE3">
      <w:pPr>
        <w:spacing w:after="0" w:line="240" w:lineRule="auto"/>
        <w:jc w:val="both"/>
        <w:rPr>
          <w:rFonts w:ascii="Minion Pro" w:hAnsi="Minion Pro" w:cs="Times New Roman"/>
          <w:sz w:val="20"/>
          <w:szCs w:val="20"/>
          <w:lang w:val="en-GB"/>
        </w:rPr>
      </w:pPr>
      <w:r w:rsidRPr="00DF5F6D">
        <w:rPr>
          <w:rFonts w:ascii="Minion Pro" w:hAnsi="Minion Pro" w:cs="Times New Roman"/>
          <w:sz w:val="20"/>
          <w:szCs w:val="20"/>
          <w:lang w:val="en-GB"/>
        </w:rPr>
        <w:t xml:space="preserve">4. </w:t>
      </w:r>
      <w:r w:rsidR="00476D53" w:rsidRPr="00DF5F6D">
        <w:rPr>
          <w:rFonts w:ascii="Minion Pro" w:hAnsi="Minion Pro" w:cs="Times New Roman"/>
          <w:sz w:val="20"/>
          <w:szCs w:val="20"/>
          <w:lang w:val="en-GB"/>
        </w:rPr>
        <w:t>Excecution (results</w:t>
      </w:r>
      <w:r w:rsidRPr="00DF5F6D">
        <w:rPr>
          <w:rFonts w:ascii="Minion Pro" w:hAnsi="Minion Pro" w:cs="Times New Roman"/>
          <w:sz w:val="20"/>
          <w:szCs w:val="20"/>
          <w:lang w:val="en-GB"/>
        </w:rPr>
        <w:t xml:space="preserve"> anal</w:t>
      </w:r>
      <w:r w:rsidR="00476D53" w:rsidRPr="00DF5F6D">
        <w:rPr>
          <w:rFonts w:ascii="Minion Pro" w:hAnsi="Minion Pro" w:cs="Times New Roman"/>
          <w:sz w:val="20"/>
          <w:szCs w:val="20"/>
          <w:lang w:val="en-GB"/>
        </w:rPr>
        <w:t>ysis and formulating the conclusion</w:t>
      </w:r>
      <w:r w:rsidRPr="00DF5F6D">
        <w:rPr>
          <w:rFonts w:ascii="Minion Pro" w:hAnsi="Minion Pro" w:cs="Times New Roman"/>
          <w:sz w:val="20"/>
          <w:szCs w:val="20"/>
          <w:lang w:val="en-GB"/>
        </w:rPr>
        <w:t xml:space="preserve">. </w:t>
      </w:r>
    </w:p>
    <w:p w:rsidR="008F62A9" w:rsidRPr="00DF5F6D" w:rsidRDefault="008F62A9" w:rsidP="002E2DE3">
      <w:pPr>
        <w:spacing w:after="0" w:line="240" w:lineRule="auto"/>
        <w:jc w:val="both"/>
        <w:rPr>
          <w:rFonts w:ascii="Minion Pro" w:hAnsi="Minion Pro" w:cs="Times New Roman"/>
          <w:sz w:val="24"/>
          <w:szCs w:val="24"/>
          <w:lang w:val="en-GB"/>
        </w:rPr>
      </w:pPr>
    </w:p>
    <w:p w:rsidR="00ED2B0B" w:rsidRPr="00DF5F6D" w:rsidRDefault="002E2DE3" w:rsidP="00515806">
      <w:pPr>
        <w:spacing w:after="0" w:line="240" w:lineRule="auto"/>
        <w:ind w:left="23" w:hanging="23"/>
        <w:jc w:val="both"/>
        <w:rPr>
          <w:rFonts w:ascii="Minion Pro" w:hAnsi="Minion Pro" w:cs="Times New Roman"/>
          <w:b/>
          <w:sz w:val="24"/>
          <w:szCs w:val="24"/>
          <w:lang w:val="en-GB"/>
        </w:rPr>
      </w:pPr>
      <w:r w:rsidRPr="00DF5F6D">
        <w:rPr>
          <w:rFonts w:ascii="Minion Pro" w:hAnsi="Minion Pro" w:cs="Times New Roman"/>
          <w:b/>
          <w:sz w:val="24"/>
          <w:szCs w:val="24"/>
          <w:lang w:val="en-GB"/>
        </w:rPr>
        <w:t xml:space="preserve">DISCUSSION </w:t>
      </w:r>
    </w:p>
    <w:p w:rsidR="00ED2B0B" w:rsidRPr="00DF5F6D" w:rsidRDefault="002E2DE3" w:rsidP="00515806">
      <w:pPr>
        <w:pStyle w:val="ListParagraph"/>
        <w:numPr>
          <w:ilvl w:val="0"/>
          <w:numId w:val="1"/>
        </w:numPr>
        <w:tabs>
          <w:tab w:val="left" w:pos="426"/>
        </w:tabs>
        <w:spacing w:after="0" w:line="240" w:lineRule="auto"/>
        <w:ind w:left="425" w:hanging="425"/>
        <w:jc w:val="both"/>
        <w:rPr>
          <w:rFonts w:ascii="Minion Pro" w:hAnsi="Minion Pro" w:cs="Times New Roman"/>
          <w:b/>
          <w:sz w:val="24"/>
          <w:szCs w:val="24"/>
          <w:lang w:val="en-GB"/>
        </w:rPr>
      </w:pPr>
      <w:r w:rsidRPr="00DF5F6D">
        <w:rPr>
          <w:rFonts w:ascii="Minion Pro" w:hAnsi="Minion Pro" w:cs="Times New Roman"/>
          <w:b/>
          <w:sz w:val="24"/>
          <w:szCs w:val="24"/>
          <w:lang w:val="en-GB"/>
        </w:rPr>
        <w:lastRenderedPageBreak/>
        <w:t>Chinese Diaspora</w:t>
      </w:r>
    </w:p>
    <w:p w:rsidR="002E2DE3" w:rsidRPr="00DF5F6D" w:rsidRDefault="002E2DE3" w:rsidP="002E2DE3">
      <w:pPr>
        <w:spacing w:after="0" w:line="240" w:lineRule="auto"/>
        <w:ind w:firstLine="720"/>
        <w:jc w:val="both"/>
        <w:rPr>
          <w:rFonts w:ascii="Times New Roman" w:hAnsi="Times New Roman" w:cs="Times New Roman"/>
          <w:sz w:val="20"/>
          <w:szCs w:val="20"/>
        </w:rPr>
      </w:pPr>
      <w:r w:rsidRPr="00DF5F6D">
        <w:rPr>
          <w:rFonts w:ascii="Times New Roman" w:hAnsi="Times New Roman" w:cs="Times New Roman"/>
          <w:sz w:val="20"/>
          <w:szCs w:val="20"/>
        </w:rPr>
        <w:t>Chinese term refers to language, ethnic, as well as culture. Chinese ethnic existence had been long integrated towards Southeast Asian history. Great leaders such Corazon Cojuangco, Philipines’ President, Kukrit Pramoj, Thailand Prime Minister to Indonesian’s former president Abdurrahman Wahid have aknowledge their Chinese descendant. Furthermore, Chinese Lunar Year is officially celebrated in Indonesia since 2000 (Hau, 2012: 175). Sinicization or resinification term has been engaged towards devalued, occluded, restrain the “Chineseness”, it indicated the shifting era which China played as model of both socialism and propagation of Communist Chinese Party revolution into Southeast Asia region in 20</w:t>
      </w:r>
      <w:r w:rsidRPr="00DF5F6D">
        <w:rPr>
          <w:rFonts w:ascii="Times New Roman" w:hAnsi="Times New Roman" w:cs="Times New Roman"/>
          <w:sz w:val="20"/>
          <w:szCs w:val="20"/>
          <w:vertAlign w:val="superscript"/>
        </w:rPr>
        <w:t>th</w:t>
      </w:r>
      <w:r w:rsidRPr="00DF5F6D">
        <w:rPr>
          <w:rFonts w:ascii="Times New Roman" w:hAnsi="Times New Roman" w:cs="Times New Roman"/>
          <w:sz w:val="20"/>
          <w:szCs w:val="20"/>
        </w:rPr>
        <w:t xml:space="preserve"> century. Hence, Chinese then was considered prominent in term of economic and culturally distinctive. These illustration the non-linear, defeasible and empowering the Sinicization features (Hau, 2012; 176). </w:t>
      </w:r>
    </w:p>
    <w:p w:rsidR="002E2DE3" w:rsidRPr="00DF5F6D" w:rsidRDefault="002E2DE3" w:rsidP="00476D53">
      <w:pPr>
        <w:spacing w:after="0" w:line="240" w:lineRule="auto"/>
        <w:ind w:firstLine="720"/>
        <w:jc w:val="both"/>
        <w:rPr>
          <w:rFonts w:ascii="Times New Roman" w:hAnsi="Times New Roman" w:cs="Times New Roman"/>
          <w:sz w:val="20"/>
          <w:szCs w:val="20"/>
          <w:lang w:val="en-US"/>
        </w:rPr>
      </w:pPr>
      <w:r w:rsidRPr="00DF5F6D">
        <w:rPr>
          <w:rFonts w:ascii="Times New Roman" w:hAnsi="Times New Roman" w:cs="Times New Roman"/>
          <w:sz w:val="20"/>
          <w:szCs w:val="20"/>
        </w:rPr>
        <w:t>Chinese diaspora is significantly different compared to Europeans. They were not considered neither by religious nor cultural exclusiveness, but being subjects of a powerful kingdom. Chinese preferred in claiming themselves as people of Han, Tang, Ming, as well as Qing. When the first Chinese migrations occurred, China was one of the largest and most powerful empire, they were sailing across nation without showing the Chinese flag towards foreign ports or shores (Flynn &amp; Arturo, 2008: xv). Nevertheless, Chinese Empire paid little interest in sea voyage. This lack of consideration had caused Chinese migrants a vulnerable people living their own social and technical capital, and encouraging themselves helpful towards local rulers. Those who moved out of the country mostly were considered marginal upon Imperial of China. First, they were speaking southern dialect that was different to capital. The majority migrants were coming from Fujian and Guangdong and spoke one of the very distinc languages of hilly area. Fujian province since 17</w:t>
      </w:r>
      <w:r w:rsidRPr="00DF5F6D">
        <w:rPr>
          <w:rFonts w:ascii="Times New Roman" w:hAnsi="Times New Roman" w:cs="Times New Roman"/>
          <w:sz w:val="20"/>
          <w:szCs w:val="20"/>
          <w:vertAlign w:val="superscript"/>
        </w:rPr>
        <w:t>th</w:t>
      </w:r>
      <w:r w:rsidRPr="00DF5F6D">
        <w:rPr>
          <w:rFonts w:ascii="Times New Roman" w:hAnsi="Times New Roman" w:cs="Times New Roman"/>
          <w:sz w:val="20"/>
          <w:szCs w:val="20"/>
        </w:rPr>
        <w:t xml:space="preserve"> century was recognized </w:t>
      </w:r>
      <w:r w:rsidR="00476D53" w:rsidRPr="00DF5F6D">
        <w:rPr>
          <w:rFonts w:ascii="Times New Roman" w:hAnsi="Times New Roman" w:cs="Times New Roman"/>
          <w:sz w:val="20"/>
          <w:szCs w:val="20"/>
          <w:lang w:val="en-US"/>
        </w:rPr>
        <w:t xml:space="preserve">as the major region in which most Chinese immigrants came across rowards Southeast Asia. They migrated from both Fujian and Guangdong provinces encouraged by overpopulation, economical issues, political distruption </w:t>
      </w:r>
      <w:r w:rsidRPr="00DF5F6D">
        <w:rPr>
          <w:rFonts w:ascii="Times New Roman" w:hAnsi="Times New Roman" w:cs="Times New Roman"/>
          <w:sz w:val="20"/>
          <w:szCs w:val="20"/>
        </w:rPr>
        <w:t xml:space="preserve">as well as opportunities offered in Southeast Asia (Widodo, 1997: 56; Claver, 2014: 135). </w:t>
      </w:r>
    </w:p>
    <w:p w:rsidR="002E2DE3" w:rsidRPr="00DF5F6D" w:rsidRDefault="002E2DE3" w:rsidP="00107F2F">
      <w:pPr>
        <w:spacing w:after="0" w:line="240" w:lineRule="auto"/>
        <w:ind w:firstLine="720"/>
        <w:jc w:val="both"/>
        <w:rPr>
          <w:rFonts w:ascii="Times New Roman" w:hAnsi="Times New Roman" w:cs="Times New Roman"/>
          <w:sz w:val="20"/>
          <w:szCs w:val="20"/>
          <w:lang w:val="en-US"/>
        </w:rPr>
      </w:pPr>
      <w:r w:rsidRPr="00DF5F6D">
        <w:rPr>
          <w:rFonts w:ascii="Times New Roman" w:hAnsi="Times New Roman" w:cs="Times New Roman"/>
          <w:sz w:val="20"/>
          <w:szCs w:val="20"/>
        </w:rPr>
        <w:t>Secondly, most migrants were sailors, or at least dwellers of coastal area that relied on sea. The Chinese then  performed their devotion both to the Emperor, parents, and ancestors, whose grave they should been obeyed to give honour in regular ceremonies (Flynn &amp; Arturo,</w:t>
      </w:r>
      <w:r w:rsidR="009F3361" w:rsidRPr="00DF5F6D">
        <w:rPr>
          <w:rFonts w:ascii="Times New Roman" w:hAnsi="Times New Roman" w:cs="Times New Roman"/>
          <w:sz w:val="20"/>
          <w:szCs w:val="20"/>
          <w:lang w:val="en-US"/>
        </w:rPr>
        <w:t xml:space="preserve"> </w:t>
      </w:r>
      <w:r w:rsidRPr="00DF5F6D">
        <w:rPr>
          <w:rFonts w:ascii="Times New Roman" w:hAnsi="Times New Roman" w:cs="Times New Roman"/>
          <w:sz w:val="20"/>
          <w:szCs w:val="20"/>
        </w:rPr>
        <w:t>2008: xvi). Chinese diaspora community internally establishes a complex matter of identity with</w:t>
      </w:r>
      <w:r w:rsidR="00476D53" w:rsidRPr="00DF5F6D">
        <w:rPr>
          <w:rFonts w:ascii="Times New Roman" w:hAnsi="Times New Roman" w:cs="Times New Roman"/>
          <w:sz w:val="20"/>
          <w:szCs w:val="20"/>
          <w:lang w:val="en-US"/>
        </w:rPr>
        <w:t xml:space="preserve"> several elements, namely regional identity in which was more proper than explaining them as Chinese</w:t>
      </w:r>
      <w:r w:rsidR="009F3361" w:rsidRPr="00DF5F6D">
        <w:rPr>
          <w:rFonts w:ascii="Times New Roman" w:hAnsi="Times New Roman" w:cs="Times New Roman"/>
          <w:sz w:val="20"/>
          <w:szCs w:val="20"/>
        </w:rPr>
        <w:t xml:space="preserve"> (Zou, 2016</w:t>
      </w:r>
      <w:r w:rsidR="009F3361" w:rsidRPr="00DF5F6D">
        <w:rPr>
          <w:rFonts w:ascii="Times New Roman" w:hAnsi="Times New Roman" w:cs="Times New Roman"/>
          <w:sz w:val="20"/>
          <w:szCs w:val="20"/>
          <w:lang w:val="en-US"/>
        </w:rPr>
        <w:t xml:space="preserve">: </w:t>
      </w:r>
      <w:r w:rsidRPr="00DF5F6D">
        <w:rPr>
          <w:rFonts w:ascii="Times New Roman" w:hAnsi="Times New Roman" w:cs="Times New Roman"/>
          <w:sz w:val="20"/>
          <w:szCs w:val="20"/>
        </w:rPr>
        <w:t xml:space="preserve">5).  </w:t>
      </w:r>
    </w:p>
    <w:p w:rsidR="002E2DE3" w:rsidRPr="00DF5F6D" w:rsidRDefault="002E2DE3" w:rsidP="002E2DE3">
      <w:pPr>
        <w:spacing w:after="0" w:line="240" w:lineRule="auto"/>
        <w:ind w:firstLine="720"/>
        <w:jc w:val="both"/>
        <w:rPr>
          <w:rFonts w:ascii="Times New Roman" w:hAnsi="Times New Roman" w:cs="Times New Roman"/>
          <w:sz w:val="20"/>
          <w:szCs w:val="20"/>
        </w:rPr>
      </w:pPr>
      <w:r w:rsidRPr="00DF5F6D">
        <w:rPr>
          <w:rFonts w:ascii="Times New Roman" w:hAnsi="Times New Roman" w:cs="Times New Roman"/>
          <w:sz w:val="20"/>
          <w:szCs w:val="20"/>
        </w:rPr>
        <w:t xml:space="preserve">Diaspora is a noun indicates a vivid unit of geographically scattered people which related in term of sentiment, culture, and history. Diaspora term </w:t>
      </w:r>
      <w:r w:rsidR="00107F2F" w:rsidRPr="00DF5F6D">
        <w:rPr>
          <w:rFonts w:ascii="Times New Roman" w:hAnsi="Times New Roman" w:cs="Times New Roman"/>
          <w:sz w:val="20"/>
          <w:szCs w:val="20"/>
          <w:lang w:val="en-US"/>
        </w:rPr>
        <w:t xml:space="preserve">brings </w:t>
      </w:r>
      <w:r w:rsidR="00107F2F" w:rsidRPr="00DF5F6D">
        <w:rPr>
          <w:rFonts w:ascii="Times New Roman" w:hAnsi="Times New Roman" w:cs="Times New Roman"/>
          <w:sz w:val="20"/>
          <w:szCs w:val="20"/>
        </w:rPr>
        <w:t>a</w:t>
      </w:r>
      <w:r w:rsidR="00107F2F" w:rsidRPr="00DF5F6D">
        <w:rPr>
          <w:rFonts w:ascii="Times New Roman" w:hAnsi="Times New Roman" w:cs="Times New Roman"/>
          <w:sz w:val="20"/>
          <w:szCs w:val="20"/>
          <w:lang w:val="en-US"/>
        </w:rPr>
        <w:t xml:space="preserve"> recognition which means that diasporic insight </w:t>
      </w:r>
      <w:r w:rsidRPr="00DF5F6D">
        <w:rPr>
          <w:rFonts w:ascii="Times New Roman" w:hAnsi="Times New Roman" w:cs="Times New Roman"/>
          <w:sz w:val="20"/>
          <w:szCs w:val="20"/>
        </w:rPr>
        <w:t xml:space="preserve">could generate a required element towards </w:t>
      </w:r>
      <w:r w:rsidR="00107F2F" w:rsidRPr="00DF5F6D">
        <w:rPr>
          <w:rFonts w:ascii="Times New Roman" w:hAnsi="Times New Roman" w:cs="Times New Roman"/>
          <w:sz w:val="20"/>
          <w:szCs w:val="20"/>
          <w:lang w:val="en-US"/>
        </w:rPr>
        <w:t>country-oriented</w:t>
      </w:r>
      <w:r w:rsidR="00107F2F" w:rsidRPr="00DF5F6D">
        <w:rPr>
          <w:rFonts w:ascii="Times New Roman" w:hAnsi="Times New Roman" w:cs="Times New Roman"/>
          <w:sz w:val="20"/>
          <w:szCs w:val="20"/>
        </w:rPr>
        <w:t xml:space="preserve"> h</w:t>
      </w:r>
      <w:r w:rsidR="00107F2F" w:rsidRPr="00DF5F6D">
        <w:rPr>
          <w:rFonts w:ascii="Times New Roman" w:hAnsi="Times New Roman" w:cs="Times New Roman"/>
          <w:sz w:val="20"/>
          <w:szCs w:val="20"/>
          <w:lang w:val="en-US"/>
        </w:rPr>
        <w:t>istory</w:t>
      </w:r>
      <w:r w:rsidRPr="00DF5F6D">
        <w:rPr>
          <w:rFonts w:ascii="Times New Roman" w:hAnsi="Times New Roman" w:cs="Times New Roman"/>
          <w:sz w:val="20"/>
          <w:szCs w:val="20"/>
        </w:rPr>
        <w:t xml:space="preserve">, </w:t>
      </w:r>
      <w:r w:rsidR="00107F2F" w:rsidRPr="00DF5F6D">
        <w:rPr>
          <w:rFonts w:ascii="Times New Roman" w:hAnsi="Times New Roman" w:cs="Times New Roman"/>
          <w:sz w:val="20"/>
          <w:szCs w:val="20"/>
          <w:lang w:val="en-US"/>
        </w:rPr>
        <w:t>that in the same time</w:t>
      </w:r>
      <w:r w:rsidR="00107F2F" w:rsidRPr="00DF5F6D">
        <w:rPr>
          <w:rFonts w:ascii="Times New Roman" w:hAnsi="Times New Roman" w:cs="Times New Roman"/>
          <w:sz w:val="20"/>
          <w:szCs w:val="20"/>
        </w:rPr>
        <w:t xml:space="preserve"> a</w:t>
      </w:r>
      <w:r w:rsidR="00107F2F" w:rsidRPr="00DF5F6D">
        <w:rPr>
          <w:rFonts w:ascii="Times New Roman" w:hAnsi="Times New Roman" w:cs="Times New Roman"/>
          <w:sz w:val="20"/>
          <w:szCs w:val="20"/>
          <w:lang w:val="en-US"/>
        </w:rPr>
        <w:t>dmits</w:t>
      </w:r>
      <w:r w:rsidRPr="00DF5F6D">
        <w:rPr>
          <w:rFonts w:ascii="Times New Roman" w:hAnsi="Times New Roman" w:cs="Times New Roman"/>
          <w:sz w:val="20"/>
          <w:szCs w:val="20"/>
        </w:rPr>
        <w:t xml:space="preserve"> that the historical </w:t>
      </w:r>
      <w:r w:rsidRPr="00DF5F6D">
        <w:rPr>
          <w:rFonts w:ascii="Times New Roman" w:hAnsi="Times New Roman" w:cs="Times New Roman"/>
          <w:sz w:val="20"/>
          <w:szCs w:val="20"/>
        </w:rPr>
        <w:lastRenderedPageBreak/>
        <w:t>making of diaspora needs to be investigated. (McKeown, 1999: 312). Some shift that occurred within Southeast Asia Pacific and Southeast Asia in 19</w:t>
      </w:r>
      <w:r w:rsidRPr="00DF5F6D">
        <w:rPr>
          <w:rFonts w:ascii="Times New Roman" w:hAnsi="Times New Roman" w:cs="Times New Roman"/>
          <w:sz w:val="20"/>
          <w:szCs w:val="20"/>
          <w:vertAlign w:val="superscript"/>
        </w:rPr>
        <w:t>th</w:t>
      </w:r>
      <w:r w:rsidRPr="00DF5F6D">
        <w:rPr>
          <w:rFonts w:ascii="Times New Roman" w:hAnsi="Times New Roman" w:cs="Times New Roman"/>
          <w:sz w:val="20"/>
          <w:szCs w:val="20"/>
        </w:rPr>
        <w:t xml:space="preserve"> century established the emergence of “modern” Chinese diaspora that formed upon capitalism, nationalism, and modernist ideologist (Skinner, 1961: 17; McKeown, 1999: 313).  </w:t>
      </w:r>
    </w:p>
    <w:p w:rsidR="002E2DE3" w:rsidRPr="00DF5F6D" w:rsidRDefault="002E2DE3" w:rsidP="002E2DE3">
      <w:pPr>
        <w:spacing w:after="0" w:line="240" w:lineRule="auto"/>
        <w:ind w:firstLine="720"/>
        <w:jc w:val="both"/>
        <w:rPr>
          <w:rFonts w:ascii="Times New Roman" w:hAnsi="Times New Roman" w:cs="Times New Roman"/>
          <w:sz w:val="20"/>
          <w:szCs w:val="20"/>
        </w:rPr>
      </w:pPr>
      <w:r w:rsidRPr="00DF5F6D">
        <w:rPr>
          <w:rFonts w:ascii="Times New Roman" w:hAnsi="Times New Roman" w:cs="Times New Roman"/>
          <w:sz w:val="20"/>
          <w:szCs w:val="20"/>
        </w:rPr>
        <w:t>Most Chinese merchants have been actively participate in trading network within Southeast Asia region from early centuries. They arrived in the region both by sea or land and spread out into wide stretches in the region (Tagliacozzo &amp; Chang, 2011: 1). As Raid’s state</w:t>
      </w:r>
      <w:r w:rsidR="009F3361" w:rsidRPr="00DF5F6D">
        <w:rPr>
          <w:rFonts w:ascii="Times New Roman" w:hAnsi="Times New Roman" w:cs="Times New Roman"/>
          <w:sz w:val="20"/>
          <w:szCs w:val="20"/>
        </w:rPr>
        <w:t>s in</w:t>
      </w:r>
      <w:r w:rsidR="00574493" w:rsidRPr="00DF5F6D">
        <w:rPr>
          <w:rFonts w:ascii="Times New Roman" w:hAnsi="Times New Roman" w:cs="Times New Roman"/>
          <w:sz w:val="20"/>
          <w:szCs w:val="20"/>
          <w:lang w:val="en-US"/>
        </w:rPr>
        <w:t xml:space="preserve"> his book tittled</w:t>
      </w:r>
      <w:r w:rsidR="009F3361" w:rsidRPr="00DF5F6D">
        <w:rPr>
          <w:rFonts w:ascii="Times New Roman" w:hAnsi="Times New Roman" w:cs="Times New Roman"/>
          <w:sz w:val="20"/>
          <w:szCs w:val="20"/>
        </w:rPr>
        <w:t xml:space="preserve"> Southeast Asia in the Age </w:t>
      </w:r>
      <w:r w:rsidR="009F3361" w:rsidRPr="00DF5F6D">
        <w:rPr>
          <w:rFonts w:ascii="Times New Roman" w:hAnsi="Times New Roman" w:cs="Times New Roman"/>
          <w:sz w:val="20"/>
          <w:szCs w:val="20"/>
          <w:lang w:val="en-US"/>
        </w:rPr>
        <w:t>C</w:t>
      </w:r>
      <w:r w:rsidRPr="00DF5F6D">
        <w:rPr>
          <w:rFonts w:ascii="Times New Roman" w:hAnsi="Times New Roman" w:cs="Times New Roman"/>
          <w:sz w:val="20"/>
          <w:szCs w:val="20"/>
        </w:rPr>
        <w:t xml:space="preserve">ommerce, trade had became the prominent feature that brought </w:t>
      </w:r>
      <w:r w:rsidR="00574493" w:rsidRPr="00DF5F6D">
        <w:rPr>
          <w:rFonts w:ascii="Times New Roman" w:hAnsi="Times New Roman" w:cs="Times New Roman"/>
          <w:sz w:val="20"/>
          <w:szCs w:val="20"/>
          <w:lang w:val="en-US"/>
        </w:rPr>
        <w:t>shifts</w:t>
      </w:r>
      <w:r w:rsidR="00574493" w:rsidRPr="00DF5F6D">
        <w:rPr>
          <w:rFonts w:ascii="Times New Roman" w:hAnsi="Times New Roman" w:cs="Times New Roman"/>
          <w:sz w:val="20"/>
          <w:szCs w:val="20"/>
        </w:rPr>
        <w:t xml:space="preserve"> </w:t>
      </w:r>
      <w:r w:rsidR="00574493" w:rsidRPr="00DF5F6D">
        <w:rPr>
          <w:rFonts w:ascii="Times New Roman" w:hAnsi="Times New Roman" w:cs="Times New Roman"/>
          <w:sz w:val="20"/>
          <w:szCs w:val="20"/>
          <w:lang w:val="en-US"/>
        </w:rPr>
        <w:t>towards</w:t>
      </w:r>
      <w:r w:rsidRPr="00DF5F6D">
        <w:rPr>
          <w:rFonts w:ascii="Times New Roman" w:hAnsi="Times New Roman" w:cs="Times New Roman"/>
          <w:sz w:val="20"/>
          <w:szCs w:val="20"/>
        </w:rPr>
        <w:t xml:space="preserve"> political, social, and economic aspects the region (Wade, 2009: 222; Surya, 2020: 2). Both Western and Chinese had already aknowledged Southeast Asia as a distinctive region with amount of exotic goods (Surya, 2020: 2). </w:t>
      </w:r>
    </w:p>
    <w:p w:rsidR="002E2DE3" w:rsidRPr="00DF5F6D" w:rsidRDefault="002E2DE3" w:rsidP="0062387E">
      <w:pPr>
        <w:spacing w:after="0" w:line="240" w:lineRule="auto"/>
        <w:ind w:firstLine="720"/>
        <w:jc w:val="both"/>
        <w:rPr>
          <w:rFonts w:ascii="Times New Roman" w:hAnsi="Times New Roman" w:cs="Times New Roman"/>
          <w:sz w:val="20"/>
          <w:szCs w:val="20"/>
          <w:lang w:val="en-US"/>
        </w:rPr>
      </w:pPr>
      <w:r w:rsidRPr="00DF5F6D">
        <w:rPr>
          <w:rFonts w:ascii="Times New Roman" w:hAnsi="Times New Roman" w:cs="Times New Roman"/>
          <w:sz w:val="20"/>
          <w:szCs w:val="20"/>
        </w:rPr>
        <w:t>Chinese based trading to Southeast Asia firstly turned into major during the Southern Song and continued by Manchu Dynasty who introduced naval expedition against Java and Japan. Then there was Ming Dynasty that sent expeditions under Zheng He admiral  to Southeast Asia and Indian Ocean between 1403-1433. The huge number of Chinese soldiers whether defeated or captured due to this expedition. Some were plotted as certain forces in some area, such Palembang and Brunei (Lockard, 2010: 227; Flynn &amp; Arturo,</w:t>
      </w:r>
      <w:r w:rsidR="009F3361" w:rsidRPr="00DF5F6D">
        <w:rPr>
          <w:rFonts w:ascii="Times New Roman" w:hAnsi="Times New Roman" w:cs="Times New Roman"/>
          <w:sz w:val="20"/>
          <w:szCs w:val="20"/>
          <w:lang w:val="en-US"/>
        </w:rPr>
        <w:t xml:space="preserve"> </w:t>
      </w:r>
      <w:r w:rsidRPr="00DF5F6D">
        <w:rPr>
          <w:rFonts w:ascii="Times New Roman" w:hAnsi="Times New Roman" w:cs="Times New Roman"/>
          <w:sz w:val="20"/>
          <w:szCs w:val="20"/>
        </w:rPr>
        <w:t xml:space="preserve">2008: xvii).  According to Reid, this expedition </w:t>
      </w:r>
      <w:r w:rsidR="00FD5722" w:rsidRPr="00DF5F6D">
        <w:rPr>
          <w:rFonts w:ascii="Times New Roman" w:hAnsi="Times New Roman" w:cs="Times New Roman"/>
          <w:sz w:val="20"/>
          <w:szCs w:val="20"/>
          <w:lang w:val="en-US"/>
        </w:rPr>
        <w:t>fascinated people of Southeast Asians upon China’</w:t>
      </w:r>
      <w:r w:rsidR="0062387E" w:rsidRPr="00DF5F6D">
        <w:rPr>
          <w:rFonts w:ascii="Times New Roman" w:hAnsi="Times New Roman" w:cs="Times New Roman"/>
          <w:sz w:val="20"/>
          <w:szCs w:val="20"/>
          <w:lang w:val="en-US"/>
        </w:rPr>
        <w:t xml:space="preserve">s trade and realm, as well as promoting sea trade and enhance exchange goods activities </w:t>
      </w:r>
      <w:r w:rsidRPr="00DF5F6D">
        <w:rPr>
          <w:rFonts w:ascii="Times New Roman" w:hAnsi="Times New Roman" w:cs="Times New Roman"/>
          <w:sz w:val="20"/>
          <w:szCs w:val="20"/>
        </w:rPr>
        <w:t xml:space="preserve">Chinese and Southeast Asians merchants, thus supporting the age of Commerce (Lockard, 2010: 227). Chinese communities overseas performed their peculiarities features in term of cultural </w:t>
      </w:r>
      <w:r w:rsidR="0062387E" w:rsidRPr="00DF5F6D">
        <w:rPr>
          <w:rFonts w:ascii="Times New Roman" w:hAnsi="Times New Roman" w:cs="Times New Roman"/>
          <w:sz w:val="20"/>
          <w:szCs w:val="20"/>
          <w:lang w:val="en-US"/>
        </w:rPr>
        <w:t>manners</w:t>
      </w:r>
      <w:r w:rsidRPr="00DF5F6D">
        <w:rPr>
          <w:rFonts w:ascii="Times New Roman" w:hAnsi="Times New Roman" w:cs="Times New Roman"/>
          <w:sz w:val="20"/>
          <w:szCs w:val="20"/>
        </w:rPr>
        <w:t xml:space="preserve"> and preserve </w:t>
      </w:r>
      <w:r w:rsidR="0062387E" w:rsidRPr="00DF5F6D">
        <w:rPr>
          <w:rFonts w:ascii="Times New Roman" w:hAnsi="Times New Roman" w:cs="Times New Roman"/>
          <w:sz w:val="20"/>
          <w:szCs w:val="20"/>
          <w:lang w:val="en-US"/>
        </w:rPr>
        <w:t>significant</w:t>
      </w:r>
      <w:r w:rsidR="0062387E" w:rsidRPr="00DF5F6D">
        <w:rPr>
          <w:rFonts w:ascii="Times New Roman" w:hAnsi="Times New Roman" w:cs="Times New Roman"/>
          <w:sz w:val="20"/>
          <w:szCs w:val="20"/>
        </w:rPr>
        <w:t xml:space="preserve"> </w:t>
      </w:r>
      <w:r w:rsidR="0062387E" w:rsidRPr="00DF5F6D">
        <w:rPr>
          <w:rFonts w:ascii="Times New Roman" w:hAnsi="Times New Roman" w:cs="Times New Roman"/>
          <w:sz w:val="20"/>
          <w:szCs w:val="20"/>
          <w:lang w:val="en-US"/>
        </w:rPr>
        <w:t>independent</w:t>
      </w:r>
      <w:r w:rsidR="0062387E" w:rsidRPr="00DF5F6D">
        <w:rPr>
          <w:rFonts w:ascii="Times New Roman" w:hAnsi="Times New Roman" w:cs="Times New Roman"/>
          <w:sz w:val="20"/>
          <w:szCs w:val="20"/>
        </w:rPr>
        <w:t xml:space="preserve"> and self-</w:t>
      </w:r>
      <w:r w:rsidR="0062387E" w:rsidRPr="00DF5F6D">
        <w:rPr>
          <w:rFonts w:ascii="Times New Roman" w:hAnsi="Times New Roman" w:cs="Times New Roman"/>
          <w:sz w:val="20"/>
          <w:szCs w:val="20"/>
          <w:lang w:val="en-US"/>
        </w:rPr>
        <w:t xml:space="preserve">autonomy </w:t>
      </w:r>
      <w:r w:rsidRPr="00DF5F6D">
        <w:rPr>
          <w:rFonts w:ascii="Times New Roman" w:hAnsi="Times New Roman" w:cs="Times New Roman"/>
          <w:sz w:val="20"/>
          <w:szCs w:val="20"/>
        </w:rPr>
        <w:t xml:space="preserve">under Dutch colonial supervision. </w:t>
      </w:r>
    </w:p>
    <w:p w:rsidR="002E2DE3" w:rsidRPr="00DF5F6D" w:rsidRDefault="002E2DE3" w:rsidP="002E2DE3">
      <w:pPr>
        <w:spacing w:after="0" w:line="240" w:lineRule="auto"/>
        <w:ind w:firstLine="720"/>
        <w:jc w:val="both"/>
        <w:rPr>
          <w:rFonts w:ascii="Times New Roman" w:hAnsi="Times New Roman" w:cs="Times New Roman"/>
          <w:sz w:val="20"/>
          <w:szCs w:val="20"/>
        </w:rPr>
      </w:pPr>
      <w:r w:rsidRPr="00DF5F6D">
        <w:rPr>
          <w:rFonts w:ascii="Times New Roman" w:hAnsi="Times New Roman" w:cs="Times New Roman"/>
          <w:sz w:val="20"/>
          <w:szCs w:val="20"/>
        </w:rPr>
        <w:t>The early Chinese maritime diaspora according to several circumstances is considered between 15</w:t>
      </w:r>
      <w:r w:rsidRPr="00DF5F6D">
        <w:rPr>
          <w:rFonts w:ascii="Times New Roman" w:hAnsi="Times New Roman" w:cs="Times New Roman"/>
          <w:sz w:val="20"/>
          <w:szCs w:val="20"/>
          <w:vertAlign w:val="superscript"/>
        </w:rPr>
        <w:t>th</w:t>
      </w:r>
      <w:r w:rsidRPr="00DF5F6D">
        <w:rPr>
          <w:rFonts w:ascii="Times New Roman" w:hAnsi="Times New Roman" w:cs="Times New Roman"/>
          <w:sz w:val="20"/>
          <w:szCs w:val="20"/>
        </w:rPr>
        <w:t xml:space="preserve"> and mid-1850’s. Considering the geographical and geopolitical aspects were quite dominant in establishing Sino-foreign contact (An, 2015: 48). Lockard’s (2010: 223), Chinese merchants and sailors, mostly from Fujian pr</w:t>
      </w:r>
      <w:r w:rsidR="003B1528" w:rsidRPr="00DF5F6D">
        <w:rPr>
          <w:rFonts w:ascii="Times New Roman" w:hAnsi="Times New Roman" w:cs="Times New Roman"/>
          <w:sz w:val="20"/>
          <w:szCs w:val="20"/>
        </w:rPr>
        <w:t xml:space="preserve">ovince in Southern China </w:t>
      </w:r>
      <w:r w:rsidR="003B1528" w:rsidRPr="00DF5F6D">
        <w:rPr>
          <w:rFonts w:ascii="Times New Roman" w:hAnsi="Times New Roman" w:cs="Times New Roman"/>
          <w:sz w:val="20"/>
          <w:szCs w:val="20"/>
          <w:lang w:val="en-US"/>
        </w:rPr>
        <w:t>moved towards</w:t>
      </w:r>
      <w:r w:rsidRPr="00DF5F6D">
        <w:rPr>
          <w:rFonts w:ascii="Times New Roman" w:hAnsi="Times New Roman" w:cs="Times New Roman"/>
          <w:sz w:val="20"/>
          <w:szCs w:val="20"/>
        </w:rPr>
        <w:t xml:space="preserve"> Southeast Asia to trade between around 1400 and 1750 with or without Chinese official support. Hence, they performed “trade diaspora,” an interrelated net of trade community based on same ethnic group that established a trade network. These diaspora was connected by similaririty</w:t>
      </w:r>
      <w:r w:rsidR="003B1528" w:rsidRPr="00DF5F6D">
        <w:rPr>
          <w:rFonts w:ascii="Times New Roman" w:hAnsi="Times New Roman" w:cs="Times New Roman"/>
          <w:sz w:val="20"/>
          <w:szCs w:val="20"/>
          <w:lang w:val="en-US"/>
        </w:rPr>
        <w:t xml:space="preserve"> elements namely language, manner, and culture that promoting economical aspect since pre modern times.</w:t>
      </w:r>
      <w:r w:rsidRPr="00DF5F6D">
        <w:rPr>
          <w:rFonts w:ascii="Times New Roman" w:hAnsi="Times New Roman" w:cs="Times New Roman"/>
          <w:sz w:val="20"/>
          <w:szCs w:val="20"/>
        </w:rPr>
        <w:t xml:space="preserve"> </w:t>
      </w:r>
    </w:p>
    <w:p w:rsidR="002E2DE3" w:rsidRPr="00DF5F6D" w:rsidRDefault="002E2DE3" w:rsidP="002E2DE3">
      <w:pPr>
        <w:spacing w:after="0" w:line="240" w:lineRule="auto"/>
        <w:ind w:firstLine="720"/>
        <w:jc w:val="both"/>
        <w:rPr>
          <w:rFonts w:ascii="Times New Roman" w:hAnsi="Times New Roman" w:cs="Times New Roman"/>
          <w:sz w:val="20"/>
          <w:szCs w:val="20"/>
        </w:rPr>
      </w:pPr>
      <w:r w:rsidRPr="00DF5F6D">
        <w:rPr>
          <w:rFonts w:ascii="Times New Roman" w:hAnsi="Times New Roman" w:cs="Times New Roman"/>
          <w:sz w:val="20"/>
          <w:szCs w:val="20"/>
        </w:rPr>
        <w:t xml:space="preserve"> Ports and or entrepôts played vital part in long-distance trade network, which is a peculiar pattern of Southeast Asian cities. Those cities became meeting points for foreign traders, such Arabs, Chinese, Indians, Japanese, Malays, Minangkabau, Javanese, Cham, and Luzon, and Pegu (An, 2015: 49). According to McKeown (2010), there is about 20 million Chinese migrated overseas from 1840 to 1940, which 90% or 18 million Chinese moved to Southeast Asia. </w:t>
      </w:r>
    </w:p>
    <w:p w:rsidR="002E2DE3" w:rsidRPr="00DF5F6D" w:rsidRDefault="002E2DE3" w:rsidP="002E2DE3">
      <w:pPr>
        <w:spacing w:after="0" w:line="240" w:lineRule="auto"/>
        <w:ind w:firstLine="720"/>
        <w:jc w:val="both"/>
        <w:rPr>
          <w:rFonts w:ascii="Times New Roman" w:hAnsi="Times New Roman" w:cs="Times New Roman"/>
          <w:sz w:val="24"/>
          <w:szCs w:val="24"/>
        </w:rPr>
      </w:pPr>
      <w:r w:rsidRPr="00DF5F6D">
        <w:rPr>
          <w:rFonts w:ascii="Times New Roman" w:hAnsi="Times New Roman" w:cs="Times New Roman"/>
          <w:sz w:val="20"/>
          <w:szCs w:val="20"/>
        </w:rPr>
        <w:lastRenderedPageBreak/>
        <w:t>Nineteenth century migration then continued by pattern of traders and labour upon Southeast Asia that had been simulated ealier (McKeown, 2010: 98; Flynn &amp; Arturo, 2008: xxv). This statement suits towards Reid’s which</w:t>
      </w:r>
      <w:r w:rsidRPr="00DF5F6D">
        <w:rPr>
          <w:rFonts w:ascii="Times New Roman" w:hAnsi="Times New Roman" w:cs="Times New Roman"/>
          <w:sz w:val="24"/>
          <w:szCs w:val="24"/>
        </w:rPr>
        <w:t xml:space="preserve"> </w:t>
      </w:r>
      <w:r w:rsidR="009F3361" w:rsidRPr="00DF5F6D">
        <w:rPr>
          <w:rFonts w:ascii="Times New Roman" w:hAnsi="Times New Roman" w:cs="Times New Roman"/>
          <w:sz w:val="20"/>
          <w:szCs w:val="20"/>
        </w:rPr>
        <w:t>refer</w:t>
      </w:r>
      <w:r w:rsidRPr="00DF5F6D">
        <w:rPr>
          <w:rFonts w:ascii="Times New Roman" w:hAnsi="Times New Roman" w:cs="Times New Roman"/>
          <w:sz w:val="20"/>
          <w:szCs w:val="20"/>
        </w:rPr>
        <w:t>s that earlier migration of Chinese had occurred since 10</w:t>
      </w:r>
      <w:r w:rsidRPr="00DF5F6D">
        <w:rPr>
          <w:rFonts w:ascii="Times New Roman" w:hAnsi="Times New Roman" w:cs="Times New Roman"/>
          <w:sz w:val="20"/>
          <w:szCs w:val="20"/>
          <w:vertAlign w:val="superscript"/>
        </w:rPr>
        <w:t>th</w:t>
      </w:r>
      <w:r w:rsidRPr="00DF5F6D">
        <w:rPr>
          <w:rFonts w:ascii="Times New Roman" w:hAnsi="Times New Roman" w:cs="Times New Roman"/>
          <w:sz w:val="20"/>
          <w:szCs w:val="20"/>
        </w:rPr>
        <w:t xml:space="preserve"> century, despite migration in 19</w:t>
      </w:r>
      <w:r w:rsidRPr="00DF5F6D">
        <w:rPr>
          <w:rFonts w:ascii="Times New Roman" w:hAnsi="Times New Roman" w:cs="Times New Roman"/>
          <w:sz w:val="20"/>
          <w:szCs w:val="20"/>
          <w:vertAlign w:val="superscript"/>
        </w:rPr>
        <w:t>th</w:t>
      </w:r>
      <w:r w:rsidRPr="00DF5F6D">
        <w:rPr>
          <w:rFonts w:ascii="Times New Roman" w:hAnsi="Times New Roman" w:cs="Times New Roman"/>
          <w:sz w:val="20"/>
          <w:szCs w:val="20"/>
        </w:rPr>
        <w:t xml:space="preserve"> and 20</w:t>
      </w:r>
      <w:r w:rsidRPr="00DF5F6D">
        <w:rPr>
          <w:rFonts w:ascii="Times New Roman" w:hAnsi="Times New Roman" w:cs="Times New Roman"/>
          <w:sz w:val="20"/>
          <w:szCs w:val="20"/>
          <w:vertAlign w:val="superscript"/>
        </w:rPr>
        <w:t>th</w:t>
      </w:r>
      <w:r w:rsidRPr="00DF5F6D">
        <w:rPr>
          <w:rFonts w:ascii="Times New Roman" w:hAnsi="Times New Roman" w:cs="Times New Roman"/>
          <w:sz w:val="20"/>
          <w:szCs w:val="20"/>
        </w:rPr>
        <w:t xml:space="preserve"> century are assumed to be significant towards global scale (Nugteren, 2016: 2). This ended up with approximately 4-5 million went to Netherland East Indies, due to the opening of colonial market for private entrepreneurs and agricultural ownership upon applying Agrarian Law installation in 1870 onward (Nugteren: 2016: 37). From this point onward, Chinese etnic minority has created their own path of history stages in the nation from time to time.</w:t>
      </w:r>
      <w:r w:rsidRPr="00DF5F6D">
        <w:rPr>
          <w:rFonts w:ascii="Times New Roman" w:hAnsi="Times New Roman" w:cs="Times New Roman"/>
          <w:sz w:val="24"/>
          <w:szCs w:val="24"/>
        </w:rPr>
        <w:t xml:space="preserve"> </w:t>
      </w:r>
    </w:p>
    <w:p w:rsidR="002E2DE3" w:rsidRPr="00DF5F6D" w:rsidRDefault="002E2DE3" w:rsidP="002E2DE3">
      <w:pPr>
        <w:spacing w:after="0" w:line="240" w:lineRule="auto"/>
        <w:ind w:firstLine="720"/>
        <w:jc w:val="both"/>
        <w:rPr>
          <w:rFonts w:ascii="Times New Roman" w:hAnsi="Times New Roman" w:cs="Times New Roman"/>
          <w:b/>
          <w:sz w:val="24"/>
          <w:szCs w:val="24"/>
        </w:rPr>
      </w:pPr>
    </w:p>
    <w:p w:rsidR="001F067E" w:rsidRPr="00DF5F6D" w:rsidRDefault="002E2DE3" w:rsidP="00515806">
      <w:pPr>
        <w:pStyle w:val="ListParagraph"/>
        <w:numPr>
          <w:ilvl w:val="0"/>
          <w:numId w:val="1"/>
        </w:numPr>
        <w:tabs>
          <w:tab w:val="left" w:pos="426"/>
        </w:tabs>
        <w:spacing w:after="0" w:line="240" w:lineRule="auto"/>
        <w:ind w:left="425" w:hanging="425"/>
        <w:jc w:val="both"/>
        <w:rPr>
          <w:rFonts w:ascii="Minion Pro" w:hAnsi="Minion Pro" w:cs="Times New Roman"/>
          <w:b/>
          <w:sz w:val="24"/>
          <w:szCs w:val="24"/>
          <w:lang w:val="en-GB"/>
        </w:rPr>
      </w:pPr>
      <w:r w:rsidRPr="00DF5F6D">
        <w:rPr>
          <w:rFonts w:ascii="Minion Pro" w:hAnsi="Minion Pro" w:cs="Times New Roman"/>
          <w:b/>
          <w:sz w:val="24"/>
          <w:szCs w:val="24"/>
          <w:lang w:val="en-GB"/>
        </w:rPr>
        <w:t>Chinese in Java 19</w:t>
      </w:r>
      <w:r w:rsidRPr="00DF5F6D">
        <w:rPr>
          <w:rFonts w:ascii="Minion Pro" w:hAnsi="Minion Pro" w:cs="Times New Roman"/>
          <w:b/>
          <w:sz w:val="24"/>
          <w:szCs w:val="24"/>
          <w:vertAlign w:val="superscript"/>
          <w:lang w:val="en-GB"/>
        </w:rPr>
        <w:t>th</w:t>
      </w:r>
      <w:r w:rsidRPr="00DF5F6D">
        <w:rPr>
          <w:rFonts w:ascii="Minion Pro" w:hAnsi="Minion Pro" w:cs="Times New Roman"/>
          <w:b/>
          <w:sz w:val="24"/>
          <w:szCs w:val="24"/>
          <w:lang w:val="en-GB"/>
        </w:rPr>
        <w:t xml:space="preserve"> Century</w:t>
      </w:r>
    </w:p>
    <w:p w:rsidR="002E2DE3" w:rsidRPr="00DF5F6D" w:rsidRDefault="002E2DE3" w:rsidP="002E2DE3">
      <w:pPr>
        <w:spacing w:after="0" w:line="240" w:lineRule="auto"/>
        <w:ind w:firstLine="425"/>
        <w:jc w:val="both"/>
        <w:rPr>
          <w:rFonts w:ascii="Times New Roman" w:hAnsi="Times New Roman" w:cs="Times New Roman"/>
          <w:sz w:val="20"/>
          <w:szCs w:val="20"/>
        </w:rPr>
      </w:pPr>
      <w:r w:rsidRPr="00DF5F6D">
        <w:rPr>
          <w:rFonts w:ascii="Times New Roman" w:hAnsi="Times New Roman" w:cs="Times New Roman"/>
          <w:sz w:val="20"/>
          <w:szCs w:val="20"/>
        </w:rPr>
        <w:t xml:space="preserve">Java is an island that called as “the finest tropical island in the world” by British naturalist Alfred Russel Wallace that visited in 1861. This claim was made as he witnessed good roads connecting the country end to end, congenial governance in which Europeans and native rulers work together for the commonwealth (Rush, 2007: 9). However, this admiration is rather late as Chinese had mentioned the island prosperity as Fahien in the year of 414 visited Java. He recorded Java as “Ja-va-di”. Despite, the record is rather vague, it provides us point that Chinese itself had aknowledge Java long ago. The Chinese records mentioning Java had appeared since Tang Dynasty and onward (Groenveldt, 2018: 7).  </w:t>
      </w:r>
    </w:p>
    <w:p w:rsidR="002E2DE3" w:rsidRPr="00DF5F6D" w:rsidRDefault="002E2DE3" w:rsidP="002E2DE3">
      <w:pPr>
        <w:spacing w:after="0" w:line="240" w:lineRule="auto"/>
        <w:jc w:val="both"/>
        <w:rPr>
          <w:rFonts w:ascii="Times New Roman" w:hAnsi="Times New Roman" w:cs="Times New Roman"/>
          <w:sz w:val="20"/>
          <w:szCs w:val="20"/>
        </w:rPr>
      </w:pPr>
      <w:r w:rsidRPr="00DF5F6D">
        <w:rPr>
          <w:rFonts w:ascii="Times New Roman" w:hAnsi="Times New Roman" w:cs="Times New Roman"/>
          <w:sz w:val="20"/>
          <w:szCs w:val="20"/>
        </w:rPr>
        <w:tab/>
        <w:t>Chinese migration to Dutch East Indies during 19</w:t>
      </w:r>
      <w:r w:rsidRPr="00DF5F6D">
        <w:rPr>
          <w:rFonts w:ascii="Times New Roman" w:hAnsi="Times New Roman" w:cs="Times New Roman"/>
          <w:sz w:val="20"/>
          <w:szCs w:val="20"/>
          <w:vertAlign w:val="superscript"/>
        </w:rPr>
        <w:t>th</w:t>
      </w:r>
      <w:r w:rsidRPr="00DF5F6D">
        <w:rPr>
          <w:rFonts w:ascii="Times New Roman" w:hAnsi="Times New Roman" w:cs="Times New Roman"/>
          <w:sz w:val="20"/>
          <w:szCs w:val="20"/>
        </w:rPr>
        <w:t xml:space="preserve"> century was encouraged by colonial policy that related to Agrarian Law. Several commodities that supported the European Industrialization such rubber and tobacco were intensified. In the other hand, new plantations were introduced to Java, mainly outer islands. The shortages of labour</w:t>
      </w:r>
      <w:r w:rsidR="005F32F9" w:rsidRPr="00DF5F6D">
        <w:rPr>
          <w:rFonts w:ascii="Times New Roman" w:hAnsi="Times New Roman" w:cs="Times New Roman"/>
          <w:sz w:val="20"/>
          <w:szCs w:val="20"/>
        </w:rPr>
        <w:t xml:space="preserve">s due to the rising trade </w:t>
      </w:r>
      <w:r w:rsidR="005F32F9" w:rsidRPr="00DF5F6D">
        <w:rPr>
          <w:rFonts w:ascii="Times New Roman" w:hAnsi="Times New Roman" w:cs="Times New Roman"/>
          <w:sz w:val="20"/>
          <w:szCs w:val="20"/>
          <w:lang w:val="en-US"/>
        </w:rPr>
        <w:t>due to</w:t>
      </w:r>
      <w:r w:rsidRPr="00DF5F6D">
        <w:rPr>
          <w:rFonts w:ascii="Times New Roman" w:hAnsi="Times New Roman" w:cs="Times New Roman"/>
          <w:sz w:val="20"/>
          <w:szCs w:val="20"/>
        </w:rPr>
        <w:t xml:space="preserve"> Southeast-Chinese Treaty Ports had encouraged </w:t>
      </w:r>
      <w:r w:rsidR="009A303C" w:rsidRPr="00DF5F6D">
        <w:rPr>
          <w:rFonts w:ascii="Times New Roman" w:hAnsi="Times New Roman" w:cs="Times New Roman"/>
          <w:sz w:val="20"/>
          <w:szCs w:val="20"/>
          <w:lang w:val="en-US"/>
        </w:rPr>
        <w:t>many</w:t>
      </w:r>
      <w:r w:rsidRPr="00DF5F6D">
        <w:rPr>
          <w:rFonts w:ascii="Times New Roman" w:hAnsi="Times New Roman" w:cs="Times New Roman"/>
          <w:sz w:val="20"/>
          <w:szCs w:val="20"/>
        </w:rPr>
        <w:t xml:space="preserve"> workers </w:t>
      </w:r>
      <w:r w:rsidR="009A303C" w:rsidRPr="00DF5F6D">
        <w:rPr>
          <w:rFonts w:ascii="Times New Roman" w:hAnsi="Times New Roman" w:cs="Times New Roman"/>
          <w:sz w:val="20"/>
          <w:szCs w:val="20"/>
          <w:lang w:val="en-US"/>
        </w:rPr>
        <w:t xml:space="preserve">of Chinese </w:t>
      </w:r>
      <w:r w:rsidRPr="00DF5F6D">
        <w:rPr>
          <w:rFonts w:ascii="Times New Roman" w:hAnsi="Times New Roman" w:cs="Times New Roman"/>
          <w:sz w:val="20"/>
          <w:szCs w:val="20"/>
        </w:rPr>
        <w:t>to</w:t>
      </w:r>
      <w:r w:rsidR="009A303C" w:rsidRPr="00DF5F6D">
        <w:rPr>
          <w:rFonts w:ascii="Times New Roman" w:hAnsi="Times New Roman" w:cs="Times New Roman"/>
          <w:sz w:val="20"/>
          <w:szCs w:val="20"/>
          <w:lang w:val="en-US"/>
        </w:rPr>
        <w:t xml:space="preserve"> move into</w:t>
      </w:r>
      <w:r w:rsidRPr="00DF5F6D">
        <w:rPr>
          <w:rFonts w:ascii="Times New Roman" w:hAnsi="Times New Roman" w:cs="Times New Roman"/>
          <w:sz w:val="20"/>
          <w:szCs w:val="20"/>
        </w:rPr>
        <w:t xml:space="preserve"> East Sumatera, Riau, as well as Java. Chinese workers were attracted to economic opportunities that available in </w:t>
      </w:r>
      <w:r w:rsidR="009A303C" w:rsidRPr="00DF5F6D">
        <w:rPr>
          <w:rFonts w:ascii="Times New Roman" w:hAnsi="Times New Roman" w:cs="Times New Roman"/>
          <w:sz w:val="20"/>
          <w:szCs w:val="20"/>
          <w:lang w:val="en-US"/>
        </w:rPr>
        <w:t>potential cities of Java</w:t>
      </w:r>
      <w:r w:rsidR="009A303C" w:rsidRPr="00DF5F6D">
        <w:rPr>
          <w:rFonts w:ascii="Times New Roman" w:hAnsi="Times New Roman" w:cs="Times New Roman"/>
          <w:sz w:val="20"/>
          <w:szCs w:val="20"/>
        </w:rPr>
        <w:t xml:space="preserve"> </w:t>
      </w:r>
      <w:r w:rsidR="009A303C" w:rsidRPr="00DF5F6D">
        <w:rPr>
          <w:rFonts w:ascii="Times New Roman" w:hAnsi="Times New Roman" w:cs="Times New Roman"/>
          <w:sz w:val="20"/>
          <w:szCs w:val="20"/>
          <w:lang w:val="en-US"/>
        </w:rPr>
        <w:t>namely</w:t>
      </w:r>
      <w:r w:rsidRPr="00DF5F6D">
        <w:rPr>
          <w:rFonts w:ascii="Times New Roman" w:hAnsi="Times New Roman" w:cs="Times New Roman"/>
          <w:sz w:val="20"/>
          <w:szCs w:val="20"/>
        </w:rPr>
        <w:t xml:space="preserve"> Batavia, Surabaya, and Semarang. They worked as shopkeepers, merchants, or porters (Nugteren, 2016: 37). </w:t>
      </w:r>
      <w:r w:rsidRPr="00DF5F6D">
        <w:rPr>
          <w:rFonts w:ascii="Times New Roman" w:hAnsi="Times New Roman" w:cs="Times New Roman"/>
          <w:i/>
          <w:sz w:val="20"/>
          <w:szCs w:val="20"/>
        </w:rPr>
        <w:t>The Staatsblad</w:t>
      </w:r>
      <w:r w:rsidRPr="00DF5F6D">
        <w:rPr>
          <w:rFonts w:ascii="Times New Roman" w:hAnsi="Times New Roman" w:cs="Times New Roman"/>
          <w:sz w:val="20"/>
          <w:szCs w:val="20"/>
        </w:rPr>
        <w:t xml:space="preserve"> 1872 policy was an open policy in welcoming Chinese migrants in Dutch East Indies. This regul</w:t>
      </w:r>
      <w:r w:rsidR="009A303C" w:rsidRPr="00DF5F6D">
        <w:rPr>
          <w:rFonts w:ascii="Times New Roman" w:hAnsi="Times New Roman" w:cs="Times New Roman"/>
          <w:sz w:val="20"/>
          <w:szCs w:val="20"/>
        </w:rPr>
        <w:t xml:space="preserve">ation only required </w:t>
      </w:r>
      <w:r w:rsidR="009A303C" w:rsidRPr="00DF5F6D">
        <w:rPr>
          <w:rFonts w:ascii="Times New Roman" w:hAnsi="Times New Roman" w:cs="Times New Roman"/>
          <w:sz w:val="20"/>
          <w:szCs w:val="20"/>
          <w:lang w:val="en-US"/>
        </w:rPr>
        <w:t>administrative</w:t>
      </w:r>
      <w:r w:rsidR="009A303C" w:rsidRPr="00DF5F6D">
        <w:rPr>
          <w:rFonts w:ascii="Times New Roman" w:hAnsi="Times New Roman" w:cs="Times New Roman"/>
          <w:sz w:val="20"/>
          <w:szCs w:val="20"/>
        </w:rPr>
        <w:t xml:space="preserve"> procedure, </w:t>
      </w:r>
      <w:r w:rsidR="009A303C" w:rsidRPr="00DF5F6D">
        <w:rPr>
          <w:rFonts w:ascii="Times New Roman" w:hAnsi="Times New Roman" w:cs="Times New Roman"/>
          <w:sz w:val="20"/>
          <w:szCs w:val="20"/>
          <w:lang w:val="en-US"/>
        </w:rPr>
        <w:t>proper</w:t>
      </w:r>
      <w:r w:rsidRPr="00DF5F6D">
        <w:rPr>
          <w:rFonts w:ascii="Times New Roman" w:hAnsi="Times New Roman" w:cs="Times New Roman"/>
          <w:sz w:val="20"/>
          <w:szCs w:val="20"/>
        </w:rPr>
        <w:t xml:space="preserve"> means of existence, and </w:t>
      </w:r>
      <w:r w:rsidR="009A303C" w:rsidRPr="00DF5F6D">
        <w:rPr>
          <w:rFonts w:ascii="Times New Roman" w:hAnsi="Times New Roman" w:cs="Times New Roman"/>
          <w:sz w:val="20"/>
          <w:szCs w:val="20"/>
          <w:lang w:val="en-US"/>
        </w:rPr>
        <w:t>spotless of</w:t>
      </w:r>
      <w:r w:rsidRPr="00DF5F6D">
        <w:rPr>
          <w:rFonts w:ascii="Times New Roman" w:hAnsi="Times New Roman" w:cs="Times New Roman"/>
          <w:sz w:val="20"/>
          <w:szCs w:val="20"/>
        </w:rPr>
        <w:t xml:space="preserve"> criminal records (Nugteren, 2016: 60). </w:t>
      </w:r>
    </w:p>
    <w:p w:rsidR="002E2DE3" w:rsidRPr="00DF5F6D" w:rsidRDefault="002E2DE3" w:rsidP="002E2DE3">
      <w:pPr>
        <w:spacing w:after="0" w:line="240" w:lineRule="auto"/>
        <w:ind w:firstLine="720"/>
        <w:jc w:val="both"/>
        <w:rPr>
          <w:rFonts w:ascii="Times New Roman" w:hAnsi="Times New Roman" w:cs="Times New Roman"/>
          <w:sz w:val="20"/>
          <w:szCs w:val="20"/>
        </w:rPr>
      </w:pPr>
      <w:r w:rsidRPr="00DF5F6D">
        <w:rPr>
          <w:rFonts w:ascii="Times New Roman" w:hAnsi="Times New Roman" w:cs="Times New Roman"/>
          <w:sz w:val="20"/>
          <w:szCs w:val="20"/>
        </w:rPr>
        <w:t xml:space="preserve">The Dutch colonial regulation brough groups division in the sense of racial differences in which interrupted assimilation process. The small number of Chinese given them priviledge status as well as power upon their role in the colonial economy, hence took them elusive alienated from native inhabitants (Widodo, 1997: 74). Dutch political control under </w:t>
      </w:r>
      <w:r w:rsidRPr="00DF5F6D">
        <w:rPr>
          <w:rFonts w:ascii="Times New Roman" w:hAnsi="Times New Roman" w:cs="Times New Roman"/>
          <w:i/>
          <w:sz w:val="20"/>
          <w:szCs w:val="20"/>
        </w:rPr>
        <w:t xml:space="preserve">divide et empera </w:t>
      </w:r>
      <w:r w:rsidRPr="00DF5F6D">
        <w:rPr>
          <w:rFonts w:ascii="Times New Roman" w:hAnsi="Times New Roman" w:cs="Times New Roman"/>
          <w:sz w:val="20"/>
          <w:szCs w:val="20"/>
        </w:rPr>
        <w:t xml:space="preserve">was extended to regulate the dress code for each group to wear, while Chinese were forbidden to dress neither like Europeans nor native Javanese. Chinese men wore  a long braid till their back. Chinese official wore Mandarin style gown and otherwise indicated men wearing pajama </w:t>
      </w:r>
      <w:r w:rsidRPr="00DF5F6D">
        <w:rPr>
          <w:rFonts w:ascii="Times New Roman" w:hAnsi="Times New Roman" w:cs="Times New Roman"/>
          <w:sz w:val="20"/>
          <w:szCs w:val="20"/>
        </w:rPr>
        <w:lastRenderedPageBreak/>
        <w:t xml:space="preserve">like fabric of loose shirts and robes over wide pants. There was also thick-soled shoes featuring Chinese (Rush, 1991: 16).This regulation had made Dutch to identify Chinese in term of dress, location, and other features be more convenient (Onghokham, 1989: 159).  </w:t>
      </w:r>
    </w:p>
    <w:p w:rsidR="002E2DE3" w:rsidRPr="00DF5F6D" w:rsidRDefault="002E2DE3" w:rsidP="002E2DE3">
      <w:pPr>
        <w:spacing w:after="0" w:line="240" w:lineRule="auto"/>
        <w:ind w:firstLine="720"/>
        <w:jc w:val="both"/>
        <w:rPr>
          <w:rFonts w:ascii="Times New Roman" w:hAnsi="Times New Roman" w:cs="Times New Roman"/>
          <w:sz w:val="20"/>
          <w:szCs w:val="20"/>
        </w:rPr>
      </w:pPr>
      <w:r w:rsidRPr="00DF5F6D">
        <w:rPr>
          <w:rFonts w:ascii="Times New Roman" w:hAnsi="Times New Roman" w:cs="Times New Roman"/>
          <w:sz w:val="20"/>
          <w:szCs w:val="20"/>
        </w:rPr>
        <w:t>During 18</w:t>
      </w:r>
      <w:r w:rsidRPr="00DF5F6D">
        <w:rPr>
          <w:rFonts w:ascii="Times New Roman" w:hAnsi="Times New Roman" w:cs="Times New Roman"/>
          <w:sz w:val="20"/>
          <w:szCs w:val="20"/>
          <w:vertAlign w:val="superscript"/>
        </w:rPr>
        <w:t>th</w:t>
      </w:r>
      <w:r w:rsidRPr="00DF5F6D">
        <w:rPr>
          <w:rFonts w:ascii="Times New Roman" w:hAnsi="Times New Roman" w:cs="Times New Roman"/>
          <w:sz w:val="20"/>
          <w:szCs w:val="20"/>
        </w:rPr>
        <w:t xml:space="preserve"> century in Java, there was a</w:t>
      </w:r>
      <w:r w:rsidR="002B3035" w:rsidRPr="00DF5F6D">
        <w:rPr>
          <w:rFonts w:ascii="Times New Roman" w:hAnsi="Times New Roman" w:cs="Times New Roman"/>
          <w:sz w:val="20"/>
          <w:szCs w:val="20"/>
        </w:rPr>
        <w:t xml:space="preserve"> large number of Chinese </w:t>
      </w:r>
      <w:r w:rsidR="002B3035" w:rsidRPr="00DF5F6D">
        <w:rPr>
          <w:rFonts w:ascii="Times New Roman" w:hAnsi="Times New Roman" w:cs="Times New Roman"/>
          <w:sz w:val="20"/>
          <w:szCs w:val="20"/>
          <w:lang w:val="en-US"/>
        </w:rPr>
        <w:t>established</w:t>
      </w:r>
      <w:r w:rsidRPr="00DF5F6D">
        <w:rPr>
          <w:rFonts w:ascii="Times New Roman" w:hAnsi="Times New Roman" w:cs="Times New Roman"/>
          <w:sz w:val="20"/>
          <w:szCs w:val="20"/>
        </w:rPr>
        <w:t xml:space="preserve"> a cultural system that had been adapted from China to Java. The Chinese </w:t>
      </w:r>
      <w:r w:rsidR="002B3035" w:rsidRPr="00DF5F6D">
        <w:rPr>
          <w:rFonts w:ascii="Times New Roman" w:hAnsi="Times New Roman" w:cs="Times New Roman"/>
          <w:sz w:val="20"/>
          <w:szCs w:val="20"/>
          <w:lang w:val="en-US"/>
        </w:rPr>
        <w:t xml:space="preserve">independence </w:t>
      </w:r>
      <w:r w:rsidRPr="00DF5F6D">
        <w:rPr>
          <w:rFonts w:ascii="Times New Roman" w:hAnsi="Times New Roman" w:cs="Times New Roman"/>
          <w:sz w:val="20"/>
          <w:szCs w:val="20"/>
        </w:rPr>
        <w:t xml:space="preserve">and stability could be achieved due to uniqe cultural background and </w:t>
      </w:r>
      <w:r w:rsidR="002B3035" w:rsidRPr="00DF5F6D">
        <w:rPr>
          <w:rFonts w:ascii="Times New Roman" w:hAnsi="Times New Roman" w:cs="Times New Roman"/>
          <w:sz w:val="20"/>
          <w:szCs w:val="20"/>
          <w:lang w:val="en-US"/>
        </w:rPr>
        <w:t>distinctive Fujian culture</w:t>
      </w:r>
      <w:r w:rsidR="002B3035" w:rsidRPr="00DF5F6D">
        <w:rPr>
          <w:rFonts w:ascii="Times New Roman" w:hAnsi="Times New Roman" w:cs="Times New Roman"/>
          <w:sz w:val="20"/>
          <w:szCs w:val="20"/>
        </w:rPr>
        <w:t xml:space="preserve">. </w:t>
      </w:r>
      <w:r w:rsidR="002B3035" w:rsidRPr="00DF5F6D">
        <w:rPr>
          <w:rFonts w:ascii="Times New Roman" w:hAnsi="Times New Roman" w:cs="Times New Roman"/>
          <w:sz w:val="20"/>
          <w:szCs w:val="20"/>
          <w:lang w:val="en-US"/>
        </w:rPr>
        <w:t>Chinese</w:t>
      </w:r>
      <w:r w:rsidR="002B3035" w:rsidRPr="00DF5F6D">
        <w:rPr>
          <w:rFonts w:ascii="Times New Roman" w:hAnsi="Times New Roman" w:cs="Times New Roman"/>
          <w:sz w:val="20"/>
          <w:szCs w:val="20"/>
        </w:rPr>
        <w:t xml:space="preserve"> </w:t>
      </w:r>
      <w:r w:rsidR="002B3035" w:rsidRPr="00DF5F6D">
        <w:rPr>
          <w:rFonts w:ascii="Times New Roman" w:hAnsi="Times New Roman" w:cs="Times New Roman"/>
          <w:sz w:val="20"/>
          <w:szCs w:val="20"/>
          <w:lang w:val="en-US"/>
        </w:rPr>
        <w:t>feature</w:t>
      </w:r>
      <w:r w:rsidRPr="00DF5F6D">
        <w:rPr>
          <w:rFonts w:ascii="Times New Roman" w:hAnsi="Times New Roman" w:cs="Times New Roman"/>
          <w:sz w:val="20"/>
          <w:szCs w:val="20"/>
        </w:rPr>
        <w:t xml:space="preserve"> was not derived in Java, but rather por</w:t>
      </w:r>
      <w:r w:rsidR="002B3035" w:rsidRPr="00DF5F6D">
        <w:rPr>
          <w:rFonts w:ascii="Times New Roman" w:hAnsi="Times New Roman" w:cs="Times New Roman"/>
          <w:sz w:val="20"/>
          <w:szCs w:val="20"/>
        </w:rPr>
        <w:t xml:space="preserve">table set of notions and </w:t>
      </w:r>
      <w:r w:rsidR="002B3035" w:rsidRPr="00DF5F6D">
        <w:rPr>
          <w:rFonts w:ascii="Times New Roman" w:hAnsi="Times New Roman" w:cs="Times New Roman"/>
          <w:sz w:val="20"/>
          <w:szCs w:val="20"/>
          <w:lang w:val="en-US"/>
        </w:rPr>
        <w:t>habit which</w:t>
      </w:r>
      <w:r w:rsidRPr="00DF5F6D">
        <w:rPr>
          <w:rFonts w:ascii="Times New Roman" w:hAnsi="Times New Roman" w:cs="Times New Roman"/>
          <w:sz w:val="20"/>
          <w:szCs w:val="20"/>
        </w:rPr>
        <w:t xml:space="preserve"> they bring along </w:t>
      </w:r>
      <w:r w:rsidR="002B3035" w:rsidRPr="00DF5F6D">
        <w:rPr>
          <w:rFonts w:ascii="Times New Roman" w:hAnsi="Times New Roman" w:cs="Times New Roman"/>
          <w:sz w:val="20"/>
          <w:szCs w:val="20"/>
          <w:lang w:val="en-US"/>
        </w:rPr>
        <w:t>the way in history path</w:t>
      </w:r>
      <w:r w:rsidRPr="00DF5F6D">
        <w:rPr>
          <w:rFonts w:ascii="Times New Roman" w:hAnsi="Times New Roman" w:cs="Times New Roman"/>
          <w:sz w:val="20"/>
          <w:szCs w:val="20"/>
        </w:rPr>
        <w:t xml:space="preserve">. Fujianese obtained history of maritime exploration resulted in practices and beliefs significant upon their spiritual identity. </w:t>
      </w:r>
    </w:p>
    <w:p w:rsidR="002E2DE3" w:rsidRPr="00DF5F6D" w:rsidRDefault="002E2DE3" w:rsidP="002E2DE3">
      <w:pPr>
        <w:spacing w:after="0" w:line="240" w:lineRule="auto"/>
        <w:ind w:firstLine="720"/>
        <w:jc w:val="both"/>
        <w:rPr>
          <w:rFonts w:ascii="Times New Roman" w:hAnsi="Times New Roman" w:cs="Times New Roman"/>
          <w:sz w:val="20"/>
          <w:szCs w:val="20"/>
        </w:rPr>
      </w:pPr>
      <w:r w:rsidRPr="00DF5F6D">
        <w:rPr>
          <w:rFonts w:ascii="Times New Roman" w:hAnsi="Times New Roman" w:cs="Times New Roman"/>
          <w:sz w:val="20"/>
          <w:szCs w:val="20"/>
        </w:rPr>
        <w:t xml:space="preserve">According to Dutch record, there was nearly 200 hundred thousand Chinese stayed in Java in 1878. They were concentrated in Batavia and north coast areas such Cirebon, Rembang, Surabaya, and Semarang, while Semarang held the second highest number with thirteen thousand after Batavia. Semarang was the entreport towards both Central and East Java. Commonly, Chinese community had tendency to settle nearby the north coast and other centers of trade (Rush, 1991: 16). </w:t>
      </w:r>
    </w:p>
    <w:p w:rsidR="002E2DE3" w:rsidRPr="00DF5F6D" w:rsidRDefault="002E2DE3" w:rsidP="002E2DE3">
      <w:pPr>
        <w:spacing w:after="0" w:line="240" w:lineRule="auto"/>
        <w:ind w:firstLine="720"/>
        <w:jc w:val="both"/>
        <w:rPr>
          <w:rFonts w:ascii="Times New Roman" w:hAnsi="Times New Roman" w:cs="Times New Roman"/>
          <w:sz w:val="20"/>
          <w:szCs w:val="20"/>
        </w:rPr>
      </w:pPr>
      <w:r w:rsidRPr="00DF5F6D">
        <w:rPr>
          <w:rFonts w:ascii="Times New Roman" w:hAnsi="Times New Roman" w:cs="Times New Roman"/>
          <w:sz w:val="20"/>
          <w:szCs w:val="20"/>
        </w:rPr>
        <w:t>Java had obtained quite long history with Chinese immigrants, long before the Dutch arrival. Under the Dutch realm, the Chinese minority inclined. Chinese under Dutch policy was regarding as Foreign Asiatics, hence put them in rather exclusive position upon their economic success. Among the Javanese, a distinction occurred in 19</w:t>
      </w:r>
      <w:r w:rsidRPr="00DF5F6D">
        <w:rPr>
          <w:rFonts w:ascii="Times New Roman" w:hAnsi="Times New Roman" w:cs="Times New Roman"/>
          <w:sz w:val="20"/>
          <w:szCs w:val="20"/>
          <w:vertAlign w:val="superscript"/>
        </w:rPr>
        <w:t>th</w:t>
      </w:r>
      <w:r w:rsidRPr="00DF5F6D">
        <w:rPr>
          <w:rFonts w:ascii="Times New Roman" w:hAnsi="Times New Roman" w:cs="Times New Roman"/>
          <w:sz w:val="20"/>
          <w:szCs w:val="20"/>
        </w:rPr>
        <w:t xml:space="preserve"> century between </w:t>
      </w:r>
      <w:r w:rsidRPr="00DF5F6D">
        <w:rPr>
          <w:rFonts w:ascii="Times New Roman" w:hAnsi="Times New Roman" w:cs="Times New Roman"/>
          <w:i/>
          <w:sz w:val="20"/>
          <w:szCs w:val="20"/>
        </w:rPr>
        <w:t>peranakan</w:t>
      </w:r>
      <w:r w:rsidRPr="00DF5F6D">
        <w:rPr>
          <w:rFonts w:ascii="Times New Roman" w:hAnsi="Times New Roman" w:cs="Times New Roman"/>
          <w:sz w:val="20"/>
          <w:szCs w:val="20"/>
        </w:rPr>
        <w:t xml:space="preserve"> and </w:t>
      </w:r>
      <w:r w:rsidRPr="00DF5F6D">
        <w:rPr>
          <w:rFonts w:ascii="Times New Roman" w:hAnsi="Times New Roman" w:cs="Times New Roman"/>
          <w:i/>
          <w:sz w:val="20"/>
          <w:szCs w:val="20"/>
        </w:rPr>
        <w:t>totok</w:t>
      </w:r>
      <w:r w:rsidRPr="00DF5F6D">
        <w:rPr>
          <w:rFonts w:ascii="Times New Roman" w:hAnsi="Times New Roman" w:cs="Times New Roman"/>
          <w:sz w:val="20"/>
          <w:szCs w:val="20"/>
        </w:rPr>
        <w:t xml:space="preserve"> Chinese. The two groups of Chinese were the results of ethnic, cultural, and religious aspects combination (Skinner, 1961: 355; Oostwouder, 2012: 12). </w:t>
      </w:r>
    </w:p>
    <w:p w:rsidR="002E2DE3" w:rsidRPr="00DF5F6D" w:rsidRDefault="002E2DE3" w:rsidP="002E2DE3">
      <w:pPr>
        <w:spacing w:after="0" w:line="240" w:lineRule="auto"/>
        <w:ind w:firstLine="720"/>
        <w:jc w:val="both"/>
        <w:rPr>
          <w:rFonts w:ascii="Times New Roman" w:hAnsi="Times New Roman" w:cs="Times New Roman"/>
          <w:sz w:val="20"/>
          <w:szCs w:val="20"/>
        </w:rPr>
      </w:pPr>
      <w:r w:rsidRPr="00DF5F6D">
        <w:rPr>
          <w:rFonts w:ascii="Times New Roman" w:hAnsi="Times New Roman" w:cs="Times New Roman"/>
          <w:sz w:val="20"/>
          <w:szCs w:val="20"/>
        </w:rPr>
        <w:t>In Java, Chinese settlements occupied all along the northern coast of the island (pesisir). Some ports as Banten, Batavia, Cirebon, Semarang, and Surabaya, but also smaller areas such as Jepara, Pekalongan, Rembang, and Tuban. Despite, the early immigrants had married local women, succeeding generation attempted to preserve their original culture. The arrival of Chinese migrants in Java in 19</w:t>
      </w:r>
      <w:r w:rsidRPr="00DF5F6D">
        <w:rPr>
          <w:rFonts w:ascii="Times New Roman" w:hAnsi="Times New Roman" w:cs="Times New Roman"/>
          <w:sz w:val="20"/>
          <w:szCs w:val="20"/>
          <w:vertAlign w:val="superscript"/>
        </w:rPr>
        <w:t>th</w:t>
      </w:r>
      <w:r w:rsidRPr="00DF5F6D">
        <w:rPr>
          <w:rFonts w:ascii="Times New Roman" w:hAnsi="Times New Roman" w:cs="Times New Roman"/>
          <w:sz w:val="20"/>
          <w:szCs w:val="20"/>
        </w:rPr>
        <w:t xml:space="preserve"> century resulted in a rift within Chinese community on Java. </w:t>
      </w:r>
      <w:r w:rsidRPr="00DF5F6D">
        <w:rPr>
          <w:rFonts w:ascii="Times New Roman" w:hAnsi="Times New Roman" w:cs="Times New Roman"/>
          <w:i/>
          <w:sz w:val="20"/>
          <w:szCs w:val="20"/>
        </w:rPr>
        <w:t xml:space="preserve">Totok </w:t>
      </w:r>
      <w:r w:rsidRPr="00DF5F6D">
        <w:rPr>
          <w:rFonts w:ascii="Times New Roman" w:hAnsi="Times New Roman" w:cs="Times New Roman"/>
          <w:sz w:val="20"/>
          <w:szCs w:val="20"/>
        </w:rPr>
        <w:t xml:space="preserve">(Chinese-born immigrant) and </w:t>
      </w:r>
      <w:r w:rsidRPr="00DF5F6D">
        <w:rPr>
          <w:rFonts w:ascii="Times New Roman" w:hAnsi="Times New Roman" w:cs="Times New Roman"/>
          <w:i/>
          <w:sz w:val="20"/>
          <w:szCs w:val="20"/>
        </w:rPr>
        <w:t xml:space="preserve">Peranakan </w:t>
      </w:r>
      <w:r w:rsidRPr="00DF5F6D">
        <w:rPr>
          <w:rFonts w:ascii="Times New Roman" w:hAnsi="Times New Roman" w:cs="Times New Roman"/>
          <w:sz w:val="20"/>
          <w:szCs w:val="20"/>
        </w:rPr>
        <w:t xml:space="preserve">(local-born Chinese) did not share the same language, history, cultural adequancy, as well as economic condition (Claver, 2014: 138). </w:t>
      </w:r>
    </w:p>
    <w:p w:rsidR="002E2DE3" w:rsidRPr="00DF5F6D" w:rsidRDefault="002E2DE3" w:rsidP="002E2DE3">
      <w:pPr>
        <w:spacing w:after="0" w:line="240" w:lineRule="auto"/>
        <w:ind w:firstLine="720"/>
        <w:jc w:val="both"/>
        <w:rPr>
          <w:rFonts w:ascii="Times New Roman" w:hAnsi="Times New Roman" w:cs="Times New Roman"/>
          <w:sz w:val="20"/>
          <w:szCs w:val="20"/>
        </w:rPr>
      </w:pPr>
      <w:r w:rsidRPr="00DF5F6D">
        <w:rPr>
          <w:rFonts w:ascii="Times New Roman" w:hAnsi="Times New Roman" w:cs="Times New Roman"/>
          <w:sz w:val="20"/>
          <w:szCs w:val="20"/>
        </w:rPr>
        <w:t>Chinese society in 19</w:t>
      </w:r>
      <w:r w:rsidRPr="00DF5F6D">
        <w:rPr>
          <w:rFonts w:ascii="Times New Roman" w:hAnsi="Times New Roman" w:cs="Times New Roman"/>
          <w:sz w:val="20"/>
          <w:szCs w:val="20"/>
          <w:vertAlign w:val="superscript"/>
        </w:rPr>
        <w:t>th</w:t>
      </w:r>
      <w:r w:rsidRPr="00DF5F6D">
        <w:rPr>
          <w:rFonts w:ascii="Times New Roman" w:hAnsi="Times New Roman" w:cs="Times New Roman"/>
          <w:sz w:val="20"/>
          <w:szCs w:val="20"/>
        </w:rPr>
        <w:t xml:space="preserve"> century in Java was continuation of the Chinese generation in Dutch East Indies. Most Chinese in Java had born there, spoke one or another using Indonesian languages as mother tounge and performed several customs or rituals which roots were coming from Indonesia culture (Skinner, 1961: 355). Furthermore, many Chinese immigrants in 19</w:t>
      </w:r>
      <w:r w:rsidRPr="00DF5F6D">
        <w:rPr>
          <w:rFonts w:ascii="Times New Roman" w:hAnsi="Times New Roman" w:cs="Times New Roman"/>
          <w:sz w:val="20"/>
          <w:szCs w:val="20"/>
          <w:vertAlign w:val="superscript"/>
        </w:rPr>
        <w:t>th</w:t>
      </w:r>
      <w:r w:rsidRPr="00DF5F6D">
        <w:rPr>
          <w:rFonts w:ascii="Times New Roman" w:hAnsi="Times New Roman" w:cs="Times New Roman"/>
          <w:sz w:val="20"/>
          <w:szCs w:val="20"/>
        </w:rPr>
        <w:t xml:space="preserve"> century married to whether local-born Chinese or native women. Hence, it resulted in the derivation of a unique term </w:t>
      </w:r>
      <w:r w:rsidRPr="00DF5F6D">
        <w:rPr>
          <w:rFonts w:ascii="Times New Roman" w:hAnsi="Times New Roman" w:cs="Times New Roman"/>
          <w:i/>
          <w:sz w:val="20"/>
          <w:szCs w:val="20"/>
        </w:rPr>
        <w:t>peranakan</w:t>
      </w:r>
      <w:r w:rsidRPr="00DF5F6D">
        <w:rPr>
          <w:rFonts w:ascii="Times New Roman" w:hAnsi="Times New Roman" w:cs="Times New Roman"/>
          <w:sz w:val="20"/>
          <w:szCs w:val="20"/>
        </w:rPr>
        <w:t xml:space="preserve"> culture, since Chinese female immigrants were considered rare (Widodo, 1997: 74). “Peranakan” refers to majority Chinese ethnic that settled in Java during 19</w:t>
      </w:r>
      <w:r w:rsidRPr="00DF5F6D">
        <w:rPr>
          <w:rFonts w:ascii="Times New Roman" w:hAnsi="Times New Roman" w:cs="Times New Roman"/>
          <w:sz w:val="20"/>
          <w:szCs w:val="20"/>
          <w:vertAlign w:val="superscript"/>
        </w:rPr>
        <w:t>th</w:t>
      </w:r>
      <w:r w:rsidRPr="00DF5F6D">
        <w:rPr>
          <w:rFonts w:ascii="Times New Roman" w:hAnsi="Times New Roman" w:cs="Times New Roman"/>
          <w:sz w:val="20"/>
          <w:szCs w:val="20"/>
        </w:rPr>
        <w:t xml:space="preserve"> century (Skinner, 1961: 356, Onghokham, 1989: 158). Peranakan is an Indonesian term appoints to </w:t>
      </w:r>
      <w:r w:rsidRPr="00DF5F6D">
        <w:rPr>
          <w:rFonts w:ascii="Times New Roman" w:hAnsi="Times New Roman" w:cs="Times New Roman"/>
          <w:sz w:val="20"/>
          <w:szCs w:val="20"/>
        </w:rPr>
        <w:lastRenderedPageBreak/>
        <w:t xml:space="preserve">those who were born to local-born Chinese who no longer speak Chinese and considered Java as their homeland. Slowly, the term peranakan has been engaged particularly to Java-born Chinese (Dobbin, 1989: 111; Onghokham, 1989: 159). </w:t>
      </w:r>
    </w:p>
    <w:p w:rsidR="002E2DE3" w:rsidRPr="00DF5F6D" w:rsidRDefault="002E2DE3" w:rsidP="002E2DE3">
      <w:pPr>
        <w:spacing w:after="0" w:line="240" w:lineRule="auto"/>
        <w:ind w:firstLine="720"/>
        <w:jc w:val="both"/>
        <w:rPr>
          <w:rFonts w:ascii="Times New Roman" w:hAnsi="Times New Roman" w:cs="Times New Roman"/>
          <w:sz w:val="20"/>
          <w:szCs w:val="20"/>
        </w:rPr>
      </w:pPr>
      <w:r w:rsidRPr="00DF5F6D">
        <w:rPr>
          <w:rFonts w:ascii="Times New Roman" w:hAnsi="Times New Roman" w:cs="Times New Roman"/>
          <w:sz w:val="20"/>
          <w:szCs w:val="20"/>
        </w:rPr>
        <w:t>A unique form of Chinese culture established in Java known as peranakan, derived both from Hokkien and Javanese elements. In order to control the realm, particularly within north coast ports and Batavia, the Ducth established the Chinese Officer System whereby Java’s leading Chinese could monitor the Chinese population and prevent the order. Mostly it was well-to-do merchants who were picked by Chinese Officers, those who were already affiliated towards Dutch enterprise in some way. Once Chinese role was institutionalized, the opium system in 19</w:t>
      </w:r>
      <w:r w:rsidRPr="00DF5F6D">
        <w:rPr>
          <w:rFonts w:ascii="Times New Roman" w:hAnsi="Times New Roman" w:cs="Times New Roman"/>
          <w:sz w:val="20"/>
          <w:szCs w:val="20"/>
          <w:vertAlign w:val="superscript"/>
        </w:rPr>
        <w:t>th</w:t>
      </w:r>
      <w:r w:rsidRPr="00DF5F6D">
        <w:rPr>
          <w:rFonts w:ascii="Times New Roman" w:hAnsi="Times New Roman" w:cs="Times New Roman"/>
          <w:sz w:val="20"/>
          <w:szCs w:val="20"/>
        </w:rPr>
        <w:t xml:space="preserve"> century had turned to leading outcome of peranakan and affected Java as well (Dobbin, 1989: 111). </w:t>
      </w:r>
    </w:p>
    <w:p w:rsidR="002E2DE3" w:rsidRPr="00DF5F6D" w:rsidRDefault="002E2DE3" w:rsidP="002E2DE3">
      <w:pPr>
        <w:spacing w:after="0" w:line="240" w:lineRule="auto"/>
        <w:ind w:firstLine="720"/>
        <w:jc w:val="both"/>
        <w:rPr>
          <w:rFonts w:ascii="Times New Roman" w:hAnsi="Times New Roman" w:cs="Times New Roman"/>
          <w:sz w:val="20"/>
          <w:szCs w:val="20"/>
        </w:rPr>
      </w:pPr>
      <w:r w:rsidRPr="00DF5F6D">
        <w:rPr>
          <w:rFonts w:ascii="Times New Roman" w:hAnsi="Times New Roman" w:cs="Times New Roman"/>
          <w:sz w:val="20"/>
          <w:szCs w:val="20"/>
        </w:rPr>
        <w:t xml:space="preserve">The establishment of Peranakan in Java was encouraged under several factors. One of which is the disappearance of elite groups. Furthermore, Dutch colonial policy which isolated some groups with </w:t>
      </w:r>
      <w:r w:rsidRPr="00DF5F6D">
        <w:rPr>
          <w:rFonts w:ascii="Times New Roman" w:hAnsi="Times New Roman" w:cs="Times New Roman"/>
          <w:i/>
          <w:sz w:val="20"/>
          <w:szCs w:val="20"/>
        </w:rPr>
        <w:t xml:space="preserve">kampong </w:t>
      </w:r>
      <w:r w:rsidRPr="00DF5F6D">
        <w:rPr>
          <w:rFonts w:ascii="Times New Roman" w:hAnsi="Times New Roman" w:cs="Times New Roman"/>
          <w:sz w:val="20"/>
          <w:szCs w:val="20"/>
        </w:rPr>
        <w:t xml:space="preserve">system for different races as well as pass to do travel. The disappearance of elites groups had Chinese to make themselves as close as much towards the Dutch, since Dutch was the one rulling the country. Peranakan attempted to </w:t>
      </w:r>
      <w:r w:rsidRPr="00DF5F6D">
        <w:rPr>
          <w:rFonts w:ascii="Times New Roman" w:hAnsi="Times New Roman" w:cs="Times New Roman"/>
          <w:i/>
          <w:sz w:val="20"/>
          <w:szCs w:val="20"/>
        </w:rPr>
        <w:t xml:space="preserve">gelijkgesteld </w:t>
      </w:r>
      <w:r w:rsidRPr="00DF5F6D">
        <w:rPr>
          <w:rFonts w:ascii="Times New Roman" w:hAnsi="Times New Roman" w:cs="Times New Roman"/>
          <w:sz w:val="20"/>
          <w:szCs w:val="20"/>
        </w:rPr>
        <w:t xml:space="preserve">with Dutch by naturalization and took Dutch nicknames, such as Jan, Piet or changed their origin names similar to Dutch, namely The Wan Soei written WS The (Onghokham, 2017: 30). </w:t>
      </w:r>
    </w:p>
    <w:p w:rsidR="002E2DE3" w:rsidRPr="00DF5F6D" w:rsidRDefault="002E2DE3" w:rsidP="002E2DE3">
      <w:pPr>
        <w:spacing w:after="0" w:line="240" w:lineRule="auto"/>
        <w:ind w:firstLine="720"/>
        <w:jc w:val="both"/>
        <w:rPr>
          <w:rFonts w:ascii="Times New Roman" w:hAnsi="Times New Roman" w:cs="Times New Roman"/>
          <w:sz w:val="20"/>
          <w:szCs w:val="20"/>
        </w:rPr>
      </w:pPr>
      <w:r w:rsidRPr="00DF5F6D">
        <w:rPr>
          <w:rFonts w:ascii="Times New Roman" w:hAnsi="Times New Roman" w:cs="Times New Roman"/>
          <w:sz w:val="20"/>
          <w:szCs w:val="20"/>
        </w:rPr>
        <w:t xml:space="preserve">Even Chinese </w:t>
      </w:r>
      <w:r w:rsidRPr="00DF5F6D">
        <w:rPr>
          <w:rFonts w:ascii="Times New Roman" w:hAnsi="Times New Roman" w:cs="Times New Roman"/>
          <w:i/>
          <w:sz w:val="20"/>
          <w:szCs w:val="20"/>
        </w:rPr>
        <w:t xml:space="preserve">peranakan </w:t>
      </w:r>
      <w:r w:rsidRPr="00DF5F6D">
        <w:rPr>
          <w:rFonts w:ascii="Times New Roman" w:hAnsi="Times New Roman" w:cs="Times New Roman"/>
          <w:sz w:val="20"/>
          <w:szCs w:val="20"/>
        </w:rPr>
        <w:t xml:space="preserve">had lived in generations in Java did not make them 100% resemble towards native Javanese, they still acted as a minor community and unmingled. This due to social and political history of Java. These situations which significantly affected the probability of groups being blended. Chinese lived in </w:t>
      </w:r>
      <w:r w:rsidRPr="00DF5F6D">
        <w:rPr>
          <w:rFonts w:ascii="Times New Roman" w:hAnsi="Times New Roman" w:cs="Times New Roman"/>
          <w:i/>
          <w:sz w:val="20"/>
          <w:szCs w:val="20"/>
        </w:rPr>
        <w:t xml:space="preserve">Pecinan. </w:t>
      </w:r>
      <w:r w:rsidRPr="00DF5F6D">
        <w:rPr>
          <w:rFonts w:ascii="Times New Roman" w:hAnsi="Times New Roman" w:cs="Times New Roman"/>
          <w:sz w:val="20"/>
          <w:szCs w:val="20"/>
        </w:rPr>
        <w:t>According to the Valentijn, 18</w:t>
      </w:r>
      <w:r w:rsidRPr="00DF5F6D">
        <w:rPr>
          <w:rFonts w:ascii="Times New Roman" w:hAnsi="Times New Roman" w:cs="Times New Roman"/>
          <w:sz w:val="20"/>
          <w:szCs w:val="20"/>
          <w:vertAlign w:val="superscript"/>
        </w:rPr>
        <w:t>th</w:t>
      </w:r>
      <w:r w:rsidRPr="00DF5F6D">
        <w:rPr>
          <w:rFonts w:ascii="Times New Roman" w:hAnsi="Times New Roman" w:cs="Times New Roman"/>
          <w:sz w:val="20"/>
          <w:szCs w:val="20"/>
        </w:rPr>
        <w:t xml:space="preserve"> historian that Chinese in Batavia settled in whether in nice houses or nice position. Due to massacre of Chinese in 1740, in order to watched them carefully, Chinese had to put in an isolated </w:t>
      </w:r>
      <w:r w:rsidRPr="00DF5F6D">
        <w:rPr>
          <w:rFonts w:ascii="Times New Roman" w:hAnsi="Times New Roman" w:cs="Times New Roman"/>
          <w:i/>
          <w:sz w:val="20"/>
          <w:szCs w:val="20"/>
        </w:rPr>
        <w:t xml:space="preserve">kampong, </w:t>
      </w:r>
      <w:r w:rsidRPr="00DF5F6D">
        <w:rPr>
          <w:rFonts w:ascii="Times New Roman" w:hAnsi="Times New Roman" w:cs="Times New Roman"/>
          <w:sz w:val="20"/>
          <w:szCs w:val="20"/>
        </w:rPr>
        <w:t>called Pecinan. These Pecinan primarily located in Glodok</w:t>
      </w:r>
      <w:r w:rsidRPr="00DF5F6D">
        <w:rPr>
          <w:rFonts w:ascii="Times New Roman" w:hAnsi="Times New Roman" w:cs="Times New Roman"/>
          <w:i/>
          <w:sz w:val="20"/>
          <w:szCs w:val="20"/>
        </w:rPr>
        <w:t xml:space="preserve"> </w:t>
      </w:r>
      <w:r w:rsidRPr="00DF5F6D">
        <w:rPr>
          <w:rFonts w:ascii="Times New Roman" w:hAnsi="Times New Roman" w:cs="Times New Roman"/>
          <w:sz w:val="20"/>
          <w:szCs w:val="20"/>
        </w:rPr>
        <w:t xml:space="preserve"> (Onghokham, 2017: 30). </w:t>
      </w:r>
    </w:p>
    <w:p w:rsidR="002E2DE3" w:rsidRPr="00DF5F6D" w:rsidRDefault="002E2DE3" w:rsidP="002E2DE3">
      <w:pPr>
        <w:spacing w:after="0" w:line="240" w:lineRule="auto"/>
        <w:ind w:firstLine="720"/>
        <w:jc w:val="both"/>
        <w:rPr>
          <w:rFonts w:ascii="Times New Roman" w:hAnsi="Times New Roman" w:cs="Times New Roman"/>
          <w:sz w:val="20"/>
          <w:szCs w:val="20"/>
        </w:rPr>
      </w:pPr>
      <w:r w:rsidRPr="00DF5F6D">
        <w:rPr>
          <w:rFonts w:ascii="Times New Roman" w:hAnsi="Times New Roman" w:cs="Times New Roman"/>
          <w:sz w:val="20"/>
          <w:szCs w:val="20"/>
        </w:rPr>
        <w:t>Java in 19</w:t>
      </w:r>
      <w:r w:rsidRPr="00DF5F6D">
        <w:rPr>
          <w:rFonts w:ascii="Times New Roman" w:hAnsi="Times New Roman" w:cs="Times New Roman"/>
          <w:sz w:val="20"/>
          <w:szCs w:val="20"/>
          <w:vertAlign w:val="superscript"/>
        </w:rPr>
        <w:t>th</w:t>
      </w:r>
      <w:r w:rsidRPr="00DF5F6D">
        <w:rPr>
          <w:rFonts w:ascii="Times New Roman" w:hAnsi="Times New Roman" w:cs="Times New Roman"/>
          <w:sz w:val="20"/>
          <w:szCs w:val="20"/>
        </w:rPr>
        <w:t xml:space="preserve"> century had a kind of integration among elite Chinese, Javanese, and Dutch interests as part of instuti</w:t>
      </w:r>
      <w:r w:rsidR="009F3361" w:rsidRPr="00DF5F6D">
        <w:rPr>
          <w:rFonts w:ascii="Times New Roman" w:hAnsi="Times New Roman" w:cs="Times New Roman"/>
          <w:sz w:val="20"/>
          <w:szCs w:val="20"/>
          <w:lang w:val="en-US"/>
        </w:rPr>
        <w:t>ti</w:t>
      </w:r>
      <w:r w:rsidRPr="00DF5F6D">
        <w:rPr>
          <w:rFonts w:ascii="Times New Roman" w:hAnsi="Times New Roman" w:cs="Times New Roman"/>
          <w:sz w:val="20"/>
          <w:szCs w:val="20"/>
        </w:rPr>
        <w:t>onal character of Java plural society. Java’s colonial court performed the ambivalence typical of nearly all intitutions in 19</w:t>
      </w:r>
      <w:r w:rsidRPr="00DF5F6D">
        <w:rPr>
          <w:rFonts w:ascii="Times New Roman" w:hAnsi="Times New Roman" w:cs="Times New Roman"/>
          <w:sz w:val="20"/>
          <w:szCs w:val="20"/>
          <w:vertAlign w:val="superscript"/>
        </w:rPr>
        <w:t>th</w:t>
      </w:r>
      <w:r w:rsidRPr="00DF5F6D">
        <w:rPr>
          <w:rFonts w:ascii="Times New Roman" w:hAnsi="Times New Roman" w:cs="Times New Roman"/>
          <w:sz w:val="20"/>
          <w:szCs w:val="20"/>
        </w:rPr>
        <w:t xml:space="preserve"> century </w:t>
      </w:r>
      <w:r w:rsidR="009F3361" w:rsidRPr="00DF5F6D">
        <w:rPr>
          <w:rFonts w:ascii="Times New Roman" w:hAnsi="Times New Roman" w:cs="Times New Roman"/>
          <w:sz w:val="20"/>
          <w:szCs w:val="20"/>
          <w:lang w:val="en-US"/>
        </w:rPr>
        <w:t xml:space="preserve">of </w:t>
      </w:r>
      <w:r w:rsidRPr="00DF5F6D">
        <w:rPr>
          <w:rFonts w:ascii="Times New Roman" w:hAnsi="Times New Roman" w:cs="Times New Roman"/>
          <w:sz w:val="20"/>
          <w:szCs w:val="20"/>
        </w:rPr>
        <w:t xml:space="preserve">Java (Rush, 2007-108). This ambivalence spread out from the Dutch attempt to gain political and economical force upon Java, while at the same time maintaining the interest balance and relationships that their realm had come to rest. The Dutch tried to give concern towards Javanese as well as Chinese, the courts were essentially act as means for European administration (Rush, 2007-108). </w:t>
      </w:r>
    </w:p>
    <w:p w:rsidR="001F067E" w:rsidRPr="00DF5F6D" w:rsidRDefault="002E2DE3" w:rsidP="00515806">
      <w:pPr>
        <w:pStyle w:val="ListParagraph"/>
        <w:numPr>
          <w:ilvl w:val="0"/>
          <w:numId w:val="1"/>
        </w:numPr>
        <w:tabs>
          <w:tab w:val="left" w:pos="426"/>
        </w:tabs>
        <w:spacing w:after="0" w:line="240" w:lineRule="auto"/>
        <w:ind w:left="425" w:hanging="425"/>
        <w:jc w:val="both"/>
        <w:rPr>
          <w:rFonts w:ascii="Minion Pro" w:hAnsi="Minion Pro" w:cs="Times New Roman"/>
          <w:b/>
          <w:sz w:val="24"/>
          <w:szCs w:val="24"/>
          <w:lang w:val="en-GB"/>
        </w:rPr>
      </w:pPr>
      <w:r w:rsidRPr="00DF5F6D">
        <w:rPr>
          <w:rFonts w:ascii="Minion Pro" w:hAnsi="Minion Pro" w:cs="Times New Roman"/>
          <w:b/>
          <w:sz w:val="24"/>
          <w:szCs w:val="24"/>
          <w:lang w:val="en-GB"/>
        </w:rPr>
        <w:t>Chinese Merchant Role Towards Java during 19</w:t>
      </w:r>
      <w:r w:rsidRPr="00DF5F6D">
        <w:rPr>
          <w:rFonts w:ascii="Minion Pro" w:hAnsi="Minion Pro" w:cs="Times New Roman"/>
          <w:b/>
          <w:sz w:val="24"/>
          <w:szCs w:val="24"/>
          <w:vertAlign w:val="superscript"/>
          <w:lang w:val="en-GB"/>
        </w:rPr>
        <w:t>th</w:t>
      </w:r>
      <w:r w:rsidRPr="00DF5F6D">
        <w:rPr>
          <w:rFonts w:ascii="Minion Pro" w:hAnsi="Minion Pro" w:cs="Times New Roman"/>
          <w:b/>
          <w:sz w:val="24"/>
          <w:szCs w:val="24"/>
          <w:lang w:val="en-GB"/>
        </w:rPr>
        <w:t xml:space="preserve"> Century</w:t>
      </w:r>
    </w:p>
    <w:p w:rsidR="002E2DE3" w:rsidRPr="00DF5F6D" w:rsidRDefault="002E2DE3" w:rsidP="002E2DE3">
      <w:pPr>
        <w:spacing w:after="0" w:line="240" w:lineRule="auto"/>
        <w:jc w:val="both"/>
        <w:rPr>
          <w:rFonts w:ascii="Times New Roman" w:hAnsi="Times New Roman" w:cs="Times New Roman"/>
          <w:sz w:val="20"/>
          <w:szCs w:val="20"/>
        </w:rPr>
      </w:pPr>
      <w:r w:rsidRPr="00DF5F6D">
        <w:rPr>
          <w:rFonts w:ascii="Times New Roman" w:hAnsi="Times New Roman" w:cs="Times New Roman"/>
          <w:sz w:val="20"/>
          <w:szCs w:val="20"/>
        </w:rPr>
        <w:t>Trade relation between Chinese and Javanese had been long journey, and possible date back</w:t>
      </w:r>
      <w:r w:rsidRPr="00DF5F6D">
        <w:rPr>
          <w:rFonts w:ascii="Times New Roman" w:hAnsi="Times New Roman" w:cs="Times New Roman"/>
          <w:sz w:val="24"/>
          <w:szCs w:val="24"/>
        </w:rPr>
        <w:t xml:space="preserve"> </w:t>
      </w:r>
      <w:r w:rsidRPr="00DF5F6D">
        <w:rPr>
          <w:rFonts w:ascii="Times New Roman" w:hAnsi="Times New Roman" w:cs="Times New Roman"/>
          <w:sz w:val="20"/>
          <w:szCs w:val="20"/>
        </w:rPr>
        <w:t xml:space="preserve">to Christian arrival. During the time of Majapahit realm in the East Java in </w:t>
      </w:r>
      <w:r w:rsidRPr="00DF5F6D">
        <w:rPr>
          <w:rFonts w:ascii="Times New Roman" w:hAnsi="Times New Roman" w:cs="Times New Roman"/>
          <w:sz w:val="20"/>
          <w:szCs w:val="20"/>
        </w:rPr>
        <w:lastRenderedPageBreak/>
        <w:t>14</w:t>
      </w:r>
      <w:r w:rsidRPr="00DF5F6D">
        <w:rPr>
          <w:rFonts w:ascii="Times New Roman" w:hAnsi="Times New Roman" w:cs="Times New Roman"/>
          <w:sz w:val="20"/>
          <w:szCs w:val="20"/>
          <w:vertAlign w:val="superscript"/>
        </w:rPr>
        <w:t>th</w:t>
      </w:r>
      <w:r w:rsidRPr="00DF5F6D">
        <w:rPr>
          <w:rFonts w:ascii="Times New Roman" w:hAnsi="Times New Roman" w:cs="Times New Roman"/>
          <w:sz w:val="20"/>
          <w:szCs w:val="20"/>
        </w:rPr>
        <w:t xml:space="preserve"> century, the local elites happened to get used to do import of luxuries goods of Chinese, such as silk, porcelain, and varnish. Along the length to north coast of Java, Chinese merchants communities had already settled themselves, as well as intermarriage occurred with local people. Throughout the following centuries, the Chinese communities continued to play significant part within economic and social life within Javanese state. Trade across north coast ports distributed a vital part of revenue in 17</w:t>
      </w:r>
      <w:r w:rsidRPr="00DF5F6D">
        <w:rPr>
          <w:rFonts w:ascii="Times New Roman" w:hAnsi="Times New Roman" w:cs="Times New Roman"/>
          <w:sz w:val="20"/>
          <w:szCs w:val="20"/>
          <w:vertAlign w:val="superscript"/>
        </w:rPr>
        <w:t>th</w:t>
      </w:r>
      <w:r w:rsidRPr="00DF5F6D">
        <w:rPr>
          <w:rFonts w:ascii="Times New Roman" w:hAnsi="Times New Roman" w:cs="Times New Roman"/>
          <w:sz w:val="20"/>
          <w:szCs w:val="20"/>
        </w:rPr>
        <w:t xml:space="preserve"> century for Mataram kingdom, and Chinese happened to dominate the profound export trade of rice and teak timber (Carey, 1984: 5). </w:t>
      </w:r>
    </w:p>
    <w:p w:rsidR="002E2DE3" w:rsidRPr="00DF5F6D" w:rsidRDefault="002E2DE3" w:rsidP="002B3035">
      <w:pPr>
        <w:spacing w:after="0" w:line="240" w:lineRule="auto"/>
        <w:ind w:firstLine="720"/>
        <w:jc w:val="both"/>
        <w:rPr>
          <w:rFonts w:ascii="Times New Roman" w:hAnsi="Times New Roman" w:cs="Times New Roman"/>
          <w:sz w:val="20"/>
          <w:szCs w:val="20"/>
          <w:lang w:val="en-US"/>
        </w:rPr>
      </w:pPr>
      <w:r w:rsidRPr="00DF5F6D">
        <w:rPr>
          <w:rFonts w:ascii="Times New Roman" w:hAnsi="Times New Roman" w:cs="Times New Roman"/>
          <w:sz w:val="20"/>
          <w:szCs w:val="20"/>
        </w:rPr>
        <w:t>Since 18</w:t>
      </w:r>
      <w:r w:rsidRPr="00DF5F6D">
        <w:rPr>
          <w:rFonts w:ascii="Times New Roman" w:hAnsi="Times New Roman" w:cs="Times New Roman"/>
          <w:sz w:val="20"/>
          <w:szCs w:val="20"/>
          <w:vertAlign w:val="superscript"/>
        </w:rPr>
        <w:t>th</w:t>
      </w:r>
      <w:r w:rsidRPr="00DF5F6D">
        <w:rPr>
          <w:rFonts w:ascii="Times New Roman" w:hAnsi="Times New Roman" w:cs="Times New Roman"/>
          <w:sz w:val="20"/>
          <w:szCs w:val="20"/>
        </w:rPr>
        <w:t xml:space="preserve"> century, the characteristics of VOC trade changed. The Dutch company</w:t>
      </w:r>
      <w:r w:rsidR="009F3361" w:rsidRPr="00DF5F6D">
        <w:rPr>
          <w:rFonts w:ascii="Times New Roman" w:hAnsi="Times New Roman" w:cs="Times New Roman"/>
          <w:sz w:val="20"/>
          <w:szCs w:val="20"/>
        </w:rPr>
        <w:t xml:space="preserve"> at least controlled </w:t>
      </w:r>
      <w:r w:rsidR="009F3361" w:rsidRPr="00DF5F6D">
        <w:rPr>
          <w:rFonts w:ascii="Times New Roman" w:hAnsi="Times New Roman" w:cs="Times New Roman"/>
          <w:sz w:val="20"/>
          <w:szCs w:val="20"/>
          <w:lang w:val="en-US"/>
        </w:rPr>
        <w:t>four</w:t>
      </w:r>
      <w:r w:rsidRPr="00DF5F6D">
        <w:rPr>
          <w:rFonts w:ascii="Times New Roman" w:hAnsi="Times New Roman" w:cs="Times New Roman"/>
          <w:sz w:val="20"/>
          <w:szCs w:val="20"/>
        </w:rPr>
        <w:t xml:space="preserve"> main ports in Java, namely Batavia, Cirebon, and Semarang, with each port sometimes handled severak sub-ports. Among of four, Batavia was considered</w:t>
      </w:r>
      <w:r w:rsidR="009F3361" w:rsidRPr="00DF5F6D">
        <w:rPr>
          <w:rFonts w:ascii="Times New Roman" w:hAnsi="Times New Roman" w:cs="Times New Roman"/>
          <w:sz w:val="20"/>
          <w:szCs w:val="20"/>
          <w:lang w:val="en-US"/>
        </w:rPr>
        <w:t xml:space="preserve"> major</w:t>
      </w:r>
      <w:r w:rsidRPr="00DF5F6D">
        <w:rPr>
          <w:rFonts w:ascii="Times New Roman" w:hAnsi="Times New Roman" w:cs="Times New Roman"/>
          <w:sz w:val="20"/>
          <w:szCs w:val="20"/>
        </w:rPr>
        <w:t xml:space="preserve">, it played as intra-Asian and Euro-Asian trade. Despite the realm of the Dutch, </w:t>
      </w:r>
      <w:r w:rsidR="002B3035" w:rsidRPr="00DF5F6D">
        <w:rPr>
          <w:rFonts w:ascii="Times New Roman" w:hAnsi="Times New Roman" w:cs="Times New Roman"/>
          <w:sz w:val="20"/>
          <w:szCs w:val="20"/>
          <w:lang w:val="en-US"/>
        </w:rPr>
        <w:t xml:space="preserve">Batavia was considered an entreport for both Western and native Asian sea merchants, namely Chinese, Arabs, and Javanese. Referring to </w:t>
      </w:r>
      <w:r w:rsidRPr="00DF5F6D">
        <w:rPr>
          <w:rFonts w:ascii="Times New Roman" w:hAnsi="Times New Roman" w:cs="Times New Roman"/>
          <w:sz w:val="20"/>
          <w:szCs w:val="20"/>
        </w:rPr>
        <w:t>Leonard Blussé,</w:t>
      </w:r>
      <w:r w:rsidR="009F3361" w:rsidRPr="00DF5F6D">
        <w:rPr>
          <w:rFonts w:ascii="Times New Roman" w:hAnsi="Times New Roman" w:cs="Times New Roman"/>
          <w:sz w:val="20"/>
          <w:szCs w:val="20"/>
          <w:lang w:val="en-US"/>
        </w:rPr>
        <w:t xml:space="preserve"> </w:t>
      </w:r>
      <w:r w:rsidRPr="00DF5F6D">
        <w:rPr>
          <w:rFonts w:ascii="Times New Roman" w:hAnsi="Times New Roman" w:cs="Times New Roman"/>
          <w:sz w:val="20"/>
          <w:szCs w:val="20"/>
        </w:rPr>
        <w:t>Chinese junks called at Batavia fr</w:t>
      </w:r>
      <w:r w:rsidR="002B3035" w:rsidRPr="00DF5F6D">
        <w:rPr>
          <w:rFonts w:ascii="Times New Roman" w:hAnsi="Times New Roman" w:cs="Times New Roman"/>
          <w:sz w:val="20"/>
          <w:szCs w:val="20"/>
        </w:rPr>
        <w:t xml:space="preserve">om Xiamen (Amoy) and other </w:t>
      </w:r>
      <w:r w:rsidR="002B3035" w:rsidRPr="00DF5F6D">
        <w:rPr>
          <w:rFonts w:ascii="Times New Roman" w:hAnsi="Times New Roman" w:cs="Times New Roman"/>
          <w:sz w:val="20"/>
          <w:szCs w:val="20"/>
          <w:lang w:val="en-US"/>
        </w:rPr>
        <w:t>reg</w:t>
      </w:r>
      <w:bookmarkStart w:id="0" w:name="_GoBack"/>
      <w:bookmarkEnd w:id="0"/>
      <w:r w:rsidR="002B3035" w:rsidRPr="00DF5F6D">
        <w:rPr>
          <w:rFonts w:ascii="Times New Roman" w:hAnsi="Times New Roman" w:cs="Times New Roman"/>
          <w:sz w:val="20"/>
          <w:szCs w:val="20"/>
          <w:lang w:val="en-US"/>
        </w:rPr>
        <w:t>ions at</w:t>
      </w:r>
      <w:r w:rsidR="002B3035" w:rsidRPr="00DF5F6D">
        <w:rPr>
          <w:rFonts w:ascii="Times New Roman" w:hAnsi="Times New Roman" w:cs="Times New Roman"/>
          <w:sz w:val="20"/>
          <w:szCs w:val="20"/>
        </w:rPr>
        <w:t xml:space="preserve"> </w:t>
      </w:r>
      <w:r w:rsidR="002B3035" w:rsidRPr="00DF5F6D">
        <w:rPr>
          <w:rFonts w:ascii="Times New Roman" w:hAnsi="Times New Roman" w:cs="Times New Roman"/>
          <w:sz w:val="20"/>
          <w:szCs w:val="20"/>
          <w:lang w:val="en-US"/>
        </w:rPr>
        <w:t xml:space="preserve">China </w:t>
      </w:r>
      <w:r w:rsidRPr="00DF5F6D">
        <w:rPr>
          <w:rFonts w:ascii="Times New Roman" w:hAnsi="Times New Roman" w:cs="Times New Roman"/>
          <w:sz w:val="20"/>
          <w:szCs w:val="20"/>
        </w:rPr>
        <w:t xml:space="preserve">southern province of The junks also transported Chinese immigrants who worked as manual laborers in the city, plantation, sugar mills within Batavia suburban areas (Shimada, 2013: 479). </w:t>
      </w:r>
    </w:p>
    <w:p w:rsidR="002E2DE3" w:rsidRPr="00DF5F6D" w:rsidRDefault="002E2DE3" w:rsidP="002E2DE3">
      <w:pPr>
        <w:spacing w:after="0" w:line="240" w:lineRule="auto"/>
        <w:ind w:firstLine="720"/>
        <w:jc w:val="both"/>
        <w:rPr>
          <w:rFonts w:ascii="Times New Roman" w:hAnsi="Times New Roman" w:cs="Times New Roman"/>
          <w:sz w:val="20"/>
          <w:szCs w:val="20"/>
        </w:rPr>
      </w:pPr>
      <w:r w:rsidRPr="00DF5F6D">
        <w:rPr>
          <w:rFonts w:ascii="Times New Roman" w:hAnsi="Times New Roman" w:cs="Times New Roman"/>
          <w:sz w:val="20"/>
          <w:szCs w:val="20"/>
        </w:rPr>
        <w:t>The compradoe tradition of Chinese in Indonesian economy fitted the Dutch prope</w:t>
      </w:r>
      <w:r w:rsidR="00DF5F6D" w:rsidRPr="00DF5F6D">
        <w:rPr>
          <w:rFonts w:ascii="Times New Roman" w:hAnsi="Times New Roman" w:cs="Times New Roman"/>
          <w:sz w:val="20"/>
          <w:szCs w:val="20"/>
        </w:rPr>
        <w:t xml:space="preserve">rly, since Chinese were not </w:t>
      </w:r>
      <w:r w:rsidR="00DF5F6D" w:rsidRPr="00DF5F6D">
        <w:rPr>
          <w:rFonts w:ascii="Times New Roman" w:hAnsi="Times New Roman" w:cs="Times New Roman"/>
          <w:sz w:val="20"/>
          <w:szCs w:val="20"/>
          <w:lang w:val="en-US"/>
        </w:rPr>
        <w:t>included</w:t>
      </w:r>
      <w:r w:rsidR="00DF5F6D" w:rsidRPr="00DF5F6D">
        <w:rPr>
          <w:rFonts w:ascii="Times New Roman" w:hAnsi="Times New Roman" w:cs="Times New Roman"/>
          <w:sz w:val="20"/>
          <w:szCs w:val="20"/>
        </w:rPr>
        <w:t xml:space="preserve"> </w:t>
      </w:r>
      <w:r w:rsidR="00DF5F6D" w:rsidRPr="00DF5F6D">
        <w:rPr>
          <w:rFonts w:ascii="Times New Roman" w:hAnsi="Times New Roman" w:cs="Times New Roman"/>
          <w:sz w:val="20"/>
          <w:szCs w:val="20"/>
          <w:lang w:val="en-US"/>
        </w:rPr>
        <w:t>upon</w:t>
      </w:r>
      <w:r w:rsidRPr="00DF5F6D">
        <w:rPr>
          <w:rFonts w:ascii="Times New Roman" w:hAnsi="Times New Roman" w:cs="Times New Roman"/>
          <w:sz w:val="20"/>
          <w:szCs w:val="20"/>
        </w:rPr>
        <w:t xml:space="preserve"> the </w:t>
      </w:r>
      <w:r w:rsidR="00DF5F6D" w:rsidRPr="00DF5F6D">
        <w:rPr>
          <w:rFonts w:ascii="Times New Roman" w:hAnsi="Times New Roman" w:cs="Times New Roman"/>
          <w:sz w:val="20"/>
          <w:szCs w:val="20"/>
          <w:lang w:val="en-US"/>
        </w:rPr>
        <w:t>domestic</w:t>
      </w:r>
      <w:r w:rsidRPr="00DF5F6D">
        <w:rPr>
          <w:rFonts w:ascii="Times New Roman" w:hAnsi="Times New Roman" w:cs="Times New Roman"/>
          <w:sz w:val="20"/>
          <w:szCs w:val="20"/>
        </w:rPr>
        <w:t xml:space="preserve"> inst</w:t>
      </w:r>
      <w:r w:rsidR="00DF5F6D" w:rsidRPr="00DF5F6D">
        <w:rPr>
          <w:rFonts w:ascii="Times New Roman" w:hAnsi="Times New Roman" w:cs="Times New Roman"/>
          <w:sz w:val="20"/>
          <w:szCs w:val="20"/>
        </w:rPr>
        <w:t xml:space="preserve">itutions. They were </w:t>
      </w:r>
      <w:r w:rsidR="00DF5F6D" w:rsidRPr="00DF5F6D">
        <w:rPr>
          <w:rFonts w:ascii="Times New Roman" w:hAnsi="Times New Roman" w:cs="Times New Roman"/>
          <w:sz w:val="20"/>
          <w:szCs w:val="20"/>
          <w:lang w:val="en-US"/>
        </w:rPr>
        <w:t>very</w:t>
      </w:r>
      <w:r w:rsidR="00DF5F6D" w:rsidRPr="00DF5F6D">
        <w:rPr>
          <w:rFonts w:ascii="Times New Roman" w:hAnsi="Times New Roman" w:cs="Times New Roman"/>
          <w:sz w:val="20"/>
          <w:szCs w:val="20"/>
        </w:rPr>
        <w:t xml:space="preserve"> </w:t>
      </w:r>
      <w:r w:rsidR="00DF5F6D" w:rsidRPr="00DF5F6D">
        <w:rPr>
          <w:rFonts w:ascii="Times New Roman" w:hAnsi="Times New Roman" w:cs="Times New Roman"/>
          <w:sz w:val="20"/>
          <w:szCs w:val="20"/>
          <w:lang w:val="en-US"/>
        </w:rPr>
        <w:t>dynamic</w:t>
      </w:r>
      <w:r w:rsidRPr="00DF5F6D">
        <w:rPr>
          <w:rFonts w:ascii="Times New Roman" w:hAnsi="Times New Roman" w:cs="Times New Roman"/>
          <w:sz w:val="20"/>
          <w:szCs w:val="20"/>
        </w:rPr>
        <w:t xml:space="preserve"> and vulnerable at the same time; the features most suitable fot compradorhisp in  a socity which the most dominant ecnomy factor namely VOC encouraging monopoly. Even, J. P. Coen made attempts to proclaim that Chinese were better (Kemasang, 1982: 62). </w:t>
      </w:r>
    </w:p>
    <w:p w:rsidR="002E2DE3" w:rsidRPr="00DF5F6D" w:rsidRDefault="002E2DE3" w:rsidP="002E2DE3">
      <w:pPr>
        <w:spacing w:after="0" w:line="240" w:lineRule="auto"/>
        <w:ind w:firstLine="720"/>
        <w:jc w:val="both"/>
        <w:rPr>
          <w:rFonts w:ascii="Times New Roman" w:hAnsi="Times New Roman" w:cs="Times New Roman"/>
          <w:sz w:val="20"/>
          <w:szCs w:val="20"/>
        </w:rPr>
      </w:pPr>
      <w:r w:rsidRPr="00DF5F6D">
        <w:rPr>
          <w:rFonts w:ascii="Times New Roman" w:hAnsi="Times New Roman" w:cs="Times New Roman"/>
          <w:sz w:val="20"/>
          <w:szCs w:val="20"/>
        </w:rPr>
        <w:t>The Chinese displayed crucial role upon colony’s economic sphere since the establishment of Batavia which significantly dependent on its population, revenue, as well as services. It was clear that the Dutch dominated large-scale importing and exporting as well as several activities which industrial sense of privilege access towards government claim provide</w:t>
      </w:r>
      <w:r w:rsidR="009F3361" w:rsidRPr="00DF5F6D">
        <w:rPr>
          <w:rFonts w:ascii="Times New Roman" w:hAnsi="Times New Roman" w:cs="Times New Roman"/>
          <w:sz w:val="20"/>
          <w:szCs w:val="20"/>
          <w:lang w:val="en-US"/>
        </w:rPr>
        <w:t>d</w:t>
      </w:r>
      <w:r w:rsidRPr="00DF5F6D">
        <w:rPr>
          <w:rFonts w:ascii="Times New Roman" w:hAnsi="Times New Roman" w:cs="Times New Roman"/>
          <w:sz w:val="20"/>
          <w:szCs w:val="20"/>
        </w:rPr>
        <w:t xml:space="preserve"> them an edge, such as railroad building. However, while considering economy, Chinese were omnipresent and vital. Most everyone had business in Java supposed to deal with Chinese in one way or another. From every stage of trading was marking by Chinese, they were shippers, warehousemen, labor contractors, leather tanners, and furniture makers. Eventually, most Java’s Chinese men were active within money economy (Rush, 1991: 17). </w:t>
      </w:r>
    </w:p>
    <w:p w:rsidR="002E2DE3" w:rsidRPr="00DF5F6D" w:rsidRDefault="002E2DE3" w:rsidP="002E2DE3">
      <w:pPr>
        <w:spacing w:after="0" w:line="240" w:lineRule="auto"/>
        <w:jc w:val="both"/>
        <w:rPr>
          <w:rFonts w:ascii="Times New Roman" w:hAnsi="Times New Roman" w:cs="Times New Roman"/>
          <w:sz w:val="20"/>
          <w:szCs w:val="20"/>
        </w:rPr>
      </w:pPr>
      <w:r w:rsidRPr="00DF5F6D">
        <w:rPr>
          <w:rFonts w:ascii="Times New Roman" w:hAnsi="Times New Roman" w:cs="Times New Roman"/>
          <w:sz w:val="20"/>
          <w:szCs w:val="20"/>
        </w:rPr>
        <w:tab/>
        <w:t xml:space="preserve"> In the sense of modern Indonesian history after Java War (1825-1830), Chinese mostly were trustee, opium retailers, and moneylenders under cultivation system (1830-1870), in which later on appeared as major competitors of native Javanese (Carey, 1984: 3). The commercial worlds in Java both under British and Dutch was marked by significant role played by middlemen minorities group, one of which was Chinese. Chinese were proficient in obtaining the economic opportunities </w:t>
      </w:r>
      <w:r w:rsidRPr="00DF5F6D">
        <w:rPr>
          <w:rFonts w:ascii="Times New Roman" w:hAnsi="Times New Roman" w:cs="Times New Roman"/>
          <w:sz w:val="20"/>
          <w:szCs w:val="20"/>
        </w:rPr>
        <w:lastRenderedPageBreak/>
        <w:t xml:space="preserve">offered within colonialization realm. They had cultural adaptation and business skill developed so differently from what appear superficially to have been common beginings. The intermediary commercial services presented by Chinese in Java were significant to Dutch East Indies enterprises company. </w:t>
      </w:r>
    </w:p>
    <w:p w:rsidR="002E2DE3" w:rsidRPr="00DF5F6D" w:rsidRDefault="002E2DE3" w:rsidP="002E2DE3">
      <w:pPr>
        <w:spacing w:after="0" w:line="240" w:lineRule="auto"/>
        <w:jc w:val="both"/>
        <w:rPr>
          <w:rFonts w:ascii="Times New Roman" w:hAnsi="Times New Roman" w:cs="Times New Roman"/>
          <w:sz w:val="20"/>
          <w:szCs w:val="20"/>
        </w:rPr>
      </w:pPr>
      <w:r w:rsidRPr="00DF5F6D">
        <w:rPr>
          <w:rFonts w:ascii="Times New Roman" w:hAnsi="Times New Roman" w:cs="Times New Roman"/>
          <w:sz w:val="20"/>
          <w:szCs w:val="20"/>
        </w:rPr>
        <w:tab/>
        <w:t>Opium commodity was a monopoly consent for selling opium. In 19</w:t>
      </w:r>
      <w:r w:rsidRPr="00DF5F6D">
        <w:rPr>
          <w:rFonts w:ascii="Times New Roman" w:hAnsi="Times New Roman" w:cs="Times New Roman"/>
          <w:sz w:val="20"/>
          <w:szCs w:val="20"/>
          <w:vertAlign w:val="superscript"/>
        </w:rPr>
        <w:t>th</w:t>
      </w:r>
      <w:r w:rsidRPr="00DF5F6D">
        <w:rPr>
          <w:rFonts w:ascii="Times New Roman" w:hAnsi="Times New Roman" w:cs="Times New Roman"/>
          <w:sz w:val="20"/>
          <w:szCs w:val="20"/>
        </w:rPr>
        <w:t xml:space="preserve"> century in Java, Chinese merchants obtained the privilege and invested huge sums of revenue to the island’s Dutch administration. Java was the only one among many Ducth possessions within Indonesian archipelago where opium commodity was sold under government monopoly. Opium was also imported towards others European colonies in many regions, while also offered Asian commodity to Britain, France and Spain using arrangements, commonly a revenue farm perform</w:t>
      </w:r>
      <w:r w:rsidR="009F3361" w:rsidRPr="00DF5F6D">
        <w:rPr>
          <w:rFonts w:ascii="Times New Roman" w:hAnsi="Times New Roman" w:cs="Times New Roman"/>
          <w:sz w:val="20"/>
          <w:szCs w:val="20"/>
        </w:rPr>
        <w:t>ed by local Chinese (Rush, 2007</w:t>
      </w:r>
      <w:r w:rsidR="009F3361" w:rsidRPr="00DF5F6D">
        <w:rPr>
          <w:rFonts w:ascii="Times New Roman" w:hAnsi="Times New Roman" w:cs="Times New Roman"/>
          <w:sz w:val="20"/>
          <w:szCs w:val="20"/>
          <w:lang w:val="en-US"/>
        </w:rPr>
        <w:t xml:space="preserve">: </w:t>
      </w:r>
      <w:r w:rsidRPr="00DF5F6D">
        <w:rPr>
          <w:rFonts w:ascii="Times New Roman" w:hAnsi="Times New Roman" w:cs="Times New Roman"/>
          <w:sz w:val="20"/>
          <w:szCs w:val="20"/>
        </w:rPr>
        <w:t xml:space="preserve">1). </w:t>
      </w:r>
    </w:p>
    <w:p w:rsidR="00DF5F6D" w:rsidRPr="00DF5F6D" w:rsidRDefault="002E2DE3" w:rsidP="002E2DE3">
      <w:pPr>
        <w:spacing w:after="0" w:line="240" w:lineRule="auto"/>
        <w:jc w:val="both"/>
        <w:rPr>
          <w:rFonts w:ascii="Times New Roman" w:hAnsi="Times New Roman" w:cs="Times New Roman"/>
          <w:sz w:val="20"/>
          <w:szCs w:val="20"/>
          <w:lang w:val="en-US"/>
        </w:rPr>
      </w:pPr>
      <w:r w:rsidRPr="00DF5F6D">
        <w:rPr>
          <w:rFonts w:ascii="Times New Roman" w:hAnsi="Times New Roman" w:cs="Times New Roman"/>
          <w:sz w:val="20"/>
          <w:szCs w:val="20"/>
        </w:rPr>
        <w:tab/>
        <w:t xml:space="preserve">Since early ages at Batavia, there was lack of confidence of Javanese, in other hand J. P. Coen encouraged Chinese to provide services to the city in term of </w:t>
      </w:r>
      <w:r w:rsidR="00DF5F6D" w:rsidRPr="00DF5F6D">
        <w:rPr>
          <w:rFonts w:ascii="Times New Roman" w:hAnsi="Times New Roman" w:cs="Times New Roman"/>
          <w:sz w:val="20"/>
          <w:szCs w:val="20"/>
          <w:lang w:val="en-US"/>
        </w:rPr>
        <w:t>craftmen</w:t>
      </w:r>
      <w:r w:rsidRPr="00DF5F6D">
        <w:rPr>
          <w:rFonts w:ascii="Times New Roman" w:hAnsi="Times New Roman" w:cs="Times New Roman"/>
          <w:sz w:val="20"/>
          <w:szCs w:val="20"/>
        </w:rPr>
        <w:t>, sh</w:t>
      </w:r>
      <w:r w:rsidR="00DF5F6D" w:rsidRPr="00DF5F6D">
        <w:rPr>
          <w:rFonts w:ascii="Times New Roman" w:hAnsi="Times New Roman" w:cs="Times New Roman"/>
          <w:sz w:val="20"/>
          <w:szCs w:val="20"/>
        </w:rPr>
        <w:t xml:space="preserve">opkeepers, fisherman and </w:t>
      </w:r>
      <w:r w:rsidR="00DF5F6D" w:rsidRPr="00DF5F6D">
        <w:rPr>
          <w:rFonts w:ascii="Times New Roman" w:hAnsi="Times New Roman" w:cs="Times New Roman"/>
          <w:sz w:val="20"/>
          <w:szCs w:val="20"/>
          <w:lang w:val="en-US"/>
        </w:rPr>
        <w:t>pleasant</w:t>
      </w:r>
      <w:r w:rsidRPr="00DF5F6D">
        <w:rPr>
          <w:rFonts w:ascii="Times New Roman" w:hAnsi="Times New Roman" w:cs="Times New Roman"/>
          <w:sz w:val="20"/>
          <w:szCs w:val="20"/>
        </w:rPr>
        <w:t>. Batavia was also relying upon Chinese junk trade, and eventually the Chinese preoccupied themselves the so-called “distributive and coll</w:t>
      </w:r>
      <w:r w:rsidR="002F3C83" w:rsidRPr="00DF5F6D">
        <w:rPr>
          <w:rFonts w:ascii="Times New Roman" w:hAnsi="Times New Roman" w:cs="Times New Roman"/>
          <w:sz w:val="20"/>
          <w:szCs w:val="20"/>
          <w:lang w:val="en-US"/>
        </w:rPr>
        <w:t>e</w:t>
      </w:r>
      <w:r w:rsidR="002F3C83" w:rsidRPr="00DF5F6D">
        <w:rPr>
          <w:rFonts w:ascii="Times New Roman" w:hAnsi="Times New Roman" w:cs="Times New Roman"/>
          <w:sz w:val="20"/>
          <w:szCs w:val="20"/>
        </w:rPr>
        <w:t>c</w:t>
      </w:r>
      <w:r w:rsidRPr="00DF5F6D">
        <w:rPr>
          <w:rFonts w:ascii="Times New Roman" w:hAnsi="Times New Roman" w:cs="Times New Roman"/>
          <w:sz w:val="20"/>
          <w:szCs w:val="20"/>
        </w:rPr>
        <w:t>ting intermediate trade”, serving as middleman between native Javanese and VOC. VOC fallen in 1799 resulted in little shifting upon Chinese circumstance. During 19</w:t>
      </w:r>
      <w:r w:rsidRPr="00DF5F6D">
        <w:rPr>
          <w:rFonts w:ascii="Times New Roman" w:hAnsi="Times New Roman" w:cs="Times New Roman"/>
          <w:sz w:val="20"/>
          <w:szCs w:val="20"/>
          <w:vertAlign w:val="superscript"/>
        </w:rPr>
        <w:t>th</w:t>
      </w:r>
      <w:r w:rsidRPr="00DF5F6D">
        <w:rPr>
          <w:rFonts w:ascii="Times New Roman" w:hAnsi="Times New Roman" w:cs="Times New Roman"/>
          <w:sz w:val="20"/>
          <w:szCs w:val="20"/>
        </w:rPr>
        <w:t xml:space="preserve"> century, Chinese role as intermediaries between European enterpreneurs and Javanese become instutionalised (Dobbin, 1989: 111). The original abilities of Hokkien Chinese in Java was plotted using VOC policy which controlled these capacities. The Chinese Kapitans of Batavia strongly engaged their </w:t>
      </w:r>
      <w:r w:rsidR="009F3361" w:rsidRPr="00DF5F6D">
        <w:rPr>
          <w:rFonts w:ascii="Times New Roman" w:hAnsi="Times New Roman" w:cs="Times New Roman"/>
          <w:sz w:val="20"/>
          <w:szCs w:val="20"/>
        </w:rPr>
        <w:t xml:space="preserve">private cultural capital as an </w:t>
      </w:r>
      <w:r w:rsidRPr="00DF5F6D">
        <w:rPr>
          <w:rFonts w:ascii="Times New Roman" w:hAnsi="Times New Roman" w:cs="Times New Roman"/>
          <w:sz w:val="20"/>
          <w:szCs w:val="20"/>
        </w:rPr>
        <w:t xml:space="preserve">valuable resources for a functional Chinese judiciary system. The collapse of Opium Farm system bertween 1897 and 1907 drived Chinese to shift into textile industry in Java, which started from Batik industry and sarong weaving industry. In Semarang, Chinese </w:t>
      </w:r>
      <w:r w:rsidR="00DF5F6D" w:rsidRPr="00DF5F6D">
        <w:rPr>
          <w:rFonts w:ascii="Times New Roman" w:hAnsi="Times New Roman" w:cs="Times New Roman"/>
          <w:sz w:val="20"/>
          <w:szCs w:val="20"/>
          <w:lang w:val="en-US"/>
        </w:rPr>
        <w:t>gradually gained solid position with purchasing, lending money, as well as renting villages which made both farmers and noble were relying on them.</w:t>
      </w:r>
    </w:p>
    <w:p w:rsidR="002E2DE3" w:rsidRPr="00DF5F6D" w:rsidRDefault="002E2DE3" w:rsidP="002E2DE3">
      <w:pPr>
        <w:spacing w:after="0" w:line="240" w:lineRule="auto"/>
        <w:jc w:val="both"/>
        <w:rPr>
          <w:rFonts w:ascii="Times New Roman" w:hAnsi="Times New Roman" w:cs="Times New Roman"/>
          <w:sz w:val="20"/>
          <w:szCs w:val="20"/>
        </w:rPr>
      </w:pPr>
      <w:r w:rsidRPr="00DF5F6D">
        <w:rPr>
          <w:rFonts w:ascii="Times New Roman" w:hAnsi="Times New Roman" w:cs="Times New Roman"/>
          <w:sz w:val="20"/>
          <w:szCs w:val="20"/>
        </w:rPr>
        <w:tab/>
        <w:t xml:space="preserve">For the rice trade, Europeans trading firms played significant role in export of rice, while </w:t>
      </w:r>
      <w:r w:rsidR="00DF5F6D" w:rsidRPr="00DF5F6D">
        <w:rPr>
          <w:rFonts w:ascii="Times New Roman" w:hAnsi="Times New Roman" w:cs="Times New Roman"/>
          <w:sz w:val="20"/>
          <w:szCs w:val="20"/>
          <w:lang w:val="en-US"/>
        </w:rPr>
        <w:t xml:space="preserve">local </w:t>
      </w:r>
      <w:r w:rsidR="00DF5F6D" w:rsidRPr="00DF5F6D">
        <w:rPr>
          <w:rFonts w:ascii="Times New Roman" w:hAnsi="Times New Roman" w:cs="Times New Roman"/>
          <w:sz w:val="20"/>
          <w:szCs w:val="20"/>
        </w:rPr>
        <w:t xml:space="preserve">rice trade in Java was </w:t>
      </w:r>
      <w:r w:rsidR="00DF5F6D" w:rsidRPr="00DF5F6D">
        <w:rPr>
          <w:rFonts w:ascii="Times New Roman" w:hAnsi="Times New Roman" w:cs="Times New Roman"/>
          <w:sz w:val="20"/>
          <w:szCs w:val="20"/>
          <w:lang w:val="en-US"/>
        </w:rPr>
        <w:t>primaliy</w:t>
      </w:r>
      <w:r w:rsidRPr="00DF5F6D">
        <w:rPr>
          <w:rFonts w:ascii="Times New Roman" w:hAnsi="Times New Roman" w:cs="Times New Roman"/>
          <w:sz w:val="20"/>
          <w:szCs w:val="20"/>
        </w:rPr>
        <w:t xml:space="preserve"> under Chinese</w:t>
      </w:r>
      <w:r w:rsidR="00DF5F6D" w:rsidRPr="00DF5F6D">
        <w:rPr>
          <w:rFonts w:ascii="Times New Roman" w:hAnsi="Times New Roman" w:cs="Times New Roman"/>
          <w:sz w:val="20"/>
          <w:szCs w:val="20"/>
          <w:lang w:val="en-US"/>
        </w:rPr>
        <w:t xml:space="preserve"> authority</w:t>
      </w:r>
      <w:r w:rsidRPr="00DF5F6D">
        <w:rPr>
          <w:rFonts w:ascii="Times New Roman" w:hAnsi="Times New Roman" w:cs="Times New Roman"/>
          <w:sz w:val="20"/>
          <w:szCs w:val="20"/>
        </w:rPr>
        <w:t xml:space="preserve">. The </w:t>
      </w:r>
      <w:r w:rsidR="00DF5F6D" w:rsidRPr="00DF5F6D">
        <w:rPr>
          <w:rFonts w:ascii="Times New Roman" w:hAnsi="Times New Roman" w:cs="Times New Roman"/>
          <w:sz w:val="20"/>
          <w:szCs w:val="20"/>
          <w:lang w:val="en-US"/>
        </w:rPr>
        <w:t>Dutch pos</w:t>
      </w:r>
      <w:r w:rsidRPr="00DF5F6D">
        <w:rPr>
          <w:rFonts w:ascii="Times New Roman" w:hAnsi="Times New Roman" w:cs="Times New Roman"/>
          <w:sz w:val="20"/>
          <w:szCs w:val="20"/>
        </w:rPr>
        <w:t xml:space="preserve"> no part and thought regarding this trade. There were completely no recorded data found in business transaction or quantities of rice being traded, as well as the movement taking place. This fact showed us that Chinese in Java not only played vital part in opium, but rice commodity as well (Hugenholtz, 1986:166). </w:t>
      </w:r>
    </w:p>
    <w:p w:rsidR="002E2DE3" w:rsidRPr="00DF5F6D" w:rsidRDefault="002E2DE3" w:rsidP="002E2DE3">
      <w:pPr>
        <w:spacing w:after="0" w:line="240" w:lineRule="auto"/>
        <w:jc w:val="both"/>
        <w:rPr>
          <w:rFonts w:ascii="Times New Roman" w:hAnsi="Times New Roman" w:cs="Times New Roman"/>
          <w:sz w:val="24"/>
          <w:szCs w:val="24"/>
        </w:rPr>
      </w:pPr>
    </w:p>
    <w:p w:rsidR="00D51CA0" w:rsidRPr="00DF5F6D" w:rsidRDefault="00D51CA0" w:rsidP="00515806">
      <w:pPr>
        <w:spacing w:after="0" w:line="240" w:lineRule="auto"/>
        <w:ind w:firstLine="426"/>
        <w:jc w:val="both"/>
        <w:rPr>
          <w:rFonts w:ascii="Minion Pro" w:hAnsi="Minion Pro" w:cs="Times New Roman"/>
          <w:sz w:val="24"/>
          <w:szCs w:val="24"/>
          <w:lang w:val="en-GB"/>
        </w:rPr>
      </w:pPr>
    </w:p>
    <w:p w:rsidR="002E2DE3" w:rsidRPr="00DF5F6D" w:rsidRDefault="002E2DE3" w:rsidP="002E2DE3">
      <w:pPr>
        <w:spacing w:after="0" w:line="240" w:lineRule="auto"/>
        <w:jc w:val="both"/>
        <w:rPr>
          <w:rFonts w:ascii="Minion Pro" w:hAnsi="Minion Pro" w:cs="Times New Roman"/>
          <w:b/>
          <w:sz w:val="24"/>
          <w:szCs w:val="24"/>
          <w:lang w:val="en-GB"/>
        </w:rPr>
      </w:pPr>
      <w:r w:rsidRPr="00DF5F6D">
        <w:rPr>
          <w:rFonts w:ascii="Minion Pro" w:hAnsi="Minion Pro" w:cs="Times New Roman"/>
          <w:b/>
          <w:sz w:val="24"/>
          <w:szCs w:val="24"/>
          <w:lang w:val="en-GB"/>
        </w:rPr>
        <w:t xml:space="preserve">CONCLUSION </w:t>
      </w:r>
    </w:p>
    <w:p w:rsidR="002E2DE3" w:rsidRPr="00DF5F6D" w:rsidRDefault="002E2DE3" w:rsidP="002E2DE3">
      <w:pPr>
        <w:spacing w:after="0" w:line="240" w:lineRule="auto"/>
        <w:jc w:val="both"/>
        <w:rPr>
          <w:rFonts w:ascii="Minion Pro" w:hAnsi="Minion Pro" w:cs="Times New Roman"/>
          <w:b/>
          <w:sz w:val="20"/>
          <w:szCs w:val="20"/>
          <w:lang w:val="en-GB"/>
        </w:rPr>
      </w:pPr>
      <w:r w:rsidRPr="00DF5F6D">
        <w:rPr>
          <w:rFonts w:ascii="Times New Roman" w:hAnsi="Times New Roman" w:cs="Times New Roman"/>
          <w:sz w:val="20"/>
          <w:szCs w:val="20"/>
        </w:rPr>
        <w:t>The years of 19</w:t>
      </w:r>
      <w:r w:rsidRPr="00DF5F6D">
        <w:rPr>
          <w:rFonts w:ascii="Times New Roman" w:hAnsi="Times New Roman" w:cs="Times New Roman"/>
          <w:sz w:val="20"/>
          <w:szCs w:val="20"/>
          <w:vertAlign w:val="superscript"/>
        </w:rPr>
        <w:t>th</w:t>
      </w:r>
      <w:r w:rsidRPr="00DF5F6D">
        <w:rPr>
          <w:rFonts w:ascii="Times New Roman" w:hAnsi="Times New Roman" w:cs="Times New Roman"/>
          <w:sz w:val="20"/>
          <w:szCs w:val="20"/>
        </w:rPr>
        <w:t xml:space="preserve"> century is marked with large transformation of the merchants features. It was considered as vibrant era which many traditional elements of society, economy, and technology moved into incredible pace. A transfer of trading zone that Chinese traders mostly form Southern China operated. They migrated to Southeast Asia region. Eventually, the </w:t>
      </w:r>
      <w:r w:rsidRPr="00DF5F6D">
        <w:rPr>
          <w:rFonts w:ascii="Times New Roman" w:hAnsi="Times New Roman" w:cs="Times New Roman"/>
          <w:sz w:val="20"/>
          <w:szCs w:val="20"/>
        </w:rPr>
        <w:lastRenderedPageBreak/>
        <w:t>migration result in at least 200 Chinese people in Java in 19</w:t>
      </w:r>
      <w:r w:rsidRPr="00DF5F6D">
        <w:rPr>
          <w:rFonts w:ascii="Times New Roman" w:hAnsi="Times New Roman" w:cs="Times New Roman"/>
          <w:sz w:val="20"/>
          <w:szCs w:val="20"/>
          <w:vertAlign w:val="superscript"/>
        </w:rPr>
        <w:t>th</w:t>
      </w:r>
      <w:r w:rsidRPr="00DF5F6D">
        <w:rPr>
          <w:rFonts w:ascii="Times New Roman" w:hAnsi="Times New Roman" w:cs="Times New Roman"/>
          <w:sz w:val="20"/>
          <w:szCs w:val="20"/>
        </w:rPr>
        <w:t xml:space="preserve"> century displayed many significant roles upon economy flow. During 19</w:t>
      </w:r>
      <w:r w:rsidRPr="00DF5F6D">
        <w:rPr>
          <w:rFonts w:ascii="Times New Roman" w:hAnsi="Times New Roman" w:cs="Times New Roman"/>
          <w:sz w:val="20"/>
          <w:szCs w:val="20"/>
          <w:vertAlign w:val="superscript"/>
        </w:rPr>
        <w:t>th</w:t>
      </w:r>
      <w:r w:rsidRPr="00DF5F6D">
        <w:rPr>
          <w:rFonts w:ascii="Times New Roman" w:hAnsi="Times New Roman" w:cs="Times New Roman"/>
          <w:sz w:val="20"/>
          <w:szCs w:val="20"/>
        </w:rPr>
        <w:t xml:space="preserve"> century in Java also appeared new terms for Chinese, known as </w:t>
      </w:r>
      <w:r w:rsidRPr="00DF5F6D">
        <w:rPr>
          <w:rFonts w:ascii="Times New Roman" w:hAnsi="Times New Roman" w:cs="Times New Roman"/>
          <w:i/>
          <w:sz w:val="20"/>
          <w:szCs w:val="20"/>
        </w:rPr>
        <w:t>peranakan</w:t>
      </w:r>
      <w:r w:rsidRPr="00DF5F6D">
        <w:rPr>
          <w:rFonts w:ascii="Times New Roman" w:hAnsi="Times New Roman" w:cs="Times New Roman"/>
          <w:sz w:val="20"/>
          <w:szCs w:val="20"/>
        </w:rPr>
        <w:t xml:space="preserve"> and </w:t>
      </w:r>
      <w:r w:rsidRPr="00DF5F6D">
        <w:rPr>
          <w:rFonts w:ascii="Times New Roman" w:hAnsi="Times New Roman" w:cs="Times New Roman"/>
          <w:i/>
          <w:sz w:val="20"/>
          <w:szCs w:val="20"/>
        </w:rPr>
        <w:t>totok</w:t>
      </w:r>
      <w:r w:rsidRPr="00DF5F6D">
        <w:rPr>
          <w:rFonts w:ascii="Times New Roman" w:hAnsi="Times New Roman" w:cs="Times New Roman"/>
          <w:sz w:val="20"/>
          <w:szCs w:val="20"/>
        </w:rPr>
        <w:t xml:space="preserve">, that could be distinguished from language, culture, and economical aspect. Under Dutch realm, Chinese in Java portrayed many different roles, but mostly as moneylenders, middlemen, </w:t>
      </w:r>
      <w:r w:rsidRPr="00DF5F6D">
        <w:rPr>
          <w:rFonts w:ascii="Times New Roman" w:hAnsi="Times New Roman" w:cs="Times New Roman"/>
          <w:i/>
          <w:sz w:val="20"/>
          <w:szCs w:val="20"/>
        </w:rPr>
        <w:t xml:space="preserve">kapitan, </w:t>
      </w:r>
      <w:r w:rsidRPr="00DF5F6D">
        <w:rPr>
          <w:rFonts w:ascii="Times New Roman" w:hAnsi="Times New Roman" w:cs="Times New Roman"/>
          <w:sz w:val="20"/>
          <w:szCs w:val="20"/>
        </w:rPr>
        <w:t>opium traders, and etc. Chinese were considered active in and around Java as they occupied Netherlands Indies trade with coast</w:t>
      </w:r>
      <w:r w:rsidR="00A17EE3" w:rsidRPr="00DF5F6D">
        <w:rPr>
          <w:rFonts w:ascii="Times New Roman" w:hAnsi="Times New Roman" w:cs="Times New Roman"/>
          <w:sz w:val="20"/>
          <w:szCs w:val="20"/>
        </w:rPr>
        <w:t>al shipping. Chinese possess pr</w:t>
      </w:r>
      <w:r w:rsidR="00A17EE3" w:rsidRPr="00DF5F6D">
        <w:rPr>
          <w:rFonts w:ascii="Times New Roman" w:hAnsi="Times New Roman" w:cs="Times New Roman"/>
          <w:sz w:val="20"/>
          <w:szCs w:val="20"/>
          <w:lang w:val="en-US"/>
        </w:rPr>
        <w:t>i</w:t>
      </w:r>
      <w:r w:rsidRPr="00DF5F6D">
        <w:rPr>
          <w:rFonts w:ascii="Times New Roman" w:hAnsi="Times New Roman" w:cs="Times New Roman"/>
          <w:sz w:val="20"/>
          <w:szCs w:val="20"/>
        </w:rPr>
        <w:t>viledge spot under Dutch colonial policy, due to their advance skill in business and their independency of local rulers. In term of trade, the Chinese were ubiquitous and essential, since everyone commited trade in Java had to do business with Chinese. Java’s Chinese men and unknown number of peranakan and native Javanese women whom they married or related were almost all participated in the money economy.</w:t>
      </w:r>
    </w:p>
    <w:p w:rsidR="007D66C9" w:rsidRPr="00DF5F6D" w:rsidRDefault="007D66C9" w:rsidP="00515806">
      <w:pPr>
        <w:spacing w:after="0" w:line="240" w:lineRule="auto"/>
        <w:ind w:left="23" w:hanging="23"/>
        <w:jc w:val="both"/>
        <w:rPr>
          <w:rFonts w:ascii="Minion Pro" w:hAnsi="Minion Pro" w:cs="Times New Roman"/>
          <w:b/>
          <w:sz w:val="24"/>
          <w:szCs w:val="24"/>
          <w:lang w:val="en-GB"/>
        </w:rPr>
      </w:pPr>
    </w:p>
    <w:p w:rsidR="001F067E" w:rsidRPr="00DF5F6D" w:rsidRDefault="002F3C83" w:rsidP="00515806">
      <w:pPr>
        <w:spacing w:after="0" w:line="240" w:lineRule="auto"/>
        <w:ind w:left="23" w:hanging="23"/>
        <w:jc w:val="both"/>
        <w:rPr>
          <w:rFonts w:ascii="Minion Pro" w:hAnsi="Minion Pro" w:cs="Times New Roman"/>
          <w:b/>
          <w:sz w:val="24"/>
          <w:szCs w:val="24"/>
          <w:lang w:val="en-GB"/>
        </w:rPr>
      </w:pPr>
      <w:r w:rsidRPr="00DF5F6D">
        <w:rPr>
          <w:rFonts w:ascii="Minion Pro" w:hAnsi="Minion Pro" w:cs="Times New Roman"/>
          <w:b/>
          <w:sz w:val="24"/>
          <w:szCs w:val="24"/>
          <w:lang w:val="en-GB"/>
        </w:rPr>
        <w:t>REFERENCES</w:t>
      </w:r>
    </w:p>
    <w:p w:rsidR="002F3C83" w:rsidRPr="00DF5F6D" w:rsidRDefault="002F3C83" w:rsidP="002F3C83">
      <w:pPr>
        <w:spacing w:after="0" w:line="240" w:lineRule="auto"/>
        <w:ind w:left="426" w:hanging="426"/>
        <w:jc w:val="both"/>
        <w:rPr>
          <w:rFonts w:ascii="Minion Pro" w:hAnsi="Minion Pro" w:cs="Times New Roman"/>
          <w:sz w:val="20"/>
          <w:szCs w:val="20"/>
          <w:lang w:val="en-GB"/>
        </w:rPr>
      </w:pPr>
      <w:r w:rsidRPr="00DF5F6D">
        <w:rPr>
          <w:rFonts w:ascii="Minion Pro" w:hAnsi="Minion Pro" w:cs="Times New Roman"/>
          <w:sz w:val="20"/>
          <w:szCs w:val="20"/>
          <w:lang w:val="en-GB"/>
        </w:rPr>
        <w:t xml:space="preserve">An, WU Xiao. (2015). The Early Maritime Chinese Diaspora in Southeast Asia: Ports, Routes, and Communities, </w:t>
      </w:r>
      <w:r w:rsidRPr="00DF5F6D">
        <w:rPr>
          <w:rFonts w:ascii="Minion Pro" w:hAnsi="Minion Pro" w:cs="Times New Roman"/>
          <w:i/>
          <w:sz w:val="20"/>
          <w:szCs w:val="20"/>
          <w:lang w:val="en-GB"/>
        </w:rPr>
        <w:t>Malaysian Journal of Chinese</w:t>
      </w:r>
      <w:r w:rsidRPr="00DF5F6D">
        <w:rPr>
          <w:rFonts w:ascii="Minion Pro" w:hAnsi="Minion Pro" w:cs="Times New Roman"/>
          <w:sz w:val="20"/>
          <w:szCs w:val="20"/>
          <w:lang w:val="en-GB"/>
        </w:rPr>
        <w:t xml:space="preserve"> Studies, 4 (1), 47-58.</w:t>
      </w:r>
    </w:p>
    <w:p w:rsidR="001F067E" w:rsidRPr="00DF5F6D" w:rsidRDefault="002F3C83" w:rsidP="002F3C83">
      <w:pPr>
        <w:spacing w:after="0" w:line="240" w:lineRule="auto"/>
        <w:ind w:left="426" w:hanging="426"/>
        <w:jc w:val="both"/>
        <w:rPr>
          <w:rFonts w:ascii="Minion Pro" w:hAnsi="Minion Pro" w:cs="Times New Roman"/>
          <w:sz w:val="20"/>
          <w:szCs w:val="20"/>
          <w:lang w:val="en-GB"/>
        </w:rPr>
      </w:pPr>
      <w:r w:rsidRPr="00DF5F6D">
        <w:rPr>
          <w:rFonts w:ascii="Minion Pro" w:hAnsi="Minion Pro" w:cs="Times New Roman"/>
          <w:sz w:val="20"/>
          <w:szCs w:val="20"/>
          <w:lang w:val="en-GB"/>
        </w:rPr>
        <w:t xml:space="preserve">A.R.T. Kemasang (1982) The 1740 massacre of Chinese in Java: Curtain raiser for the Dutch plantation economy, </w:t>
      </w:r>
      <w:r w:rsidRPr="00DF5F6D">
        <w:rPr>
          <w:rFonts w:ascii="Minion Pro" w:hAnsi="Minion Pro" w:cs="Times New Roman"/>
          <w:i/>
          <w:sz w:val="20"/>
          <w:szCs w:val="20"/>
          <w:lang w:val="en-GB"/>
        </w:rPr>
        <w:t>Bulletin of Concerned Asian Scholars</w:t>
      </w:r>
      <w:r w:rsidRPr="00DF5F6D">
        <w:rPr>
          <w:rFonts w:ascii="Minion Pro" w:hAnsi="Minion Pro" w:cs="Times New Roman"/>
          <w:sz w:val="20"/>
          <w:szCs w:val="20"/>
          <w:lang w:val="en-GB"/>
        </w:rPr>
        <w:t xml:space="preserve">, 14:1,61-71, DOI:10.1080/14672715.1982.10412638 </w:t>
      </w:r>
    </w:p>
    <w:p w:rsidR="002F3C83" w:rsidRPr="00DF5F6D" w:rsidRDefault="002F3C83" w:rsidP="002F3C83">
      <w:pPr>
        <w:spacing w:after="0" w:line="240" w:lineRule="auto"/>
        <w:ind w:left="426" w:hanging="426"/>
        <w:jc w:val="both"/>
        <w:rPr>
          <w:rFonts w:ascii="Minion Pro" w:hAnsi="Minion Pro" w:cs="Times New Roman"/>
          <w:sz w:val="20"/>
          <w:szCs w:val="20"/>
          <w:lang w:val="en-GB"/>
        </w:rPr>
      </w:pPr>
      <w:r w:rsidRPr="00DF5F6D">
        <w:rPr>
          <w:rFonts w:ascii="Minion Pro" w:hAnsi="Minion Pro" w:cs="Times New Roman"/>
          <w:sz w:val="20"/>
          <w:szCs w:val="20"/>
          <w:lang w:val="en-GB"/>
        </w:rPr>
        <w:t xml:space="preserve">Carey, P. (1984). Changing Javanese Perceptions of the Chinese Communities in Central Java, 1755-1825. </w:t>
      </w:r>
      <w:r w:rsidRPr="00DF5F6D">
        <w:rPr>
          <w:rFonts w:ascii="Minion Pro" w:hAnsi="Minion Pro" w:cs="Times New Roman"/>
          <w:i/>
          <w:sz w:val="20"/>
          <w:szCs w:val="20"/>
          <w:lang w:val="en-GB"/>
        </w:rPr>
        <w:t>Indonesia</w:t>
      </w:r>
      <w:r w:rsidRPr="00DF5F6D">
        <w:rPr>
          <w:rFonts w:ascii="Minion Pro" w:hAnsi="Minion Pro" w:cs="Times New Roman"/>
          <w:sz w:val="20"/>
          <w:szCs w:val="20"/>
          <w:lang w:val="en-GB"/>
        </w:rPr>
        <w:t>, (37), 1-47. doi:10.2307/3350933</w:t>
      </w:r>
    </w:p>
    <w:p w:rsidR="002F3C83" w:rsidRPr="00DF5F6D" w:rsidRDefault="002F3C83" w:rsidP="002F3C83">
      <w:pPr>
        <w:spacing w:after="0" w:line="240" w:lineRule="auto"/>
        <w:ind w:left="426" w:hanging="426"/>
        <w:jc w:val="both"/>
        <w:rPr>
          <w:rFonts w:ascii="Minion Pro" w:hAnsi="Minion Pro" w:cs="Times New Roman"/>
          <w:sz w:val="20"/>
          <w:szCs w:val="20"/>
          <w:lang w:val="en-GB"/>
        </w:rPr>
      </w:pPr>
      <w:r w:rsidRPr="00DF5F6D">
        <w:rPr>
          <w:rFonts w:ascii="Minion Pro" w:hAnsi="Minion Pro" w:cs="Times New Roman"/>
          <w:sz w:val="20"/>
          <w:szCs w:val="20"/>
          <w:lang w:val="en-GB"/>
        </w:rPr>
        <w:t xml:space="preserve">Clark, H. (2006). Maritime Diasporas in Asia before da Gama: An Introductory Commentary. </w:t>
      </w:r>
      <w:r w:rsidRPr="00DF5F6D">
        <w:rPr>
          <w:rFonts w:ascii="Minion Pro" w:hAnsi="Minion Pro" w:cs="Times New Roman"/>
          <w:i/>
          <w:sz w:val="20"/>
          <w:szCs w:val="20"/>
          <w:lang w:val="en-GB"/>
        </w:rPr>
        <w:t>Journal of the Economic and Social History of the Orient</w:t>
      </w:r>
      <w:r w:rsidRPr="00DF5F6D">
        <w:rPr>
          <w:rFonts w:ascii="Minion Pro" w:hAnsi="Minion Pro" w:cs="Times New Roman"/>
          <w:sz w:val="20"/>
          <w:szCs w:val="20"/>
          <w:lang w:val="en-GB"/>
        </w:rPr>
        <w:t xml:space="preserve">, 49(4), 385-394. Retrieved July 2, 2020, from </w:t>
      </w:r>
      <w:hyperlink r:id="rId11" w:history="1">
        <w:r w:rsidRPr="00DF5F6D">
          <w:rPr>
            <w:rStyle w:val="Hyperlink"/>
            <w:rFonts w:ascii="Minion Pro" w:hAnsi="Minion Pro" w:cs="Times New Roman"/>
            <w:color w:val="auto"/>
            <w:sz w:val="20"/>
            <w:szCs w:val="20"/>
            <w:lang w:val="en-GB"/>
          </w:rPr>
          <w:t>www.jstor.org/stable/25165166</w:t>
        </w:r>
      </w:hyperlink>
      <w:r w:rsidRPr="00DF5F6D">
        <w:rPr>
          <w:rFonts w:ascii="Minion Pro" w:hAnsi="Minion Pro" w:cs="Times New Roman"/>
          <w:sz w:val="20"/>
          <w:szCs w:val="20"/>
          <w:lang w:val="en-GB"/>
        </w:rPr>
        <w:t xml:space="preserve"> </w:t>
      </w:r>
    </w:p>
    <w:p w:rsidR="002F3C83" w:rsidRPr="00DF5F6D" w:rsidRDefault="002F3C83" w:rsidP="002F3C83">
      <w:pPr>
        <w:spacing w:after="0" w:line="240" w:lineRule="auto"/>
        <w:ind w:left="426" w:hanging="426"/>
        <w:jc w:val="both"/>
        <w:rPr>
          <w:rFonts w:ascii="Minion Pro" w:hAnsi="Minion Pro" w:cs="Times New Roman"/>
          <w:sz w:val="20"/>
          <w:szCs w:val="20"/>
          <w:lang w:val="en-GB"/>
        </w:rPr>
      </w:pPr>
      <w:r w:rsidRPr="00DF5F6D">
        <w:rPr>
          <w:rFonts w:ascii="Minion Pro" w:hAnsi="Minion Pro" w:cs="Times New Roman"/>
          <w:sz w:val="20"/>
          <w:szCs w:val="20"/>
          <w:lang w:val="en-GB"/>
        </w:rPr>
        <w:t>Dobbin, C. (1989). VIII. From Middleman Minorities to Industrial Entrepreneurs: The Chinese in Java and the Parsis in Western India 1619–1939. I</w:t>
      </w:r>
      <w:r w:rsidRPr="00DF5F6D">
        <w:rPr>
          <w:rFonts w:ascii="Minion Pro" w:hAnsi="Minion Pro" w:cs="Times New Roman"/>
          <w:i/>
          <w:sz w:val="20"/>
          <w:szCs w:val="20"/>
          <w:lang w:val="en-GB"/>
        </w:rPr>
        <w:t>tinerario</w:t>
      </w:r>
      <w:r w:rsidRPr="00DF5F6D">
        <w:rPr>
          <w:rFonts w:ascii="Minion Pro" w:hAnsi="Minion Pro" w:cs="Times New Roman"/>
          <w:sz w:val="20"/>
          <w:szCs w:val="20"/>
          <w:lang w:val="en-GB"/>
        </w:rPr>
        <w:t xml:space="preserve">, 13(1), 109-132. doi:10.1017/S0165115300004198 </w:t>
      </w:r>
    </w:p>
    <w:p w:rsidR="002F3C83" w:rsidRPr="00DF5F6D" w:rsidRDefault="002F3C83" w:rsidP="002F3C83">
      <w:pPr>
        <w:spacing w:after="0" w:line="240" w:lineRule="auto"/>
        <w:ind w:left="426" w:hanging="426"/>
        <w:jc w:val="both"/>
        <w:rPr>
          <w:rFonts w:ascii="Minion Pro" w:hAnsi="Minion Pro" w:cs="Times New Roman"/>
          <w:sz w:val="20"/>
          <w:szCs w:val="20"/>
          <w:lang w:val="en-GB"/>
        </w:rPr>
      </w:pPr>
      <w:r w:rsidRPr="00DF5F6D">
        <w:rPr>
          <w:rFonts w:ascii="Minion Pro" w:hAnsi="Minion Pro" w:cs="Times New Roman"/>
          <w:sz w:val="20"/>
          <w:szCs w:val="20"/>
          <w:lang w:val="en-GB"/>
        </w:rPr>
        <w:t xml:space="preserve">Flynn, Dennis O. &amp; Giraldez, Arturo. (2008). The Pacific World: Lands, Peoples and History of the Pacific, 1500-1900. USA: Ashgate Publishing Company. </w:t>
      </w:r>
    </w:p>
    <w:p w:rsidR="002F3C83" w:rsidRPr="00DF5F6D" w:rsidRDefault="002F3C83" w:rsidP="002F3C83">
      <w:pPr>
        <w:spacing w:after="0" w:line="240" w:lineRule="auto"/>
        <w:ind w:left="426" w:hanging="426"/>
        <w:jc w:val="both"/>
        <w:rPr>
          <w:rFonts w:ascii="Minion Pro" w:hAnsi="Minion Pro" w:cs="Times New Roman"/>
          <w:sz w:val="20"/>
          <w:szCs w:val="20"/>
          <w:lang w:val="en-GB"/>
        </w:rPr>
      </w:pPr>
      <w:r w:rsidRPr="00DF5F6D">
        <w:rPr>
          <w:rFonts w:ascii="Minion Pro" w:hAnsi="Minion Pro" w:cs="Times New Roman"/>
          <w:sz w:val="20"/>
          <w:szCs w:val="20"/>
          <w:lang w:val="en-GB"/>
        </w:rPr>
        <w:t xml:space="preserve">Galvan, J. (2006). </w:t>
      </w:r>
      <w:r w:rsidRPr="00DF5F6D">
        <w:rPr>
          <w:rFonts w:ascii="Minion Pro" w:hAnsi="Minion Pro" w:cs="Times New Roman"/>
          <w:i/>
          <w:sz w:val="20"/>
          <w:szCs w:val="20"/>
          <w:lang w:val="en-GB"/>
        </w:rPr>
        <w:t>Writing literature reviews: a guide for students of the behavioral sciences (3rd ed.). Glendale</w:t>
      </w:r>
      <w:r w:rsidRPr="00DF5F6D">
        <w:rPr>
          <w:rFonts w:ascii="Minion Pro" w:hAnsi="Minion Pro" w:cs="Times New Roman"/>
          <w:sz w:val="20"/>
          <w:szCs w:val="20"/>
          <w:lang w:val="en-GB"/>
        </w:rPr>
        <w:t xml:space="preserve">. CA: Pyrczak Publishing. </w:t>
      </w:r>
    </w:p>
    <w:p w:rsidR="002F3C83" w:rsidRPr="00DF5F6D" w:rsidRDefault="002F3C83" w:rsidP="002F3C83">
      <w:pPr>
        <w:spacing w:after="0" w:line="240" w:lineRule="auto"/>
        <w:ind w:left="426" w:hanging="426"/>
        <w:jc w:val="both"/>
        <w:rPr>
          <w:rFonts w:ascii="Minion Pro" w:hAnsi="Minion Pro" w:cs="Times New Roman"/>
          <w:i/>
          <w:sz w:val="20"/>
          <w:szCs w:val="20"/>
          <w:lang w:val="en-GB"/>
        </w:rPr>
      </w:pPr>
      <w:r w:rsidRPr="00DF5F6D">
        <w:rPr>
          <w:rFonts w:ascii="Minion Pro" w:hAnsi="Minion Pro" w:cs="Times New Roman"/>
          <w:sz w:val="20"/>
          <w:szCs w:val="20"/>
          <w:lang w:val="en-GB"/>
        </w:rPr>
        <w:t xml:space="preserve">Groeneveldt, W. P. (2018). </w:t>
      </w:r>
      <w:r w:rsidRPr="00DF5F6D">
        <w:rPr>
          <w:rFonts w:ascii="Minion Pro" w:hAnsi="Minion Pro" w:cs="Times New Roman"/>
          <w:i/>
          <w:sz w:val="20"/>
          <w:szCs w:val="20"/>
          <w:lang w:val="en-GB"/>
        </w:rPr>
        <w:t xml:space="preserve">Historical Notes on Indonesia and Malaya Compiled from Chinese </w:t>
      </w:r>
    </w:p>
    <w:p w:rsidR="002F3C83" w:rsidRPr="00DF5F6D" w:rsidRDefault="002F3C83" w:rsidP="002F3C83">
      <w:pPr>
        <w:spacing w:after="0" w:line="240" w:lineRule="auto"/>
        <w:ind w:left="426"/>
        <w:jc w:val="both"/>
        <w:rPr>
          <w:rFonts w:ascii="Minion Pro" w:hAnsi="Minion Pro" w:cs="Times New Roman"/>
          <w:sz w:val="20"/>
          <w:szCs w:val="20"/>
          <w:lang w:val="en-GB"/>
        </w:rPr>
      </w:pPr>
      <w:r w:rsidRPr="00DF5F6D">
        <w:rPr>
          <w:rFonts w:ascii="Minion Pro" w:hAnsi="Minion Pro" w:cs="Times New Roman"/>
          <w:i/>
          <w:sz w:val="20"/>
          <w:szCs w:val="20"/>
          <w:lang w:val="en-GB"/>
        </w:rPr>
        <w:t>Sources</w:t>
      </w:r>
      <w:r w:rsidRPr="00DF5F6D">
        <w:rPr>
          <w:rFonts w:ascii="Minion Pro" w:hAnsi="Minion Pro" w:cs="Times New Roman"/>
          <w:sz w:val="20"/>
          <w:szCs w:val="20"/>
          <w:lang w:val="en-GB"/>
        </w:rPr>
        <w:t xml:space="preserve">. Jakarta: Komunitas Bambu. </w:t>
      </w:r>
    </w:p>
    <w:p w:rsidR="002F3C83" w:rsidRPr="00DF5F6D" w:rsidRDefault="002F3C83" w:rsidP="002F3C83">
      <w:pPr>
        <w:spacing w:after="0" w:line="240" w:lineRule="auto"/>
        <w:jc w:val="both"/>
        <w:rPr>
          <w:rFonts w:ascii="Minion Pro" w:hAnsi="Minion Pro" w:cs="Times New Roman"/>
          <w:i/>
          <w:sz w:val="20"/>
          <w:szCs w:val="20"/>
          <w:lang w:val="en-GB"/>
        </w:rPr>
      </w:pPr>
      <w:r w:rsidRPr="00DF5F6D">
        <w:rPr>
          <w:rFonts w:ascii="Minion Pro" w:hAnsi="Minion Pro" w:cs="Times New Roman"/>
          <w:sz w:val="20"/>
          <w:szCs w:val="20"/>
          <w:lang w:val="en-GB"/>
        </w:rPr>
        <w:t xml:space="preserve">Hau, Caroline, S. (2012). </w:t>
      </w:r>
      <w:r w:rsidRPr="00DF5F6D">
        <w:rPr>
          <w:rFonts w:ascii="Minion Pro" w:hAnsi="Minion Pro" w:cs="Times New Roman"/>
          <w:i/>
          <w:sz w:val="20"/>
          <w:szCs w:val="20"/>
          <w:lang w:val="en-GB"/>
        </w:rPr>
        <w:t xml:space="preserve">Sinization and the Rise of </w:t>
      </w:r>
    </w:p>
    <w:p w:rsidR="002F3C83" w:rsidRPr="00DF5F6D" w:rsidRDefault="002F3C83" w:rsidP="002F3C83">
      <w:pPr>
        <w:spacing w:after="0" w:line="240" w:lineRule="auto"/>
        <w:ind w:firstLine="720"/>
        <w:jc w:val="both"/>
        <w:rPr>
          <w:rFonts w:ascii="Minion Pro" w:hAnsi="Minion Pro" w:cs="Times New Roman"/>
          <w:sz w:val="20"/>
          <w:szCs w:val="20"/>
          <w:lang w:val="en-GB"/>
        </w:rPr>
      </w:pPr>
      <w:r w:rsidRPr="00DF5F6D">
        <w:rPr>
          <w:rFonts w:ascii="Minion Pro" w:hAnsi="Minion Pro" w:cs="Times New Roman"/>
          <w:i/>
          <w:sz w:val="20"/>
          <w:szCs w:val="20"/>
          <w:lang w:val="en-GB"/>
        </w:rPr>
        <w:t xml:space="preserve">China. </w:t>
      </w:r>
      <w:r w:rsidRPr="00DF5F6D">
        <w:rPr>
          <w:rFonts w:ascii="Minion Pro" w:hAnsi="Minion Pro" w:cs="Times New Roman"/>
          <w:sz w:val="20"/>
          <w:szCs w:val="20"/>
          <w:lang w:val="en-GB"/>
        </w:rPr>
        <w:t>New York: Routledge.</w:t>
      </w:r>
    </w:p>
    <w:p w:rsidR="002F3C83" w:rsidRPr="00DF5F6D" w:rsidRDefault="002F3C83" w:rsidP="002F3C83">
      <w:pPr>
        <w:spacing w:after="0" w:line="240" w:lineRule="auto"/>
        <w:ind w:left="426" w:hanging="426"/>
        <w:jc w:val="both"/>
        <w:rPr>
          <w:rFonts w:ascii="Minion Pro" w:hAnsi="Minion Pro" w:cs="Times New Roman"/>
          <w:sz w:val="20"/>
          <w:szCs w:val="20"/>
          <w:lang w:val="en-GB"/>
        </w:rPr>
      </w:pPr>
      <w:r w:rsidRPr="00DF5F6D">
        <w:rPr>
          <w:rFonts w:ascii="Minion Pro" w:hAnsi="Minion Pro" w:cs="Times New Roman"/>
          <w:sz w:val="20"/>
          <w:szCs w:val="20"/>
          <w:lang w:val="en-GB"/>
        </w:rPr>
        <w:t xml:space="preserve">Hugenholtz, W. R. (1986). </w:t>
      </w:r>
      <w:r w:rsidRPr="00DF5F6D">
        <w:rPr>
          <w:rFonts w:ascii="Minion Pro" w:hAnsi="Minion Pro" w:cs="Times New Roman"/>
          <w:i/>
          <w:sz w:val="20"/>
          <w:szCs w:val="20"/>
          <w:lang w:val="en-GB"/>
        </w:rPr>
        <w:t>Two Colonial Empires: Comparative Essays on the History of India and Indonesia in the Nineteenth Century</w:t>
      </w:r>
      <w:r w:rsidRPr="00DF5F6D">
        <w:rPr>
          <w:rFonts w:ascii="Minion Pro" w:hAnsi="Minion Pro" w:cs="Times New Roman"/>
          <w:sz w:val="20"/>
          <w:szCs w:val="20"/>
          <w:lang w:val="en-GB"/>
        </w:rPr>
        <w:t xml:space="preserve">. Boston: Martinus Nijhoff Publishers. </w:t>
      </w:r>
    </w:p>
    <w:p w:rsidR="002F3C83" w:rsidRPr="00DF5F6D" w:rsidRDefault="002F3C83" w:rsidP="002F3C83">
      <w:pPr>
        <w:spacing w:after="0" w:line="240" w:lineRule="auto"/>
        <w:ind w:left="426" w:hanging="426"/>
        <w:jc w:val="both"/>
        <w:rPr>
          <w:rFonts w:ascii="Minion Pro" w:hAnsi="Minion Pro" w:cs="Times New Roman"/>
          <w:sz w:val="20"/>
          <w:szCs w:val="20"/>
          <w:lang w:val="en-GB"/>
        </w:rPr>
      </w:pPr>
    </w:p>
    <w:p w:rsidR="002F3C83" w:rsidRPr="00DF5F6D" w:rsidRDefault="002F3C83" w:rsidP="002F3C83">
      <w:pPr>
        <w:spacing w:after="0" w:line="240" w:lineRule="auto"/>
        <w:ind w:left="426" w:hanging="426"/>
        <w:jc w:val="both"/>
        <w:rPr>
          <w:rFonts w:ascii="Minion Pro" w:hAnsi="Minion Pro" w:cs="Times New Roman"/>
          <w:sz w:val="20"/>
          <w:szCs w:val="20"/>
          <w:lang w:val="en-GB"/>
        </w:rPr>
      </w:pPr>
      <w:r w:rsidRPr="00DF5F6D">
        <w:rPr>
          <w:rFonts w:ascii="Minion Pro" w:hAnsi="Minion Pro" w:cs="Times New Roman"/>
          <w:sz w:val="20"/>
          <w:szCs w:val="20"/>
          <w:lang w:val="en-GB"/>
        </w:rPr>
        <w:t xml:space="preserve">LOCKARD, C. (2010). "The Sea Common to All": Maritime Frontiers, Port Cities, and Chinese Traders in the Southeast Asian Age of Commerce, </w:t>
      </w:r>
      <w:r w:rsidRPr="00DF5F6D">
        <w:rPr>
          <w:rFonts w:ascii="Minion Pro" w:hAnsi="Minion Pro" w:cs="Times New Roman"/>
          <w:sz w:val="20"/>
          <w:szCs w:val="20"/>
          <w:lang w:val="en-GB"/>
        </w:rPr>
        <w:lastRenderedPageBreak/>
        <w:t xml:space="preserve">ca. 1400-1750. </w:t>
      </w:r>
      <w:r w:rsidRPr="00DF5F6D">
        <w:rPr>
          <w:rFonts w:ascii="Minion Pro" w:hAnsi="Minion Pro" w:cs="Times New Roman"/>
          <w:i/>
          <w:sz w:val="20"/>
          <w:szCs w:val="20"/>
          <w:lang w:val="en-GB"/>
        </w:rPr>
        <w:t>Journal of World History</w:t>
      </w:r>
      <w:r w:rsidRPr="00DF5F6D">
        <w:rPr>
          <w:rFonts w:ascii="Minion Pro" w:hAnsi="Minion Pro" w:cs="Times New Roman"/>
          <w:sz w:val="20"/>
          <w:szCs w:val="20"/>
          <w:lang w:val="en-GB"/>
        </w:rPr>
        <w:t xml:space="preserve">, 21(2), 219-247. Retrieved July 2, 2020, from </w:t>
      </w:r>
      <w:hyperlink r:id="rId12" w:history="1">
        <w:r w:rsidRPr="00DF5F6D">
          <w:rPr>
            <w:rStyle w:val="Hyperlink"/>
            <w:rFonts w:ascii="Minion Pro" w:hAnsi="Minion Pro" w:cs="Times New Roman"/>
            <w:color w:val="auto"/>
            <w:sz w:val="20"/>
            <w:szCs w:val="20"/>
            <w:lang w:val="en-GB"/>
          </w:rPr>
          <w:t>www.jstor.org/stable/20752948</w:t>
        </w:r>
      </w:hyperlink>
      <w:r w:rsidRPr="00DF5F6D">
        <w:rPr>
          <w:rFonts w:ascii="Minion Pro" w:hAnsi="Minion Pro" w:cs="Times New Roman"/>
          <w:sz w:val="20"/>
          <w:szCs w:val="20"/>
          <w:lang w:val="en-GB"/>
        </w:rPr>
        <w:t xml:space="preserve">. </w:t>
      </w:r>
    </w:p>
    <w:p w:rsidR="002F3C83" w:rsidRPr="00DF5F6D" w:rsidRDefault="002F3C83" w:rsidP="002F3C83">
      <w:pPr>
        <w:spacing w:after="0" w:line="240" w:lineRule="auto"/>
        <w:ind w:left="426" w:hanging="426"/>
        <w:jc w:val="both"/>
        <w:rPr>
          <w:rFonts w:ascii="Minion Pro" w:hAnsi="Minion Pro" w:cs="Times New Roman"/>
          <w:sz w:val="20"/>
          <w:szCs w:val="20"/>
          <w:lang w:val="en-GB"/>
        </w:rPr>
      </w:pPr>
      <w:r w:rsidRPr="00DF5F6D">
        <w:rPr>
          <w:rFonts w:ascii="Minion Pro" w:hAnsi="Minion Pro" w:cs="Times New Roman"/>
          <w:sz w:val="20"/>
          <w:szCs w:val="20"/>
          <w:lang w:val="en-GB"/>
        </w:rPr>
        <w:t xml:space="preserve">McKeown, A. (1999). Conceptualizing Chinese Diasporas, 1842 to 1949. </w:t>
      </w:r>
      <w:r w:rsidRPr="00DF5F6D">
        <w:rPr>
          <w:rFonts w:ascii="Minion Pro" w:hAnsi="Minion Pro" w:cs="Times New Roman"/>
          <w:i/>
          <w:sz w:val="20"/>
          <w:szCs w:val="20"/>
          <w:lang w:val="en-GB"/>
        </w:rPr>
        <w:t>The Journal of Asian Studies</w:t>
      </w:r>
      <w:r w:rsidRPr="00DF5F6D">
        <w:rPr>
          <w:rFonts w:ascii="Minion Pro" w:hAnsi="Minion Pro" w:cs="Times New Roman"/>
          <w:sz w:val="20"/>
          <w:szCs w:val="20"/>
          <w:lang w:val="en-GB"/>
        </w:rPr>
        <w:t xml:space="preserve">, 58(2), 306-337. doi:10.2307/2659399. </w:t>
      </w:r>
    </w:p>
    <w:p w:rsidR="002F3C83" w:rsidRPr="00DF5F6D" w:rsidRDefault="002F3C83" w:rsidP="002F3C83">
      <w:pPr>
        <w:spacing w:after="0" w:line="240" w:lineRule="auto"/>
        <w:ind w:left="426" w:hanging="426"/>
        <w:jc w:val="both"/>
        <w:rPr>
          <w:rFonts w:ascii="Minion Pro" w:hAnsi="Minion Pro" w:cs="Times New Roman"/>
          <w:sz w:val="20"/>
          <w:szCs w:val="20"/>
          <w:lang w:val="en-GB"/>
        </w:rPr>
      </w:pPr>
      <w:r w:rsidRPr="00DF5F6D">
        <w:rPr>
          <w:rFonts w:ascii="Minion Pro" w:hAnsi="Minion Pro" w:cs="Times New Roman"/>
          <w:sz w:val="20"/>
          <w:szCs w:val="20"/>
          <w:lang w:val="en-GB"/>
        </w:rPr>
        <w:t xml:space="preserve">McKeown, A. (2010). Chinese emigration in global context, 1850–1940. </w:t>
      </w:r>
      <w:r w:rsidRPr="00DF5F6D">
        <w:rPr>
          <w:rFonts w:ascii="Minion Pro" w:hAnsi="Minion Pro" w:cs="Times New Roman"/>
          <w:i/>
          <w:sz w:val="20"/>
          <w:szCs w:val="20"/>
          <w:lang w:val="en-GB"/>
        </w:rPr>
        <w:t>Journal of Global History</w:t>
      </w:r>
      <w:r w:rsidRPr="00DF5F6D">
        <w:rPr>
          <w:rFonts w:ascii="Minion Pro" w:hAnsi="Minion Pro" w:cs="Times New Roman"/>
          <w:sz w:val="20"/>
          <w:szCs w:val="20"/>
          <w:lang w:val="en-GB"/>
        </w:rPr>
        <w:t xml:space="preserve">, 5(1), 95-124. doi:10.1017/S174002281000001X  </w:t>
      </w:r>
    </w:p>
    <w:p w:rsidR="002F3C83" w:rsidRPr="00DF5F6D" w:rsidRDefault="002F3C83" w:rsidP="002F3C83">
      <w:pPr>
        <w:spacing w:after="0" w:line="240" w:lineRule="auto"/>
        <w:ind w:left="426" w:hanging="426"/>
        <w:jc w:val="both"/>
        <w:rPr>
          <w:rFonts w:ascii="Minion Pro" w:hAnsi="Minion Pro" w:cs="Times New Roman"/>
          <w:sz w:val="20"/>
          <w:szCs w:val="20"/>
          <w:lang w:val="en-GB"/>
        </w:rPr>
      </w:pPr>
      <w:r w:rsidRPr="00DF5F6D">
        <w:rPr>
          <w:rFonts w:ascii="Minion Pro" w:hAnsi="Minion Pro" w:cs="Times New Roman"/>
          <w:sz w:val="20"/>
          <w:szCs w:val="20"/>
          <w:lang w:val="en-GB"/>
        </w:rPr>
        <w:t xml:space="preserve">Nugteren, Bastiaan. (2016). </w:t>
      </w:r>
      <w:r w:rsidRPr="00DF5F6D">
        <w:rPr>
          <w:rFonts w:ascii="Minion Pro" w:hAnsi="Minion Pro" w:cs="Times New Roman"/>
          <w:i/>
          <w:sz w:val="20"/>
          <w:szCs w:val="20"/>
          <w:lang w:val="en-GB"/>
        </w:rPr>
        <w:t xml:space="preserve">Thesis Research Master History: </w:t>
      </w:r>
      <w:r w:rsidR="00520130" w:rsidRPr="00DF5F6D">
        <w:rPr>
          <w:rFonts w:ascii="Minion Pro" w:hAnsi="Minion Pro" w:cs="Times New Roman"/>
          <w:i/>
          <w:sz w:val="20"/>
          <w:szCs w:val="20"/>
          <w:lang w:val="en-GB"/>
        </w:rPr>
        <w:t>Colonial and Global History</w:t>
      </w:r>
      <w:r w:rsidR="00520130" w:rsidRPr="00DF5F6D">
        <w:rPr>
          <w:rFonts w:ascii="Minion Pro" w:hAnsi="Minion Pro" w:cs="Times New Roman"/>
          <w:sz w:val="20"/>
          <w:szCs w:val="20"/>
          <w:lang w:val="en-GB"/>
        </w:rPr>
        <w:t xml:space="preserve">. </w:t>
      </w:r>
      <w:r w:rsidRPr="00DF5F6D">
        <w:rPr>
          <w:rFonts w:ascii="Minion Pro" w:hAnsi="Minion Pro" w:cs="Times New Roman"/>
          <w:sz w:val="20"/>
          <w:szCs w:val="20"/>
          <w:lang w:val="en-GB"/>
        </w:rPr>
        <w:t>Leiden University, Leiden, Netherland.</w:t>
      </w:r>
      <w:r w:rsidR="00520130" w:rsidRPr="00DF5F6D">
        <w:rPr>
          <w:rFonts w:ascii="Minion Pro" w:hAnsi="Minion Pro" w:cs="Times New Roman"/>
          <w:sz w:val="20"/>
          <w:szCs w:val="20"/>
          <w:lang w:val="en-GB"/>
        </w:rPr>
        <w:t xml:space="preserve"> </w:t>
      </w:r>
    </w:p>
    <w:p w:rsidR="00520130" w:rsidRPr="00DF5F6D" w:rsidRDefault="00520130" w:rsidP="002F3C83">
      <w:pPr>
        <w:spacing w:after="0" w:line="240" w:lineRule="auto"/>
        <w:ind w:left="426" w:hanging="426"/>
        <w:jc w:val="both"/>
        <w:rPr>
          <w:rFonts w:ascii="Minion Pro" w:hAnsi="Minion Pro" w:cs="Times New Roman"/>
          <w:sz w:val="20"/>
          <w:szCs w:val="20"/>
          <w:lang w:val="en-GB"/>
        </w:rPr>
      </w:pPr>
      <w:r w:rsidRPr="00DF5F6D">
        <w:rPr>
          <w:rFonts w:ascii="Minion Pro" w:hAnsi="Minion Pro" w:cs="Times New Roman"/>
          <w:sz w:val="20"/>
          <w:szCs w:val="20"/>
          <w:lang w:val="en-GB"/>
        </w:rPr>
        <w:t xml:space="preserve">Onghokham. (1989). Chinese Capitalism in Dutch Java. </w:t>
      </w:r>
      <w:r w:rsidRPr="00DF5F6D">
        <w:rPr>
          <w:rFonts w:ascii="Minion Pro" w:hAnsi="Minion Pro" w:cs="Times New Roman"/>
          <w:i/>
          <w:sz w:val="20"/>
          <w:szCs w:val="20"/>
          <w:lang w:val="en-GB"/>
        </w:rPr>
        <w:t>Southeast Asian Studies</w:t>
      </w:r>
      <w:r w:rsidRPr="00DF5F6D">
        <w:rPr>
          <w:rFonts w:ascii="Minion Pro" w:hAnsi="Minion Pro" w:cs="Times New Roman"/>
          <w:sz w:val="20"/>
          <w:szCs w:val="20"/>
          <w:lang w:val="en-GB"/>
        </w:rPr>
        <w:t>, Vol 27 (2), 156-176.</w:t>
      </w:r>
    </w:p>
    <w:p w:rsidR="00520130" w:rsidRPr="00DF5F6D" w:rsidRDefault="00520130" w:rsidP="002F3C83">
      <w:pPr>
        <w:spacing w:after="0" w:line="240" w:lineRule="auto"/>
        <w:ind w:left="426" w:hanging="426"/>
        <w:jc w:val="both"/>
        <w:rPr>
          <w:rFonts w:ascii="Minion Pro" w:hAnsi="Minion Pro" w:cs="Times New Roman"/>
          <w:sz w:val="20"/>
          <w:szCs w:val="20"/>
          <w:lang w:val="en-GB"/>
        </w:rPr>
      </w:pPr>
      <w:r w:rsidRPr="00DF5F6D">
        <w:rPr>
          <w:rFonts w:ascii="Minion Pro" w:hAnsi="Minion Pro" w:cs="Times New Roman"/>
          <w:sz w:val="20"/>
          <w:szCs w:val="20"/>
          <w:lang w:val="en-GB"/>
        </w:rPr>
        <w:t xml:space="preserve">Onghokham. (2017). </w:t>
      </w:r>
      <w:r w:rsidRPr="00DF5F6D">
        <w:rPr>
          <w:rFonts w:ascii="Minion Pro" w:hAnsi="Minion Pro" w:cs="Times New Roman"/>
          <w:i/>
          <w:sz w:val="20"/>
          <w:szCs w:val="20"/>
          <w:lang w:val="en-GB"/>
        </w:rPr>
        <w:t>Riwayat Tionghoa Peranakan di Jawa.</w:t>
      </w:r>
      <w:r w:rsidRPr="00DF5F6D">
        <w:rPr>
          <w:rFonts w:ascii="Minion Pro" w:hAnsi="Minion Pro" w:cs="Times New Roman"/>
          <w:sz w:val="20"/>
          <w:szCs w:val="20"/>
          <w:lang w:val="en-GB"/>
        </w:rPr>
        <w:t xml:space="preserve"> Jakarta: Komunitas Bambu.</w:t>
      </w:r>
    </w:p>
    <w:p w:rsidR="00520130" w:rsidRPr="00DF5F6D" w:rsidRDefault="00520130" w:rsidP="002F3C83">
      <w:pPr>
        <w:spacing w:after="0" w:line="240" w:lineRule="auto"/>
        <w:ind w:left="426" w:hanging="426"/>
        <w:jc w:val="both"/>
        <w:rPr>
          <w:rFonts w:ascii="Minion Pro" w:hAnsi="Minion Pro" w:cs="Times New Roman"/>
          <w:sz w:val="20"/>
          <w:szCs w:val="20"/>
          <w:lang w:val="en-GB"/>
        </w:rPr>
      </w:pPr>
      <w:r w:rsidRPr="00DF5F6D">
        <w:rPr>
          <w:rFonts w:ascii="Minion Pro" w:hAnsi="Minion Pro" w:cs="Times New Roman"/>
          <w:sz w:val="20"/>
          <w:szCs w:val="20"/>
          <w:lang w:val="en-GB"/>
        </w:rPr>
        <w:t xml:space="preserve">Oostwouder, Alexander J. (2012). </w:t>
      </w:r>
      <w:r w:rsidRPr="00DF5F6D">
        <w:rPr>
          <w:rFonts w:ascii="Minion Pro" w:hAnsi="Minion Pro" w:cs="Times New Roman"/>
          <w:i/>
          <w:sz w:val="20"/>
          <w:szCs w:val="20"/>
          <w:lang w:val="en-GB"/>
        </w:rPr>
        <w:t>MA History Thesis: Passenger Pasar, Chinese junk trade and passenger transport Batavia 1825- 1875.</w:t>
      </w:r>
      <w:r w:rsidRPr="00DF5F6D">
        <w:rPr>
          <w:rFonts w:ascii="Minion Pro" w:hAnsi="Minion Pro" w:cs="Times New Roman"/>
          <w:sz w:val="20"/>
          <w:szCs w:val="20"/>
          <w:lang w:val="en-GB"/>
        </w:rPr>
        <w:t xml:space="preserve"> History of European Expansion and Globalisation, Leiden University. </w:t>
      </w:r>
    </w:p>
    <w:p w:rsidR="00520130" w:rsidRPr="00DF5F6D" w:rsidRDefault="00520130" w:rsidP="00520130">
      <w:pPr>
        <w:spacing w:after="0" w:line="240" w:lineRule="auto"/>
        <w:jc w:val="both"/>
        <w:rPr>
          <w:rFonts w:ascii="Minion Pro" w:hAnsi="Minion Pro" w:cs="Times New Roman"/>
          <w:sz w:val="20"/>
          <w:szCs w:val="20"/>
          <w:lang w:val="en-GB"/>
        </w:rPr>
      </w:pPr>
      <w:r w:rsidRPr="00DF5F6D">
        <w:rPr>
          <w:rFonts w:ascii="Minion Pro" w:hAnsi="Minion Pro" w:cs="Times New Roman"/>
          <w:sz w:val="20"/>
          <w:szCs w:val="20"/>
          <w:lang w:val="en-GB"/>
        </w:rPr>
        <w:t xml:space="preserve">R. A. Surya, et al. (2020). Trade Flux’s Influence Upon </w:t>
      </w:r>
    </w:p>
    <w:p w:rsidR="00520130" w:rsidRPr="00DF5F6D" w:rsidRDefault="00520130" w:rsidP="00520130">
      <w:pPr>
        <w:spacing w:after="0" w:line="240" w:lineRule="auto"/>
        <w:ind w:left="426"/>
        <w:jc w:val="both"/>
        <w:rPr>
          <w:rFonts w:ascii="Minion Pro" w:hAnsi="Minion Pro" w:cs="Times New Roman"/>
          <w:sz w:val="20"/>
          <w:szCs w:val="20"/>
          <w:lang w:val="en-GB"/>
        </w:rPr>
      </w:pPr>
      <w:r w:rsidRPr="00DF5F6D">
        <w:rPr>
          <w:rFonts w:ascii="Minion Pro" w:hAnsi="Minion Pro" w:cs="Times New Roman"/>
          <w:sz w:val="20"/>
          <w:szCs w:val="20"/>
          <w:lang w:val="en-GB"/>
        </w:rPr>
        <w:t xml:space="preserve">Southeast Asian Economical Backwardness During 17th Century, </w:t>
      </w:r>
      <w:r w:rsidRPr="00DF5F6D">
        <w:rPr>
          <w:rFonts w:ascii="Minion Pro" w:hAnsi="Minion Pro" w:cs="Times New Roman"/>
          <w:i/>
          <w:sz w:val="20"/>
          <w:szCs w:val="20"/>
          <w:lang w:val="en-GB"/>
        </w:rPr>
        <w:t>IOP Conf. Ser.: Earth Environ. Sci.</w:t>
      </w:r>
      <w:r w:rsidRPr="00DF5F6D">
        <w:rPr>
          <w:rFonts w:ascii="Minion Pro" w:hAnsi="Minion Pro" w:cs="Times New Roman"/>
          <w:sz w:val="20"/>
          <w:szCs w:val="20"/>
          <w:lang w:val="en-GB"/>
        </w:rPr>
        <w:t xml:space="preserve">  485 012034. doi:10.1088/1755-1315/485/1/012034. </w:t>
      </w:r>
    </w:p>
    <w:p w:rsidR="00520130" w:rsidRPr="00DF5F6D" w:rsidRDefault="00520130" w:rsidP="00520130">
      <w:pPr>
        <w:spacing w:after="0" w:line="240" w:lineRule="auto"/>
        <w:jc w:val="both"/>
        <w:rPr>
          <w:rFonts w:ascii="Minion Pro" w:hAnsi="Minion Pro" w:cs="Times New Roman"/>
          <w:sz w:val="20"/>
          <w:szCs w:val="20"/>
          <w:lang w:val="en-GB"/>
        </w:rPr>
      </w:pPr>
      <w:r w:rsidRPr="00DF5F6D">
        <w:rPr>
          <w:rFonts w:ascii="Minion Pro" w:hAnsi="Minion Pro" w:cs="Times New Roman"/>
          <w:sz w:val="20"/>
          <w:szCs w:val="20"/>
          <w:lang w:val="en-GB"/>
        </w:rPr>
        <w:t xml:space="preserve">Reid, Anthony &amp; Homerang, Jenny. (2008). Introduction: </w:t>
      </w:r>
    </w:p>
    <w:p w:rsidR="00520130" w:rsidRPr="00DF5F6D" w:rsidRDefault="00520130" w:rsidP="00520130">
      <w:pPr>
        <w:spacing w:after="0" w:line="240" w:lineRule="auto"/>
        <w:ind w:firstLine="426"/>
        <w:jc w:val="both"/>
        <w:rPr>
          <w:rFonts w:ascii="Minion Pro" w:hAnsi="Minion Pro" w:cs="Times New Roman"/>
          <w:i/>
          <w:sz w:val="20"/>
          <w:szCs w:val="20"/>
          <w:lang w:val="en-GB"/>
        </w:rPr>
      </w:pPr>
      <w:r w:rsidRPr="00DF5F6D">
        <w:rPr>
          <w:rFonts w:ascii="Minion Pro" w:hAnsi="Minion Pro" w:cs="Times New Roman"/>
          <w:i/>
          <w:sz w:val="20"/>
          <w:szCs w:val="20"/>
          <w:lang w:val="en-GB"/>
        </w:rPr>
        <w:t>The Chinese Diaspora in the Pacific.</w:t>
      </w:r>
    </w:p>
    <w:p w:rsidR="00520130" w:rsidRPr="00DF5F6D" w:rsidRDefault="00520130" w:rsidP="002F3C83">
      <w:pPr>
        <w:spacing w:after="0" w:line="240" w:lineRule="auto"/>
        <w:ind w:left="426" w:hanging="426"/>
        <w:jc w:val="both"/>
        <w:rPr>
          <w:rFonts w:ascii="Minion Pro" w:hAnsi="Minion Pro" w:cs="Times New Roman"/>
          <w:sz w:val="20"/>
          <w:szCs w:val="20"/>
          <w:lang w:val="en-GB"/>
        </w:rPr>
      </w:pPr>
      <w:r w:rsidRPr="00DF5F6D">
        <w:rPr>
          <w:rFonts w:ascii="Minion Pro" w:hAnsi="Minion Pro" w:cs="Times New Roman"/>
          <w:sz w:val="20"/>
          <w:szCs w:val="20"/>
          <w:lang w:val="en-GB"/>
        </w:rPr>
        <w:t xml:space="preserve">Ricklefs, Marley, C. (2001). </w:t>
      </w:r>
      <w:r w:rsidRPr="00DF5F6D">
        <w:rPr>
          <w:rFonts w:ascii="Minion Pro" w:hAnsi="Minion Pro" w:cs="Times New Roman"/>
          <w:i/>
          <w:sz w:val="20"/>
          <w:szCs w:val="20"/>
          <w:lang w:val="en-GB"/>
        </w:rPr>
        <w:t xml:space="preserve">A History of Modern Indonesia since c.1200. </w:t>
      </w:r>
      <w:r w:rsidRPr="00DF5F6D">
        <w:rPr>
          <w:rFonts w:ascii="Minion Pro" w:hAnsi="Minion Pro" w:cs="Times New Roman"/>
          <w:sz w:val="20"/>
          <w:szCs w:val="20"/>
          <w:lang w:val="en-GB"/>
        </w:rPr>
        <w:t xml:space="preserve">Hampshire: Palgrave. </w:t>
      </w:r>
    </w:p>
    <w:p w:rsidR="00520130" w:rsidRPr="00DF5F6D" w:rsidRDefault="00520130" w:rsidP="002F3C83">
      <w:pPr>
        <w:spacing w:after="0" w:line="240" w:lineRule="auto"/>
        <w:ind w:left="426" w:hanging="426"/>
        <w:jc w:val="both"/>
        <w:rPr>
          <w:rFonts w:ascii="Minion Pro" w:hAnsi="Minion Pro" w:cs="Times New Roman"/>
          <w:sz w:val="20"/>
          <w:szCs w:val="20"/>
          <w:lang w:val="en-GB"/>
        </w:rPr>
      </w:pPr>
      <w:r w:rsidRPr="00DF5F6D">
        <w:rPr>
          <w:rFonts w:ascii="Minion Pro" w:hAnsi="Minion Pro" w:cs="Times New Roman"/>
          <w:sz w:val="20"/>
          <w:szCs w:val="20"/>
          <w:lang w:val="en-GB"/>
        </w:rPr>
        <w:t xml:space="preserve">Rush, J. (1991). Placing the Chinese in Java on the Eve of the Twentieth Century. Indonesia, 13-24. doi:10.2307/3351252 </w:t>
      </w:r>
    </w:p>
    <w:p w:rsidR="00520130" w:rsidRPr="00DF5F6D" w:rsidRDefault="00520130" w:rsidP="00520130">
      <w:pPr>
        <w:spacing w:after="0" w:line="240" w:lineRule="auto"/>
        <w:ind w:left="426" w:hanging="426"/>
        <w:jc w:val="both"/>
        <w:rPr>
          <w:rFonts w:ascii="Minion Pro" w:hAnsi="Minion Pro" w:cs="Times New Roman"/>
          <w:sz w:val="20"/>
          <w:szCs w:val="20"/>
          <w:lang w:val="en-GB"/>
        </w:rPr>
      </w:pPr>
      <w:r w:rsidRPr="00DF5F6D">
        <w:rPr>
          <w:rFonts w:ascii="Minion Pro" w:hAnsi="Minion Pro" w:cs="Times New Roman"/>
          <w:sz w:val="20"/>
          <w:szCs w:val="20"/>
          <w:lang w:val="en-GB"/>
        </w:rPr>
        <w:t xml:space="preserve">Rush, James R. (2007). </w:t>
      </w:r>
      <w:r w:rsidRPr="00DF5F6D">
        <w:rPr>
          <w:rFonts w:ascii="Minion Pro" w:hAnsi="Minion Pro" w:cs="Times New Roman"/>
          <w:i/>
          <w:sz w:val="20"/>
          <w:szCs w:val="20"/>
          <w:lang w:val="en-GB"/>
        </w:rPr>
        <w:t>Opium to Java: Revenue Farming and Chinese Enterprise in Colonial Indonesia 1860-1910.</w:t>
      </w:r>
      <w:r w:rsidRPr="00DF5F6D">
        <w:rPr>
          <w:rFonts w:ascii="Minion Pro" w:hAnsi="Minion Pro" w:cs="Times New Roman"/>
          <w:sz w:val="20"/>
          <w:szCs w:val="20"/>
          <w:lang w:val="en-GB"/>
        </w:rPr>
        <w:t xml:space="preserve"> Jakarta: Equinox Publishing. </w:t>
      </w:r>
    </w:p>
    <w:p w:rsidR="00520130" w:rsidRPr="00DF5F6D" w:rsidRDefault="00520130" w:rsidP="00520130">
      <w:pPr>
        <w:spacing w:after="0" w:line="240" w:lineRule="auto"/>
        <w:ind w:left="426" w:hanging="426"/>
        <w:jc w:val="both"/>
        <w:rPr>
          <w:rFonts w:ascii="Minion Pro" w:hAnsi="Minion Pro" w:cs="Times New Roman"/>
          <w:sz w:val="20"/>
          <w:szCs w:val="20"/>
          <w:lang w:val="en-GB"/>
        </w:rPr>
      </w:pPr>
      <w:r w:rsidRPr="00DF5F6D">
        <w:rPr>
          <w:rFonts w:ascii="Minion Pro" w:hAnsi="Minion Pro" w:cs="Times New Roman"/>
          <w:sz w:val="20"/>
          <w:szCs w:val="20"/>
          <w:lang w:val="en-GB"/>
        </w:rPr>
        <w:t>Shimada, Ryuto. (2013). The Long-term Pattern of Maritime Trade in Java from the Late Eighteenth Century to the Mid-Nineteenth Century.</w:t>
      </w:r>
      <w:r w:rsidRPr="00DF5F6D">
        <w:rPr>
          <w:rFonts w:ascii="Minion Pro" w:hAnsi="Minion Pro" w:cs="Times New Roman"/>
          <w:i/>
          <w:sz w:val="20"/>
          <w:szCs w:val="20"/>
          <w:lang w:val="en-GB"/>
        </w:rPr>
        <w:t xml:space="preserve"> Southeast Asian Studies</w:t>
      </w:r>
      <w:r w:rsidRPr="00DF5F6D">
        <w:rPr>
          <w:rFonts w:ascii="Minion Pro" w:hAnsi="Minion Pro" w:cs="Times New Roman"/>
          <w:sz w:val="20"/>
          <w:szCs w:val="20"/>
          <w:lang w:val="en-GB"/>
        </w:rPr>
        <w:t>, Vol 2 (3), 475-497.</w:t>
      </w:r>
    </w:p>
    <w:p w:rsidR="00520130" w:rsidRPr="00DF5F6D" w:rsidRDefault="00520130" w:rsidP="002F3C83">
      <w:pPr>
        <w:spacing w:after="0" w:line="240" w:lineRule="auto"/>
        <w:ind w:left="426" w:hanging="426"/>
        <w:jc w:val="both"/>
        <w:rPr>
          <w:rFonts w:ascii="Minion Pro" w:hAnsi="Minion Pro" w:cs="Times New Roman"/>
          <w:sz w:val="20"/>
          <w:szCs w:val="20"/>
          <w:lang w:val="en-GB"/>
        </w:rPr>
      </w:pPr>
      <w:r w:rsidRPr="00DF5F6D">
        <w:rPr>
          <w:rFonts w:ascii="Minion Pro" w:hAnsi="Minion Pro" w:cs="Times New Roman"/>
          <w:sz w:val="20"/>
          <w:szCs w:val="20"/>
          <w:lang w:val="en-GB"/>
        </w:rPr>
        <w:t xml:space="preserve">Skinner, G. (1961). Java's Chinese Minority: Continuity and Change. The Journal of Asian Studies, 20(3), 353-362. doi:10.2307/2050821 </w:t>
      </w:r>
    </w:p>
    <w:p w:rsidR="00520130" w:rsidRPr="00DF5F6D" w:rsidRDefault="00520130" w:rsidP="002F3C83">
      <w:pPr>
        <w:spacing w:after="0" w:line="240" w:lineRule="auto"/>
        <w:ind w:left="426" w:hanging="426"/>
        <w:jc w:val="both"/>
        <w:rPr>
          <w:rFonts w:ascii="Minion Pro" w:hAnsi="Minion Pro" w:cs="Times New Roman"/>
          <w:sz w:val="20"/>
          <w:szCs w:val="20"/>
          <w:lang w:val="en-GB"/>
        </w:rPr>
      </w:pPr>
      <w:r w:rsidRPr="00DF5F6D">
        <w:rPr>
          <w:rFonts w:ascii="Minion Pro" w:hAnsi="Minion Pro" w:cs="Times New Roman"/>
          <w:sz w:val="20"/>
          <w:szCs w:val="20"/>
          <w:lang w:val="en-GB"/>
        </w:rPr>
        <w:t xml:space="preserve">Tagliacozzo, Eric &amp; Chang, Wen-Chin. (2011). </w:t>
      </w:r>
      <w:r w:rsidRPr="00DF5F6D">
        <w:rPr>
          <w:rFonts w:ascii="Minion Pro" w:hAnsi="Minion Pro" w:cs="Times New Roman"/>
          <w:i/>
          <w:sz w:val="20"/>
          <w:szCs w:val="20"/>
          <w:lang w:val="en-GB"/>
        </w:rPr>
        <w:t>Chinese Circulation: Capital, Commodities, And Networks in Southeast Asia</w:t>
      </w:r>
      <w:r w:rsidRPr="00DF5F6D">
        <w:rPr>
          <w:rFonts w:ascii="Minion Pro" w:hAnsi="Minion Pro" w:cs="Times New Roman"/>
          <w:sz w:val="20"/>
          <w:szCs w:val="20"/>
          <w:lang w:val="en-GB"/>
        </w:rPr>
        <w:t xml:space="preserve">. London: Duke University Press. </w:t>
      </w:r>
    </w:p>
    <w:p w:rsidR="00520130" w:rsidRPr="00DF5F6D" w:rsidRDefault="00520130" w:rsidP="00520130">
      <w:pPr>
        <w:spacing w:after="0" w:line="240" w:lineRule="auto"/>
        <w:ind w:left="426" w:hanging="426"/>
        <w:jc w:val="both"/>
        <w:rPr>
          <w:rFonts w:ascii="Minion Pro" w:hAnsi="Minion Pro" w:cs="Times New Roman"/>
          <w:i/>
          <w:sz w:val="20"/>
          <w:szCs w:val="20"/>
          <w:lang w:val="en-GB"/>
        </w:rPr>
      </w:pPr>
      <w:r w:rsidRPr="00DF5F6D">
        <w:rPr>
          <w:rFonts w:ascii="Minion Pro" w:hAnsi="Minion Pro" w:cs="Times New Roman"/>
          <w:sz w:val="20"/>
          <w:szCs w:val="20"/>
          <w:lang w:val="en-GB"/>
        </w:rPr>
        <w:t>Tarling, N. (2008).</w:t>
      </w:r>
      <w:r w:rsidRPr="00DF5F6D">
        <w:rPr>
          <w:rFonts w:ascii="Minion Pro" w:hAnsi="Minion Pro" w:cs="Times New Roman"/>
          <w:i/>
          <w:sz w:val="20"/>
          <w:szCs w:val="20"/>
          <w:lang w:val="en-GB"/>
        </w:rPr>
        <w:t xml:space="preserve"> The Cambridge History of Southeast Asia Volume 1 From Early Times to c.    </w:t>
      </w:r>
    </w:p>
    <w:p w:rsidR="00520130" w:rsidRPr="00DF5F6D" w:rsidRDefault="00520130" w:rsidP="00520130">
      <w:pPr>
        <w:spacing w:after="0" w:line="240" w:lineRule="auto"/>
        <w:ind w:left="426" w:hanging="426"/>
        <w:jc w:val="both"/>
        <w:rPr>
          <w:rFonts w:ascii="Minion Pro" w:hAnsi="Minion Pro" w:cs="Times New Roman"/>
          <w:sz w:val="20"/>
          <w:szCs w:val="20"/>
          <w:lang w:val="en-GB"/>
        </w:rPr>
      </w:pPr>
      <w:r w:rsidRPr="00DF5F6D">
        <w:rPr>
          <w:rFonts w:ascii="Minion Pro" w:hAnsi="Minion Pro" w:cs="Times New Roman"/>
          <w:i/>
          <w:sz w:val="20"/>
          <w:szCs w:val="20"/>
          <w:lang w:val="en-GB"/>
        </w:rPr>
        <w:t xml:space="preserve">    </w:t>
      </w:r>
      <w:r w:rsidRPr="00DF5F6D">
        <w:rPr>
          <w:rFonts w:ascii="Minion Pro" w:hAnsi="Minion Pro" w:cs="Times New Roman"/>
          <w:i/>
          <w:sz w:val="20"/>
          <w:szCs w:val="20"/>
          <w:lang w:val="en-GB"/>
        </w:rPr>
        <w:tab/>
        <w:t>1800</w:t>
      </w:r>
      <w:r w:rsidRPr="00DF5F6D">
        <w:rPr>
          <w:rFonts w:ascii="Minion Pro" w:hAnsi="Minion Pro" w:cs="Times New Roman"/>
          <w:sz w:val="20"/>
          <w:szCs w:val="20"/>
          <w:lang w:val="en-GB"/>
        </w:rPr>
        <w:t xml:space="preserve">. Cambridge: Cambridge University Press. </w:t>
      </w:r>
    </w:p>
    <w:p w:rsidR="00520130" w:rsidRPr="00DF5F6D" w:rsidRDefault="00520130" w:rsidP="00520130">
      <w:pPr>
        <w:spacing w:after="0" w:line="240" w:lineRule="auto"/>
        <w:ind w:left="426" w:hanging="426"/>
        <w:jc w:val="both"/>
        <w:rPr>
          <w:rFonts w:ascii="Minion Pro" w:hAnsi="Minion Pro" w:cs="Times New Roman"/>
          <w:sz w:val="20"/>
          <w:szCs w:val="20"/>
          <w:lang w:val="en-GB"/>
        </w:rPr>
      </w:pPr>
      <w:r w:rsidRPr="00DF5F6D">
        <w:rPr>
          <w:rFonts w:ascii="Minion Pro" w:hAnsi="Minion Pro" w:cs="Times New Roman"/>
          <w:sz w:val="20"/>
          <w:szCs w:val="20"/>
          <w:lang w:val="en-GB"/>
        </w:rPr>
        <w:t xml:space="preserve">Wade, G. (2009). An Early Age of Commerce in Southeast Asia, 900-1300 CE. </w:t>
      </w:r>
      <w:r w:rsidRPr="00DF5F6D">
        <w:rPr>
          <w:rFonts w:ascii="Minion Pro" w:hAnsi="Minion Pro" w:cs="Times New Roman"/>
          <w:i/>
          <w:sz w:val="20"/>
          <w:szCs w:val="20"/>
          <w:lang w:val="en-GB"/>
        </w:rPr>
        <w:t>Journal of Southeast Asian Studies,</w:t>
      </w:r>
      <w:r w:rsidRPr="00DF5F6D">
        <w:rPr>
          <w:rFonts w:ascii="Minion Pro" w:hAnsi="Minion Pro" w:cs="Times New Roman"/>
          <w:sz w:val="20"/>
          <w:szCs w:val="20"/>
          <w:lang w:val="en-GB"/>
        </w:rPr>
        <w:t xml:space="preserve"> 40(2), 221-265. doi:10.1017/S002246340900014. Retrieved July 2, 2020, from </w:t>
      </w:r>
      <w:hyperlink r:id="rId13" w:history="1">
        <w:r w:rsidRPr="00DF5F6D">
          <w:rPr>
            <w:rStyle w:val="Hyperlink"/>
            <w:rFonts w:ascii="Minion Pro" w:hAnsi="Minion Pro" w:cs="Times New Roman"/>
            <w:color w:val="auto"/>
            <w:sz w:val="20"/>
            <w:szCs w:val="20"/>
            <w:lang w:val="en-GB"/>
          </w:rPr>
          <w:t>www.jstor.org/stable/27751563</w:t>
        </w:r>
      </w:hyperlink>
      <w:r w:rsidRPr="00DF5F6D">
        <w:rPr>
          <w:rFonts w:ascii="Minion Pro" w:hAnsi="Minion Pro" w:cs="Times New Roman"/>
          <w:sz w:val="20"/>
          <w:szCs w:val="20"/>
          <w:lang w:val="en-GB"/>
        </w:rPr>
        <w:t xml:space="preserve"> </w:t>
      </w:r>
    </w:p>
    <w:p w:rsidR="00520130" w:rsidRPr="00DF5F6D" w:rsidRDefault="00520130" w:rsidP="00520130">
      <w:pPr>
        <w:spacing w:after="0" w:line="240" w:lineRule="auto"/>
        <w:ind w:left="426" w:hanging="426"/>
        <w:jc w:val="both"/>
        <w:rPr>
          <w:rFonts w:ascii="Minion Pro" w:hAnsi="Minion Pro" w:cs="Times New Roman"/>
          <w:sz w:val="20"/>
          <w:szCs w:val="20"/>
          <w:lang w:val="en-GB"/>
        </w:rPr>
      </w:pPr>
      <w:r w:rsidRPr="00DF5F6D">
        <w:rPr>
          <w:rFonts w:ascii="Minion Pro" w:hAnsi="Minion Pro" w:cs="Times New Roman"/>
          <w:sz w:val="20"/>
          <w:szCs w:val="20"/>
          <w:lang w:val="en-GB"/>
        </w:rPr>
        <w:t xml:space="preserve">Widodo, Johanes. (1997). The Life of the First and Second Generations of a Chinese Immigrants Family in Central Java, Indonesia (Mid-19th Century to Mid-20th Century). </w:t>
      </w:r>
      <w:r w:rsidRPr="00DF5F6D">
        <w:rPr>
          <w:rFonts w:ascii="Minion Pro" w:hAnsi="Minion Pro" w:cs="Times New Roman"/>
          <w:i/>
          <w:sz w:val="20"/>
          <w:szCs w:val="20"/>
          <w:lang w:val="en-GB"/>
        </w:rPr>
        <w:t>Southeast Asian Studies,</w:t>
      </w:r>
      <w:r w:rsidRPr="00DF5F6D">
        <w:rPr>
          <w:rFonts w:ascii="Minion Pro" w:hAnsi="Minion Pro" w:cs="Times New Roman"/>
          <w:sz w:val="20"/>
          <w:szCs w:val="20"/>
          <w:lang w:val="en-GB"/>
        </w:rPr>
        <w:t xml:space="preserve"> Vol. 35 (1), 55-76. </w:t>
      </w:r>
    </w:p>
    <w:p w:rsidR="00520130" w:rsidRPr="00DF5F6D" w:rsidRDefault="00520130" w:rsidP="00520130">
      <w:pPr>
        <w:spacing w:after="0" w:line="240" w:lineRule="auto"/>
        <w:ind w:left="426" w:hanging="426"/>
        <w:jc w:val="both"/>
        <w:rPr>
          <w:rFonts w:ascii="Minion Pro" w:hAnsi="Minion Pro" w:cs="Times New Roman"/>
          <w:sz w:val="20"/>
          <w:szCs w:val="20"/>
          <w:lang w:val="en-GB"/>
        </w:rPr>
      </w:pPr>
      <w:r w:rsidRPr="00DF5F6D">
        <w:rPr>
          <w:rFonts w:ascii="Minion Pro" w:hAnsi="Minion Pro" w:cs="Times New Roman"/>
          <w:sz w:val="20"/>
          <w:szCs w:val="20"/>
          <w:lang w:val="en-GB"/>
        </w:rPr>
        <w:t xml:space="preserve">Zou, Jaijun. (2016). Chinese Diaspora in the Dutch East Indies during the Eighteenth Century: Religion and Custom as Roots of Identity against Assimilation </w:t>
      </w:r>
      <w:r w:rsidRPr="00DF5F6D">
        <w:rPr>
          <w:rFonts w:ascii="Minion Pro" w:hAnsi="Minion Pro" w:cs="Times New Roman"/>
          <w:sz w:val="20"/>
          <w:szCs w:val="20"/>
          <w:lang w:val="en-GB"/>
        </w:rPr>
        <w:lastRenderedPageBreak/>
        <w:t xml:space="preserve">and the Discrediting of Chineseness, </w:t>
      </w:r>
      <w:r w:rsidRPr="00DF5F6D">
        <w:rPr>
          <w:rFonts w:ascii="Minion Pro" w:hAnsi="Minion Pro" w:cs="Times New Roman"/>
          <w:i/>
          <w:sz w:val="20"/>
          <w:szCs w:val="20"/>
          <w:lang w:val="en-GB"/>
        </w:rPr>
        <w:t>Binghantom Journal of History</w:t>
      </w:r>
      <w:r w:rsidRPr="00DF5F6D">
        <w:rPr>
          <w:rFonts w:ascii="Minion Pro" w:hAnsi="Minion Pro" w:cs="Times New Roman"/>
          <w:sz w:val="20"/>
          <w:szCs w:val="20"/>
          <w:lang w:val="en-GB"/>
        </w:rPr>
        <w:t>, Vol 17 (1) , 1-36.</w:t>
      </w:r>
    </w:p>
    <w:sectPr w:rsidR="00520130" w:rsidRPr="00DF5F6D" w:rsidSect="00ED2B0B">
      <w:type w:val="continuous"/>
      <w:pgSz w:w="11906" w:h="16838"/>
      <w:pgMar w:top="1304" w:right="964" w:bottom="1304" w:left="964"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261" w:rsidRDefault="00F74261" w:rsidP="007C4968">
      <w:pPr>
        <w:spacing w:after="0" w:line="240" w:lineRule="auto"/>
      </w:pPr>
      <w:r>
        <w:separator/>
      </w:r>
    </w:p>
  </w:endnote>
  <w:endnote w:type="continuationSeparator" w:id="0">
    <w:p w:rsidR="00F74261" w:rsidRDefault="00F74261" w:rsidP="007C4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1380239281"/>
      <w:docPartObj>
        <w:docPartGallery w:val="Page Numbers (Bottom of Page)"/>
        <w:docPartUnique/>
      </w:docPartObj>
    </w:sdtPr>
    <w:sdtEndPr>
      <w:rPr>
        <w:noProof/>
      </w:rPr>
    </w:sdtEndPr>
    <w:sdtContent>
      <w:p w:rsidR="009C6A60" w:rsidRPr="009C6A60" w:rsidRDefault="009C6A60" w:rsidP="009C6A60">
        <w:pPr>
          <w:pStyle w:val="Footer"/>
          <w:jc w:val="right"/>
        </w:pPr>
        <w:r>
          <w:rPr>
            <w:noProof w:val="0"/>
          </w:rPr>
          <w:fldChar w:fldCharType="begin"/>
        </w:r>
        <w:r>
          <w:instrText xml:space="preserve"> PAGE   \* MERGEFORMAT </w:instrText>
        </w:r>
        <w:r>
          <w:rPr>
            <w:noProof w:val="0"/>
          </w:rPr>
          <w:fldChar w:fldCharType="separate"/>
        </w:r>
        <w:r w:rsidR="00DF5F6D">
          <w:t>5</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261" w:rsidRDefault="00F74261" w:rsidP="007C4968">
      <w:pPr>
        <w:spacing w:after="0" w:line="240" w:lineRule="auto"/>
      </w:pPr>
      <w:r>
        <w:separator/>
      </w:r>
    </w:p>
  </w:footnote>
  <w:footnote w:type="continuationSeparator" w:id="0">
    <w:p w:rsidR="00F74261" w:rsidRDefault="00F74261" w:rsidP="007C49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968" w:rsidRDefault="007C4968">
    <w:pPr>
      <w:pStyle w:val="Header"/>
      <w:rPr>
        <w:lang w:val="en-GB"/>
      </w:rPr>
    </w:pPr>
  </w:p>
  <w:p w:rsidR="007C4968" w:rsidRDefault="007C4968">
    <w:pPr>
      <w:pStyle w:val="Header"/>
      <w:rPr>
        <w:lang w:val="en-GB"/>
      </w:rPr>
    </w:pPr>
  </w:p>
  <w:p w:rsidR="007C4968" w:rsidRPr="007C4968" w:rsidRDefault="007C4968">
    <w:pPr>
      <w:pStyle w:val="Head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775D5"/>
    <w:multiLevelType w:val="hybridMultilevel"/>
    <w:tmpl w:val="81E2577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968"/>
    <w:rsid w:val="0002342E"/>
    <w:rsid w:val="00024F34"/>
    <w:rsid w:val="00031473"/>
    <w:rsid w:val="00032CB0"/>
    <w:rsid w:val="000369BD"/>
    <w:rsid w:val="00036E41"/>
    <w:rsid w:val="00037B2B"/>
    <w:rsid w:val="00042ECF"/>
    <w:rsid w:val="00061CE4"/>
    <w:rsid w:val="00070F4B"/>
    <w:rsid w:val="00087015"/>
    <w:rsid w:val="00092116"/>
    <w:rsid w:val="0009724A"/>
    <w:rsid w:val="000A4C5F"/>
    <w:rsid w:val="000B6B23"/>
    <w:rsid w:val="000C6D9D"/>
    <w:rsid w:val="000E60BD"/>
    <w:rsid w:val="000F5B53"/>
    <w:rsid w:val="00102B4D"/>
    <w:rsid w:val="001062D8"/>
    <w:rsid w:val="00107F2F"/>
    <w:rsid w:val="00120CF8"/>
    <w:rsid w:val="00123291"/>
    <w:rsid w:val="00133285"/>
    <w:rsid w:val="00146CDB"/>
    <w:rsid w:val="00152CE3"/>
    <w:rsid w:val="0015508F"/>
    <w:rsid w:val="00164FD6"/>
    <w:rsid w:val="00172F1E"/>
    <w:rsid w:val="001776AA"/>
    <w:rsid w:val="001805CE"/>
    <w:rsid w:val="00186423"/>
    <w:rsid w:val="0019202C"/>
    <w:rsid w:val="00195E1E"/>
    <w:rsid w:val="001A7988"/>
    <w:rsid w:val="001B0B10"/>
    <w:rsid w:val="001B4F5B"/>
    <w:rsid w:val="001C25D5"/>
    <w:rsid w:val="001D7C29"/>
    <w:rsid w:val="001E5FCA"/>
    <w:rsid w:val="001E734D"/>
    <w:rsid w:val="001F067E"/>
    <w:rsid w:val="00202CBF"/>
    <w:rsid w:val="002032FA"/>
    <w:rsid w:val="002112CF"/>
    <w:rsid w:val="00211D07"/>
    <w:rsid w:val="00216208"/>
    <w:rsid w:val="00233027"/>
    <w:rsid w:val="00233EC8"/>
    <w:rsid w:val="002403B4"/>
    <w:rsid w:val="00243146"/>
    <w:rsid w:val="00243792"/>
    <w:rsid w:val="00260218"/>
    <w:rsid w:val="00263979"/>
    <w:rsid w:val="0026435D"/>
    <w:rsid w:val="0027048E"/>
    <w:rsid w:val="00272738"/>
    <w:rsid w:val="00283639"/>
    <w:rsid w:val="00286FA7"/>
    <w:rsid w:val="00291A9F"/>
    <w:rsid w:val="002A6A15"/>
    <w:rsid w:val="002B3035"/>
    <w:rsid w:val="002D4A0A"/>
    <w:rsid w:val="002E2DE3"/>
    <w:rsid w:val="002F22CB"/>
    <w:rsid w:val="002F3C83"/>
    <w:rsid w:val="00300847"/>
    <w:rsid w:val="003028EA"/>
    <w:rsid w:val="00324E19"/>
    <w:rsid w:val="0035060F"/>
    <w:rsid w:val="00373557"/>
    <w:rsid w:val="003A3A5A"/>
    <w:rsid w:val="003A7D99"/>
    <w:rsid w:val="003B0075"/>
    <w:rsid w:val="003B1528"/>
    <w:rsid w:val="003B3F80"/>
    <w:rsid w:val="003D1950"/>
    <w:rsid w:val="003D79FF"/>
    <w:rsid w:val="003F4525"/>
    <w:rsid w:val="00407D12"/>
    <w:rsid w:val="00434AD9"/>
    <w:rsid w:val="00436A6D"/>
    <w:rsid w:val="0046267F"/>
    <w:rsid w:val="004635D0"/>
    <w:rsid w:val="00476D53"/>
    <w:rsid w:val="00491DD0"/>
    <w:rsid w:val="00493315"/>
    <w:rsid w:val="004A1983"/>
    <w:rsid w:val="004A472E"/>
    <w:rsid w:val="004A6F3D"/>
    <w:rsid w:val="004B0270"/>
    <w:rsid w:val="004B0AC7"/>
    <w:rsid w:val="004C67DB"/>
    <w:rsid w:val="004D6237"/>
    <w:rsid w:val="004E4086"/>
    <w:rsid w:val="00507AE6"/>
    <w:rsid w:val="00514509"/>
    <w:rsid w:val="00514CD9"/>
    <w:rsid w:val="00515806"/>
    <w:rsid w:val="00520130"/>
    <w:rsid w:val="00525617"/>
    <w:rsid w:val="0052590E"/>
    <w:rsid w:val="00531489"/>
    <w:rsid w:val="005367EC"/>
    <w:rsid w:val="00546AB3"/>
    <w:rsid w:val="0055069E"/>
    <w:rsid w:val="00552FD4"/>
    <w:rsid w:val="00566986"/>
    <w:rsid w:val="00574493"/>
    <w:rsid w:val="005876DB"/>
    <w:rsid w:val="00592777"/>
    <w:rsid w:val="00593370"/>
    <w:rsid w:val="0059635C"/>
    <w:rsid w:val="005A65D1"/>
    <w:rsid w:val="005A78B8"/>
    <w:rsid w:val="005C1B58"/>
    <w:rsid w:val="005D2616"/>
    <w:rsid w:val="005D560B"/>
    <w:rsid w:val="005E475D"/>
    <w:rsid w:val="005F32F9"/>
    <w:rsid w:val="005F745E"/>
    <w:rsid w:val="00601F83"/>
    <w:rsid w:val="00603A1E"/>
    <w:rsid w:val="00610C23"/>
    <w:rsid w:val="006158B6"/>
    <w:rsid w:val="0062387E"/>
    <w:rsid w:val="00637C28"/>
    <w:rsid w:val="00642AF0"/>
    <w:rsid w:val="00663C93"/>
    <w:rsid w:val="006641D6"/>
    <w:rsid w:val="006644F1"/>
    <w:rsid w:val="00670BA6"/>
    <w:rsid w:val="00673DFE"/>
    <w:rsid w:val="00674806"/>
    <w:rsid w:val="00681E18"/>
    <w:rsid w:val="00682087"/>
    <w:rsid w:val="00687480"/>
    <w:rsid w:val="006C4F81"/>
    <w:rsid w:val="006C5461"/>
    <w:rsid w:val="006C5FB2"/>
    <w:rsid w:val="006F154C"/>
    <w:rsid w:val="006F348F"/>
    <w:rsid w:val="0070508A"/>
    <w:rsid w:val="00710B22"/>
    <w:rsid w:val="00722C76"/>
    <w:rsid w:val="0072434F"/>
    <w:rsid w:val="00726762"/>
    <w:rsid w:val="00733FC0"/>
    <w:rsid w:val="0075308D"/>
    <w:rsid w:val="00757DE6"/>
    <w:rsid w:val="00764AB2"/>
    <w:rsid w:val="00765060"/>
    <w:rsid w:val="00777782"/>
    <w:rsid w:val="0079523E"/>
    <w:rsid w:val="007A14A5"/>
    <w:rsid w:val="007A165E"/>
    <w:rsid w:val="007A5CCA"/>
    <w:rsid w:val="007A6EC6"/>
    <w:rsid w:val="007C03A0"/>
    <w:rsid w:val="007C325B"/>
    <w:rsid w:val="007C4968"/>
    <w:rsid w:val="007D07FA"/>
    <w:rsid w:val="007D66C9"/>
    <w:rsid w:val="007D79C1"/>
    <w:rsid w:val="007E1D71"/>
    <w:rsid w:val="007F0A06"/>
    <w:rsid w:val="007F1B57"/>
    <w:rsid w:val="00804456"/>
    <w:rsid w:val="008065AB"/>
    <w:rsid w:val="00806E61"/>
    <w:rsid w:val="0081434B"/>
    <w:rsid w:val="00815F0B"/>
    <w:rsid w:val="00820C04"/>
    <w:rsid w:val="00826384"/>
    <w:rsid w:val="008318A0"/>
    <w:rsid w:val="00834256"/>
    <w:rsid w:val="00840A8A"/>
    <w:rsid w:val="00842B52"/>
    <w:rsid w:val="00852187"/>
    <w:rsid w:val="008661FC"/>
    <w:rsid w:val="008673E5"/>
    <w:rsid w:val="00873AF4"/>
    <w:rsid w:val="00874C51"/>
    <w:rsid w:val="00890D39"/>
    <w:rsid w:val="00893600"/>
    <w:rsid w:val="00895BE0"/>
    <w:rsid w:val="00895C78"/>
    <w:rsid w:val="008A2AEA"/>
    <w:rsid w:val="008A4F60"/>
    <w:rsid w:val="008A6699"/>
    <w:rsid w:val="008B5136"/>
    <w:rsid w:val="008C0F7B"/>
    <w:rsid w:val="008C1556"/>
    <w:rsid w:val="008C5080"/>
    <w:rsid w:val="008D6CC3"/>
    <w:rsid w:val="008D6D5F"/>
    <w:rsid w:val="008E5340"/>
    <w:rsid w:val="008F015A"/>
    <w:rsid w:val="008F62A9"/>
    <w:rsid w:val="00902072"/>
    <w:rsid w:val="00905ADC"/>
    <w:rsid w:val="009075C1"/>
    <w:rsid w:val="00910045"/>
    <w:rsid w:val="0092414D"/>
    <w:rsid w:val="0092637A"/>
    <w:rsid w:val="00927066"/>
    <w:rsid w:val="0093394E"/>
    <w:rsid w:val="009358D4"/>
    <w:rsid w:val="009534EA"/>
    <w:rsid w:val="00960775"/>
    <w:rsid w:val="0099180E"/>
    <w:rsid w:val="00997DAB"/>
    <w:rsid w:val="009A303C"/>
    <w:rsid w:val="009A36BC"/>
    <w:rsid w:val="009A3DAC"/>
    <w:rsid w:val="009B3D69"/>
    <w:rsid w:val="009B591A"/>
    <w:rsid w:val="009C13D1"/>
    <w:rsid w:val="009C13E1"/>
    <w:rsid w:val="009C1AC5"/>
    <w:rsid w:val="009C6A60"/>
    <w:rsid w:val="009D2BDF"/>
    <w:rsid w:val="009D56E4"/>
    <w:rsid w:val="009E6352"/>
    <w:rsid w:val="009F0935"/>
    <w:rsid w:val="009F3361"/>
    <w:rsid w:val="00A0187F"/>
    <w:rsid w:val="00A0302A"/>
    <w:rsid w:val="00A06024"/>
    <w:rsid w:val="00A11D3F"/>
    <w:rsid w:val="00A17EE3"/>
    <w:rsid w:val="00A27CEC"/>
    <w:rsid w:val="00A304EA"/>
    <w:rsid w:val="00A36EF2"/>
    <w:rsid w:val="00A41B46"/>
    <w:rsid w:val="00A43049"/>
    <w:rsid w:val="00A47294"/>
    <w:rsid w:val="00A54149"/>
    <w:rsid w:val="00A556FB"/>
    <w:rsid w:val="00A63067"/>
    <w:rsid w:val="00A65616"/>
    <w:rsid w:val="00A734E3"/>
    <w:rsid w:val="00A91CDC"/>
    <w:rsid w:val="00AA151E"/>
    <w:rsid w:val="00AB1A45"/>
    <w:rsid w:val="00AB22C2"/>
    <w:rsid w:val="00AC1A58"/>
    <w:rsid w:val="00AC75FC"/>
    <w:rsid w:val="00AF2A28"/>
    <w:rsid w:val="00AF343E"/>
    <w:rsid w:val="00AF5C1D"/>
    <w:rsid w:val="00B01D29"/>
    <w:rsid w:val="00B151F8"/>
    <w:rsid w:val="00B24F78"/>
    <w:rsid w:val="00B37701"/>
    <w:rsid w:val="00B435FD"/>
    <w:rsid w:val="00B4444F"/>
    <w:rsid w:val="00B55302"/>
    <w:rsid w:val="00B71060"/>
    <w:rsid w:val="00B713EF"/>
    <w:rsid w:val="00B71BC2"/>
    <w:rsid w:val="00B822F3"/>
    <w:rsid w:val="00B873E1"/>
    <w:rsid w:val="00BA3215"/>
    <w:rsid w:val="00BA7372"/>
    <w:rsid w:val="00BC5EBD"/>
    <w:rsid w:val="00BD70A7"/>
    <w:rsid w:val="00BF0792"/>
    <w:rsid w:val="00BF3C70"/>
    <w:rsid w:val="00C308DB"/>
    <w:rsid w:val="00C42C6C"/>
    <w:rsid w:val="00C50F77"/>
    <w:rsid w:val="00C52C9C"/>
    <w:rsid w:val="00C6232C"/>
    <w:rsid w:val="00C66FC6"/>
    <w:rsid w:val="00C7109E"/>
    <w:rsid w:val="00C73760"/>
    <w:rsid w:val="00C80810"/>
    <w:rsid w:val="00C82162"/>
    <w:rsid w:val="00C83C90"/>
    <w:rsid w:val="00C84C17"/>
    <w:rsid w:val="00C92F65"/>
    <w:rsid w:val="00CB6277"/>
    <w:rsid w:val="00CC3FC8"/>
    <w:rsid w:val="00CF17AD"/>
    <w:rsid w:val="00CF4012"/>
    <w:rsid w:val="00CF472D"/>
    <w:rsid w:val="00CF4D29"/>
    <w:rsid w:val="00D03391"/>
    <w:rsid w:val="00D17332"/>
    <w:rsid w:val="00D17FC4"/>
    <w:rsid w:val="00D22717"/>
    <w:rsid w:val="00D2703A"/>
    <w:rsid w:val="00D276F1"/>
    <w:rsid w:val="00D333A5"/>
    <w:rsid w:val="00D341D0"/>
    <w:rsid w:val="00D519A5"/>
    <w:rsid w:val="00D51CA0"/>
    <w:rsid w:val="00D62013"/>
    <w:rsid w:val="00D71367"/>
    <w:rsid w:val="00D90D7C"/>
    <w:rsid w:val="00DA55A9"/>
    <w:rsid w:val="00DB5BF0"/>
    <w:rsid w:val="00DC17AB"/>
    <w:rsid w:val="00DC7CE3"/>
    <w:rsid w:val="00DE6409"/>
    <w:rsid w:val="00DE73D9"/>
    <w:rsid w:val="00DF0EFC"/>
    <w:rsid w:val="00DF2E91"/>
    <w:rsid w:val="00DF5DAD"/>
    <w:rsid w:val="00DF5F6D"/>
    <w:rsid w:val="00E11DAC"/>
    <w:rsid w:val="00E203E2"/>
    <w:rsid w:val="00E269F4"/>
    <w:rsid w:val="00E42BE8"/>
    <w:rsid w:val="00E50C6B"/>
    <w:rsid w:val="00E51B07"/>
    <w:rsid w:val="00E52DE5"/>
    <w:rsid w:val="00E679D0"/>
    <w:rsid w:val="00E7008E"/>
    <w:rsid w:val="00E738FB"/>
    <w:rsid w:val="00E77655"/>
    <w:rsid w:val="00EA7894"/>
    <w:rsid w:val="00EB03B2"/>
    <w:rsid w:val="00EB1461"/>
    <w:rsid w:val="00EC70BC"/>
    <w:rsid w:val="00ED2B0B"/>
    <w:rsid w:val="00EF7796"/>
    <w:rsid w:val="00F0635C"/>
    <w:rsid w:val="00F109AC"/>
    <w:rsid w:val="00F14583"/>
    <w:rsid w:val="00F241AA"/>
    <w:rsid w:val="00F34CE0"/>
    <w:rsid w:val="00F44F87"/>
    <w:rsid w:val="00F4532E"/>
    <w:rsid w:val="00F5048D"/>
    <w:rsid w:val="00F5298B"/>
    <w:rsid w:val="00F574BF"/>
    <w:rsid w:val="00F577C2"/>
    <w:rsid w:val="00F66295"/>
    <w:rsid w:val="00F71C20"/>
    <w:rsid w:val="00F74261"/>
    <w:rsid w:val="00F800B3"/>
    <w:rsid w:val="00F80CA8"/>
    <w:rsid w:val="00F817ED"/>
    <w:rsid w:val="00FA0D12"/>
    <w:rsid w:val="00FB1512"/>
    <w:rsid w:val="00FB3B3C"/>
    <w:rsid w:val="00FC0B02"/>
    <w:rsid w:val="00FC4D55"/>
    <w:rsid w:val="00FC7ABB"/>
    <w:rsid w:val="00FD1BD0"/>
    <w:rsid w:val="00FD290A"/>
    <w:rsid w:val="00FD2BD4"/>
    <w:rsid w:val="00FD3795"/>
    <w:rsid w:val="00FD5722"/>
    <w:rsid w:val="00FD6808"/>
    <w:rsid w:val="00FD7044"/>
    <w:rsid w:val="00FD7DDE"/>
    <w:rsid w:val="00FE1443"/>
    <w:rsid w:val="00FE2B4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CA0"/>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AL">
    <w:name w:val="FORMAL"/>
    <w:basedOn w:val="NoSpacing"/>
    <w:qFormat/>
    <w:rsid w:val="00A63067"/>
    <w:pPr>
      <w:spacing w:line="360" w:lineRule="auto"/>
      <w:jc w:val="both"/>
    </w:pPr>
    <w:rPr>
      <w:rFonts w:ascii="Times New Roman" w:hAnsi="Times New Roman"/>
      <w:sz w:val="24"/>
    </w:rPr>
  </w:style>
  <w:style w:type="paragraph" w:styleId="NoSpacing">
    <w:name w:val="No Spacing"/>
    <w:uiPriority w:val="1"/>
    <w:qFormat/>
    <w:rsid w:val="00A63067"/>
    <w:pPr>
      <w:spacing w:after="0" w:line="240" w:lineRule="auto"/>
    </w:pPr>
  </w:style>
  <w:style w:type="paragraph" w:styleId="Header">
    <w:name w:val="header"/>
    <w:basedOn w:val="Normal"/>
    <w:link w:val="HeaderChar"/>
    <w:uiPriority w:val="99"/>
    <w:unhideWhenUsed/>
    <w:rsid w:val="007C49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4968"/>
    <w:rPr>
      <w:noProof/>
    </w:rPr>
  </w:style>
  <w:style w:type="paragraph" w:styleId="Footer">
    <w:name w:val="footer"/>
    <w:basedOn w:val="Normal"/>
    <w:link w:val="FooterChar"/>
    <w:uiPriority w:val="99"/>
    <w:unhideWhenUsed/>
    <w:rsid w:val="007C49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4968"/>
    <w:rPr>
      <w:noProof/>
    </w:rPr>
  </w:style>
  <w:style w:type="paragraph" w:styleId="BalloonText">
    <w:name w:val="Balloon Text"/>
    <w:basedOn w:val="Normal"/>
    <w:link w:val="BalloonTextChar"/>
    <w:uiPriority w:val="99"/>
    <w:semiHidden/>
    <w:unhideWhenUsed/>
    <w:rsid w:val="007C49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4968"/>
    <w:rPr>
      <w:rFonts w:ascii="Tahoma" w:hAnsi="Tahoma" w:cs="Tahoma"/>
      <w:noProof/>
      <w:sz w:val="16"/>
      <w:szCs w:val="16"/>
    </w:rPr>
  </w:style>
  <w:style w:type="character" w:styleId="Hyperlink">
    <w:name w:val="Hyperlink"/>
    <w:basedOn w:val="DefaultParagraphFont"/>
    <w:uiPriority w:val="99"/>
    <w:unhideWhenUsed/>
    <w:rsid w:val="007C4968"/>
    <w:rPr>
      <w:color w:val="0000FF" w:themeColor="hyperlink"/>
      <w:u w:val="single"/>
    </w:rPr>
  </w:style>
  <w:style w:type="paragraph" w:styleId="ListParagraph">
    <w:name w:val="List Paragraph"/>
    <w:basedOn w:val="Normal"/>
    <w:uiPriority w:val="34"/>
    <w:qFormat/>
    <w:rsid w:val="001F067E"/>
    <w:pPr>
      <w:ind w:left="720"/>
      <w:contextualSpacing/>
    </w:pPr>
  </w:style>
  <w:style w:type="paragraph" w:styleId="FootnoteText">
    <w:name w:val="footnote text"/>
    <w:basedOn w:val="Normal"/>
    <w:link w:val="FootnoteTextChar"/>
    <w:uiPriority w:val="99"/>
    <w:semiHidden/>
    <w:unhideWhenUsed/>
    <w:rsid w:val="00514C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4CD9"/>
    <w:rPr>
      <w:noProof/>
      <w:sz w:val="20"/>
      <w:szCs w:val="20"/>
    </w:rPr>
  </w:style>
  <w:style w:type="character" w:styleId="FootnoteReference">
    <w:name w:val="footnote reference"/>
    <w:basedOn w:val="DefaultParagraphFont"/>
    <w:uiPriority w:val="99"/>
    <w:semiHidden/>
    <w:unhideWhenUsed/>
    <w:rsid w:val="00514CD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CA0"/>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AL">
    <w:name w:val="FORMAL"/>
    <w:basedOn w:val="NoSpacing"/>
    <w:qFormat/>
    <w:rsid w:val="00A63067"/>
    <w:pPr>
      <w:spacing w:line="360" w:lineRule="auto"/>
      <w:jc w:val="both"/>
    </w:pPr>
    <w:rPr>
      <w:rFonts w:ascii="Times New Roman" w:hAnsi="Times New Roman"/>
      <w:sz w:val="24"/>
    </w:rPr>
  </w:style>
  <w:style w:type="paragraph" w:styleId="NoSpacing">
    <w:name w:val="No Spacing"/>
    <w:uiPriority w:val="1"/>
    <w:qFormat/>
    <w:rsid w:val="00A63067"/>
    <w:pPr>
      <w:spacing w:after="0" w:line="240" w:lineRule="auto"/>
    </w:pPr>
  </w:style>
  <w:style w:type="paragraph" w:styleId="Header">
    <w:name w:val="header"/>
    <w:basedOn w:val="Normal"/>
    <w:link w:val="HeaderChar"/>
    <w:uiPriority w:val="99"/>
    <w:unhideWhenUsed/>
    <w:rsid w:val="007C49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4968"/>
    <w:rPr>
      <w:noProof/>
    </w:rPr>
  </w:style>
  <w:style w:type="paragraph" w:styleId="Footer">
    <w:name w:val="footer"/>
    <w:basedOn w:val="Normal"/>
    <w:link w:val="FooterChar"/>
    <w:uiPriority w:val="99"/>
    <w:unhideWhenUsed/>
    <w:rsid w:val="007C49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4968"/>
    <w:rPr>
      <w:noProof/>
    </w:rPr>
  </w:style>
  <w:style w:type="paragraph" w:styleId="BalloonText">
    <w:name w:val="Balloon Text"/>
    <w:basedOn w:val="Normal"/>
    <w:link w:val="BalloonTextChar"/>
    <w:uiPriority w:val="99"/>
    <w:semiHidden/>
    <w:unhideWhenUsed/>
    <w:rsid w:val="007C49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4968"/>
    <w:rPr>
      <w:rFonts w:ascii="Tahoma" w:hAnsi="Tahoma" w:cs="Tahoma"/>
      <w:noProof/>
      <w:sz w:val="16"/>
      <w:szCs w:val="16"/>
    </w:rPr>
  </w:style>
  <w:style w:type="character" w:styleId="Hyperlink">
    <w:name w:val="Hyperlink"/>
    <w:basedOn w:val="DefaultParagraphFont"/>
    <w:uiPriority w:val="99"/>
    <w:unhideWhenUsed/>
    <w:rsid w:val="007C4968"/>
    <w:rPr>
      <w:color w:val="0000FF" w:themeColor="hyperlink"/>
      <w:u w:val="single"/>
    </w:rPr>
  </w:style>
  <w:style w:type="paragraph" w:styleId="ListParagraph">
    <w:name w:val="List Paragraph"/>
    <w:basedOn w:val="Normal"/>
    <w:uiPriority w:val="34"/>
    <w:qFormat/>
    <w:rsid w:val="001F067E"/>
    <w:pPr>
      <w:ind w:left="720"/>
      <w:contextualSpacing/>
    </w:pPr>
  </w:style>
  <w:style w:type="paragraph" w:styleId="FootnoteText">
    <w:name w:val="footnote text"/>
    <w:basedOn w:val="Normal"/>
    <w:link w:val="FootnoteTextChar"/>
    <w:uiPriority w:val="99"/>
    <w:semiHidden/>
    <w:unhideWhenUsed/>
    <w:rsid w:val="00514C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4CD9"/>
    <w:rPr>
      <w:noProof/>
      <w:sz w:val="20"/>
      <w:szCs w:val="20"/>
    </w:rPr>
  </w:style>
  <w:style w:type="character" w:styleId="FootnoteReference">
    <w:name w:val="footnote reference"/>
    <w:basedOn w:val="DefaultParagraphFont"/>
    <w:uiPriority w:val="99"/>
    <w:semiHidden/>
    <w:unhideWhenUsed/>
    <w:rsid w:val="00514C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jstor.org/stable/27751563"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jstor.org/stable/2075294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stor.org/stable/25165166"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E62F4D6-D57F-49AE-9BA3-8C63FCCD0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7</Pages>
  <Words>5226</Words>
  <Characters>29793</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34950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Yasmin Nindya Chaerunissa</dc:creator>
  <cp:lastModifiedBy>ismail - [2010]</cp:lastModifiedBy>
  <cp:revision>8</cp:revision>
  <dcterms:created xsi:type="dcterms:W3CDTF">2020-08-03T02:54:00Z</dcterms:created>
  <dcterms:modified xsi:type="dcterms:W3CDTF">2020-11-09T14:10:00Z</dcterms:modified>
</cp:coreProperties>
</file>