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FBF" w:rsidRDefault="00F25E30" w:rsidP="00F25E30">
      <w:pPr>
        <w:jc w:val="center"/>
        <w:rPr>
          <w:rFonts w:ascii="Times New Roman" w:hAnsi="Times New Roman" w:cs="Times New Roman"/>
          <w:b/>
          <w:sz w:val="24"/>
          <w:szCs w:val="24"/>
        </w:rPr>
      </w:pPr>
      <w:r>
        <w:rPr>
          <w:rFonts w:ascii="Times New Roman" w:hAnsi="Times New Roman" w:cs="Times New Roman"/>
          <w:b/>
          <w:sz w:val="24"/>
          <w:szCs w:val="24"/>
        </w:rPr>
        <w:t>HIGHLIGHTS</w:t>
      </w:r>
    </w:p>
    <w:p w:rsidR="00F25E30" w:rsidRDefault="00F25E30" w:rsidP="009513D3">
      <w:pPr>
        <w:pStyle w:val="ListParagraph"/>
        <w:numPr>
          <w:ilvl w:val="0"/>
          <w:numId w:val="1"/>
        </w:numPr>
        <w:ind w:left="360"/>
        <w:jc w:val="both"/>
        <w:rPr>
          <w:rFonts w:ascii="Times New Roman" w:hAnsi="Times New Roman" w:cs="Times New Roman"/>
          <w:sz w:val="24"/>
          <w:szCs w:val="24"/>
        </w:rPr>
      </w:pPr>
      <w:r>
        <w:rPr>
          <w:rFonts w:ascii="Times New Roman" w:hAnsi="Times New Roman" w:cs="Times New Roman"/>
          <w:sz w:val="24"/>
          <w:szCs w:val="24"/>
        </w:rPr>
        <w:t>The clay studied contains predominantly secondary minerals including montmorillonite as confirmed by XRD, SEM and EDS results.</w:t>
      </w:r>
    </w:p>
    <w:p w:rsidR="00F25E30" w:rsidRDefault="00F25E30" w:rsidP="009513D3">
      <w:pPr>
        <w:pStyle w:val="ListParagraph"/>
        <w:numPr>
          <w:ilvl w:val="0"/>
          <w:numId w:val="1"/>
        </w:numPr>
        <w:ind w:left="360"/>
        <w:jc w:val="both"/>
        <w:rPr>
          <w:rFonts w:ascii="Times New Roman" w:hAnsi="Times New Roman" w:cs="Times New Roman"/>
          <w:sz w:val="24"/>
          <w:szCs w:val="24"/>
        </w:rPr>
      </w:pPr>
      <w:r>
        <w:rPr>
          <w:rFonts w:ascii="Times New Roman" w:hAnsi="Times New Roman" w:cs="Times New Roman"/>
          <w:sz w:val="24"/>
          <w:szCs w:val="24"/>
        </w:rPr>
        <w:t>The variation of consolidation properties (compression index, initial void ratio, and preconsolidation stress) varies with compaction energy and shows linear relationship on semi logarithmic space.</w:t>
      </w:r>
    </w:p>
    <w:p w:rsidR="00F25E30" w:rsidRDefault="00F25E30" w:rsidP="009513D3">
      <w:pPr>
        <w:pStyle w:val="ListParagraph"/>
        <w:numPr>
          <w:ilvl w:val="0"/>
          <w:numId w:val="1"/>
        </w:numPr>
        <w:ind w:left="360"/>
        <w:jc w:val="both"/>
        <w:rPr>
          <w:rFonts w:ascii="Times New Roman" w:hAnsi="Times New Roman" w:cs="Times New Roman"/>
          <w:sz w:val="24"/>
          <w:szCs w:val="24"/>
        </w:rPr>
      </w:pPr>
      <w:r>
        <w:rPr>
          <w:rFonts w:ascii="Times New Roman" w:hAnsi="Times New Roman" w:cs="Times New Roman"/>
          <w:sz w:val="24"/>
          <w:szCs w:val="24"/>
        </w:rPr>
        <w:t>The variation of creep properties (primary compression index, secondary compression index and magnitude of creep) also varies with compaction energy and shows curves whose curvature increases with increase in compaction energy</w:t>
      </w:r>
      <w:r w:rsidR="009513D3">
        <w:rPr>
          <w:rFonts w:ascii="Times New Roman" w:hAnsi="Times New Roman" w:cs="Times New Roman"/>
          <w:sz w:val="24"/>
          <w:szCs w:val="24"/>
        </w:rPr>
        <w:t>.</w:t>
      </w:r>
    </w:p>
    <w:p w:rsidR="009513D3" w:rsidRPr="00F25E30" w:rsidRDefault="009513D3" w:rsidP="009513D3">
      <w:pPr>
        <w:pStyle w:val="ListParagraph"/>
        <w:numPr>
          <w:ilvl w:val="0"/>
          <w:numId w:val="1"/>
        </w:numPr>
        <w:ind w:left="360"/>
        <w:jc w:val="both"/>
        <w:rPr>
          <w:rFonts w:ascii="Times New Roman" w:hAnsi="Times New Roman" w:cs="Times New Roman"/>
          <w:sz w:val="24"/>
          <w:szCs w:val="24"/>
        </w:rPr>
      </w:pPr>
      <w:r>
        <w:rPr>
          <w:rFonts w:ascii="Times New Roman" w:hAnsi="Times New Roman" w:cs="Times New Roman"/>
          <w:sz w:val="24"/>
          <w:szCs w:val="24"/>
        </w:rPr>
        <w:t>The magnitude of creep estimated for 3 years decreases from 455.5mm at lowest compaction energy to 239mm at highest compaction energy.</w:t>
      </w:r>
      <w:bookmarkStart w:id="0" w:name="_GoBack"/>
      <w:bookmarkEnd w:id="0"/>
    </w:p>
    <w:sectPr w:rsidR="009513D3" w:rsidRPr="00F25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F6C40"/>
    <w:multiLevelType w:val="hybridMultilevel"/>
    <w:tmpl w:val="3714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E30"/>
    <w:rsid w:val="00513FBF"/>
    <w:rsid w:val="009513D3"/>
    <w:rsid w:val="00F25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137C"/>
  <w15:chartTrackingRefBased/>
  <w15:docId w15:val="{95D175CA-B31F-439E-B1C7-E79F2794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E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104</Words>
  <Characters>595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2019-04-20T12:41:00Z</dcterms:created>
  <dcterms:modified xsi:type="dcterms:W3CDTF">2019-04-20T12:55:00Z</dcterms:modified>
</cp:coreProperties>
</file>