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02558" w14:textId="77777777" w:rsidR="005C51CE" w:rsidRDefault="005C51CE" w:rsidP="00767A4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3654DA1" w14:textId="77777777" w:rsidR="00E435AB" w:rsidRPr="003A61E3" w:rsidRDefault="00D75BF6" w:rsidP="00F54F2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A61E3">
        <w:rPr>
          <w:rFonts w:ascii="Times New Roman" w:hAnsi="Times New Roman" w:cs="Times New Roman"/>
          <w:noProof/>
          <w:sz w:val="24"/>
          <w:szCs w:val="24"/>
          <w:lang w:val="en-US" w:eastAsia="tr-TR"/>
        </w:rPr>
        <w:drawing>
          <wp:inline distT="0" distB="0" distL="0" distR="0" wp14:anchorId="26F5C1B7" wp14:editId="3D155B4D">
            <wp:extent cx="4284133" cy="2768600"/>
            <wp:effectExtent l="0" t="0" r="21590" b="12700"/>
            <wp:docPr id="1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D00-00001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305FD6DB" w14:textId="77777777" w:rsidR="00F54F2E" w:rsidRPr="003A61E3" w:rsidRDefault="00F54F2E" w:rsidP="00F54F2E">
      <w:pPr>
        <w:spacing w:after="160" w:line="48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3A61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Graph 1.</w:t>
      </w:r>
      <w:bookmarkStart w:id="0" w:name="_Hlk66093332"/>
      <w:r w:rsidRPr="003A61E3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Distribution of articles examined in the area of context-based learning in science education according to years</w:t>
      </w:r>
      <w:bookmarkEnd w:id="0"/>
    </w:p>
    <w:p w14:paraId="67C26054" w14:textId="77777777" w:rsidR="00497A2E" w:rsidRPr="003A61E3" w:rsidRDefault="00497A2E" w:rsidP="00F54F2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A61E3">
        <w:rPr>
          <w:rFonts w:ascii="Times New Roman" w:hAnsi="Times New Roman" w:cs="Times New Roman"/>
          <w:noProof/>
          <w:sz w:val="24"/>
          <w:szCs w:val="24"/>
          <w:lang w:val="en-US" w:eastAsia="tr-TR"/>
        </w:rPr>
        <w:drawing>
          <wp:inline distT="0" distB="0" distL="0" distR="0" wp14:anchorId="775C804C" wp14:editId="32B2CFF5">
            <wp:extent cx="4436533" cy="3039533"/>
            <wp:effectExtent l="0" t="0" r="21590" b="27940"/>
            <wp:docPr id="2" name="Grafik 2">
              <a:extLst xmlns:a="http://schemas.openxmlformats.org/drawingml/2006/main">
                <a:ext uri="{FF2B5EF4-FFF2-40B4-BE49-F238E27FC236}">
                  <a16:creationId xmlns:a16="http://schemas.microsoft.com/office/drawing/2014/main" id="{10DD8326-1329-454B-B969-8EEB45365C0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6F66F60" w14:textId="77777777" w:rsidR="00524DAE" w:rsidRPr="00524DAE" w:rsidRDefault="00524DAE" w:rsidP="00524DAE">
      <w:pPr>
        <w:spacing w:after="160" w:line="48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524DA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Graph 2.</w:t>
      </w:r>
      <w:bookmarkStart w:id="1" w:name="_Hlk66093837"/>
      <w:r w:rsidRPr="00524DA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Distribution of articles examined in the area of context-based learning in science education according to purpose</w:t>
      </w:r>
      <w:bookmarkEnd w:id="1"/>
    </w:p>
    <w:p w14:paraId="571B8F30" w14:textId="77777777" w:rsidR="00F54F2E" w:rsidRPr="003A61E3" w:rsidRDefault="00F54F2E" w:rsidP="00F54F2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751120E" w14:textId="77777777" w:rsidR="00F54F2E" w:rsidRPr="003A61E3" w:rsidRDefault="00A2023C" w:rsidP="00F54F2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A61E3">
        <w:rPr>
          <w:rFonts w:ascii="Times New Roman" w:hAnsi="Times New Roman" w:cs="Times New Roman"/>
          <w:noProof/>
          <w:sz w:val="24"/>
          <w:szCs w:val="24"/>
          <w:lang w:val="en-US" w:eastAsia="tr-TR"/>
        </w:rPr>
        <w:lastRenderedPageBreak/>
        <w:drawing>
          <wp:inline distT="0" distB="0" distL="0" distR="0" wp14:anchorId="10E0B6A9" wp14:editId="17CC1DE8">
            <wp:extent cx="3183664" cy="2573892"/>
            <wp:effectExtent l="0" t="0" r="17145" b="17145"/>
            <wp:docPr id="4" name="Grafik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D00-00001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C2E9952" w14:textId="77777777" w:rsidR="00E9320A" w:rsidRPr="003A61E3" w:rsidRDefault="00E9320A" w:rsidP="00E9320A">
      <w:pPr>
        <w:spacing w:after="160" w:line="48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3A61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Graph 3</w:t>
      </w:r>
      <w:r w:rsidRPr="003A61E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.</w:t>
      </w:r>
      <w:r w:rsidRPr="003A61E3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 xml:space="preserve"> Distribution of articles examined in the area of context-based learning in science education according to subject areas</w:t>
      </w:r>
    </w:p>
    <w:p w14:paraId="02BCD0C2" w14:textId="77777777" w:rsidR="00E9320A" w:rsidRPr="003A61E3" w:rsidRDefault="001056D9" w:rsidP="00F54F2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A61E3">
        <w:rPr>
          <w:rFonts w:ascii="Times New Roman" w:hAnsi="Times New Roman" w:cs="Times New Roman"/>
          <w:noProof/>
          <w:sz w:val="24"/>
          <w:szCs w:val="24"/>
          <w:lang w:val="en-US" w:eastAsia="tr-TR"/>
        </w:rPr>
        <w:drawing>
          <wp:inline distT="0" distB="0" distL="0" distR="0" wp14:anchorId="0CA3FCB7" wp14:editId="0A22AB23">
            <wp:extent cx="5034915" cy="2724785"/>
            <wp:effectExtent l="0" t="0" r="13335" b="18415"/>
            <wp:docPr id="6" name="Grafik 6">
              <a:extLst xmlns:a="http://schemas.openxmlformats.org/drawingml/2006/main">
                <a:ext uri="{FF2B5EF4-FFF2-40B4-BE49-F238E27FC236}">
                  <a16:creationId xmlns:a16="http://schemas.microsoft.com/office/drawing/2014/main" id="{26988149-966F-493D-A3FF-CB820BA1B7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0A16085" w14:textId="77777777" w:rsidR="001E059D" w:rsidRPr="003A61E3" w:rsidRDefault="001E059D" w:rsidP="001E059D">
      <w:pPr>
        <w:spacing w:after="160" w:line="48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</w:pPr>
      <w:r w:rsidRPr="003A61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Graph 4.</w:t>
      </w:r>
      <w:bookmarkStart w:id="2" w:name="_Hlk66094176"/>
      <w:r w:rsidRPr="003A61E3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Distribution of studies examined in the area of context-based learning in science education according to approach and method of investigation</w:t>
      </w:r>
      <w:bookmarkEnd w:id="2"/>
    </w:p>
    <w:p w14:paraId="6A009114" w14:textId="77777777" w:rsidR="001E059D" w:rsidRPr="003A61E3" w:rsidRDefault="001E059D" w:rsidP="001E059D">
      <w:pPr>
        <w:spacing w:after="160" w:line="480" w:lineRule="auto"/>
        <w:jc w:val="center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</w:pPr>
      <w:r w:rsidRPr="003A61E3">
        <w:rPr>
          <w:rFonts w:ascii="Times New Roman" w:hAnsi="Times New Roman" w:cs="Times New Roman"/>
          <w:noProof/>
          <w:sz w:val="24"/>
          <w:szCs w:val="24"/>
          <w:lang w:val="en-US" w:eastAsia="tr-TR"/>
        </w:rPr>
        <w:lastRenderedPageBreak/>
        <w:drawing>
          <wp:inline distT="0" distB="0" distL="0" distR="0" wp14:anchorId="6F0C0919" wp14:editId="3BC5E471">
            <wp:extent cx="5142016" cy="2761013"/>
            <wp:effectExtent l="0" t="0" r="20955" b="20320"/>
            <wp:docPr id="142" name="Grafik 142">
              <a:extLst xmlns:a="http://schemas.openxmlformats.org/drawingml/2006/main">
                <a:ext uri="{FF2B5EF4-FFF2-40B4-BE49-F238E27FC236}">
                  <a16:creationId xmlns:a16="http://schemas.microsoft.com/office/drawing/2014/main" id="{A55CF7E3-9A4E-4270-A888-1E358757F9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2CA970A" w14:textId="77777777" w:rsidR="00226D04" w:rsidRPr="003A61E3" w:rsidRDefault="00226D04" w:rsidP="00FF6617">
      <w:pPr>
        <w:spacing w:after="160" w:line="480" w:lineRule="auto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</w:pPr>
      <w:r w:rsidRPr="003A61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Graph 5.</w:t>
      </w:r>
      <w:r w:rsidRPr="003A61E3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Distribution of examined studies according to sample group</w:t>
      </w:r>
    </w:p>
    <w:p w14:paraId="21112E41" w14:textId="77777777" w:rsidR="00E9320A" w:rsidRPr="003A61E3" w:rsidRDefault="00226D04" w:rsidP="00F54F2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A61E3">
        <w:rPr>
          <w:rFonts w:ascii="Times New Roman" w:hAnsi="Times New Roman" w:cs="Times New Roman"/>
          <w:noProof/>
          <w:sz w:val="24"/>
          <w:szCs w:val="24"/>
          <w:lang w:val="en-US" w:eastAsia="tr-TR"/>
        </w:rPr>
        <w:drawing>
          <wp:inline distT="0" distB="0" distL="0" distR="0" wp14:anchorId="31D98D4E" wp14:editId="020EC367">
            <wp:extent cx="5052951" cy="2962894"/>
            <wp:effectExtent l="0" t="0" r="14605" b="9525"/>
            <wp:docPr id="146" name="Grafik 146">
              <a:extLst xmlns:a="http://schemas.openxmlformats.org/drawingml/2006/main">
                <a:ext uri="{FF2B5EF4-FFF2-40B4-BE49-F238E27FC236}">
                  <a16:creationId xmlns:a16="http://schemas.microsoft.com/office/drawing/2014/main" id="{C581DC7D-EE6B-4E96-82D8-160C2849C7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B28425D" w14:textId="77777777" w:rsidR="00F37F9C" w:rsidRPr="003A61E3" w:rsidRDefault="00F37F9C" w:rsidP="00F37F9C">
      <w:pPr>
        <w:spacing w:line="48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  <w:bookmarkStart w:id="3" w:name="_Hlk66095250"/>
      <w:r w:rsidRPr="003A61E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en-US"/>
        </w:rPr>
        <w:t>Graph 6.</w:t>
      </w:r>
      <w:r w:rsidRPr="003A61E3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val="en-US"/>
        </w:rPr>
        <w:t>Distribution of studies examined in the area of context-based learning in science education according to participant number in their sample</w:t>
      </w:r>
      <w:bookmarkEnd w:id="3"/>
      <w:r w:rsidRPr="003A61E3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val="en-US"/>
        </w:rPr>
        <w:t>s</w:t>
      </w:r>
      <w:r w:rsidRPr="003A61E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ab/>
      </w:r>
    </w:p>
    <w:p w14:paraId="4286BFF4" w14:textId="77777777" w:rsidR="00E9320A" w:rsidRPr="003A61E3" w:rsidRDefault="00F37F9C" w:rsidP="00F54F2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A61E3">
        <w:rPr>
          <w:rFonts w:ascii="Times New Roman" w:hAnsi="Times New Roman" w:cs="Times New Roman"/>
          <w:noProof/>
          <w:sz w:val="24"/>
          <w:szCs w:val="24"/>
          <w:lang w:val="en-US" w:eastAsia="tr-TR"/>
        </w:rPr>
        <w:lastRenderedPageBreak/>
        <w:drawing>
          <wp:inline distT="0" distB="0" distL="0" distR="0" wp14:anchorId="0B6B06A3" wp14:editId="23EA41E2">
            <wp:extent cx="5189517" cy="2784764"/>
            <wp:effectExtent l="0" t="0" r="11430" b="15875"/>
            <wp:docPr id="150" name="Grafik 150">
              <a:extLst xmlns:a="http://schemas.openxmlformats.org/drawingml/2006/main">
                <a:ext uri="{FF2B5EF4-FFF2-40B4-BE49-F238E27FC236}">
                  <a16:creationId xmlns:a16="http://schemas.microsoft.com/office/drawing/2014/main" id="{7098AB7B-F070-4515-9E67-DDD0C5CB4D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67EC922" w14:textId="77777777" w:rsidR="007034D7" w:rsidRPr="003A61E3" w:rsidRDefault="007034D7" w:rsidP="007034D7">
      <w:pPr>
        <w:spacing w:line="48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  <w:bookmarkStart w:id="4" w:name="_Hlk66095449"/>
      <w:r w:rsidRPr="003A61E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en-US"/>
        </w:rPr>
        <w:t>Graph 7.</w:t>
      </w:r>
      <w:r w:rsidRPr="003A61E3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val="en-US"/>
        </w:rPr>
        <w:t>Distribution of studies examined in the area of context-based learning in science education according to data collecting tools</w:t>
      </w:r>
    </w:p>
    <w:bookmarkEnd w:id="4"/>
    <w:p w14:paraId="08F700DC" w14:textId="77777777" w:rsidR="00E9320A" w:rsidRPr="003A61E3" w:rsidRDefault="007034D7" w:rsidP="00F54F2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A61E3">
        <w:rPr>
          <w:rFonts w:ascii="Times New Roman" w:hAnsi="Times New Roman" w:cs="Times New Roman"/>
          <w:noProof/>
          <w:sz w:val="24"/>
          <w:szCs w:val="24"/>
          <w:lang w:val="en-US" w:eastAsia="tr-TR"/>
        </w:rPr>
        <w:drawing>
          <wp:inline distT="0" distB="0" distL="0" distR="0" wp14:anchorId="6CEE3B14" wp14:editId="0A5D63DF">
            <wp:extent cx="5142016" cy="2499756"/>
            <wp:effectExtent l="0" t="0" r="20955" b="15240"/>
            <wp:docPr id="152" name="Grafik 152">
              <a:extLst xmlns:a="http://schemas.openxmlformats.org/drawingml/2006/main">
                <a:ext uri="{FF2B5EF4-FFF2-40B4-BE49-F238E27FC236}">
                  <a16:creationId xmlns:a16="http://schemas.microsoft.com/office/drawing/2014/main" id="{D0FEBF2A-9E41-4FB4-9345-45FD639E29A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6E8B3CB" w14:textId="77777777" w:rsidR="00FF6617" w:rsidRPr="003A61E3" w:rsidRDefault="00FF6617" w:rsidP="00FF6617">
      <w:pPr>
        <w:spacing w:line="48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  <w:r w:rsidRPr="003A61E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en-US"/>
        </w:rPr>
        <w:t>Graph 8.</w:t>
      </w:r>
      <w:r w:rsidRPr="003A61E3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val="en-US"/>
        </w:rPr>
        <w:t>Distribution of studies examined in the area of context-based learning in science education according to data analysis methods</w:t>
      </w:r>
    </w:p>
    <w:p w14:paraId="28462B3E" w14:textId="77777777" w:rsidR="00FF6617" w:rsidRPr="003A61E3" w:rsidRDefault="00FF6617" w:rsidP="00F54F2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F6617" w:rsidRPr="003A61E3" w:rsidSect="00CB78EC">
      <w:pgSz w:w="11906" w:h="16838"/>
      <w:pgMar w:top="851" w:right="566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xNDYzNzMyMzSwsDRS0lEKTi0uzszPAykwrAUAOclEMywAAAA="/>
  </w:docVars>
  <w:rsids>
    <w:rsidRoot w:val="00E435AB"/>
    <w:rsid w:val="00002F3A"/>
    <w:rsid w:val="00026805"/>
    <w:rsid w:val="001056D9"/>
    <w:rsid w:val="001E059D"/>
    <w:rsid w:val="001E4ADA"/>
    <w:rsid w:val="00226D04"/>
    <w:rsid w:val="00227091"/>
    <w:rsid w:val="002F3ADE"/>
    <w:rsid w:val="00315203"/>
    <w:rsid w:val="00317479"/>
    <w:rsid w:val="003A61E3"/>
    <w:rsid w:val="0040404C"/>
    <w:rsid w:val="00497A2E"/>
    <w:rsid w:val="00524DAE"/>
    <w:rsid w:val="00577D5A"/>
    <w:rsid w:val="005C51CE"/>
    <w:rsid w:val="006943B0"/>
    <w:rsid w:val="006B3614"/>
    <w:rsid w:val="006F4188"/>
    <w:rsid w:val="007034D7"/>
    <w:rsid w:val="00767A42"/>
    <w:rsid w:val="00791A08"/>
    <w:rsid w:val="008D2A34"/>
    <w:rsid w:val="009477D5"/>
    <w:rsid w:val="00A2023C"/>
    <w:rsid w:val="00A36DB5"/>
    <w:rsid w:val="00B0578C"/>
    <w:rsid w:val="00B435AB"/>
    <w:rsid w:val="00B74CFB"/>
    <w:rsid w:val="00CA7B6E"/>
    <w:rsid w:val="00CB78EC"/>
    <w:rsid w:val="00D75BF6"/>
    <w:rsid w:val="00DD7113"/>
    <w:rsid w:val="00E435AB"/>
    <w:rsid w:val="00E46DF7"/>
    <w:rsid w:val="00E86C1F"/>
    <w:rsid w:val="00E9320A"/>
    <w:rsid w:val="00F37F9C"/>
    <w:rsid w:val="00F53DC9"/>
    <w:rsid w:val="00F54F2E"/>
    <w:rsid w:val="00F631C3"/>
    <w:rsid w:val="00FB3B45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D7B90"/>
  <w15:docId w15:val="{EB07C9DD-25E7-47EC-8176-05E753FFA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3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5A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51CE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B78E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B78EC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image" Target="../media/image1.jpeg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image" Target="../media/image1.jpeg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image" Target="../media/image2.jpeg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openxmlformats.org/officeDocument/2006/relationships/image" Target="../media/image1.jpeg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2.bin"/><Relationship Id="rId1" Type="http://schemas.openxmlformats.org/officeDocument/2006/relationships/image" Target="../media/image1.jpeg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3.bin"/><Relationship Id="rId1" Type="http://schemas.openxmlformats.org/officeDocument/2006/relationships/image" Target="../media/image1.jpeg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4.bin"/><Relationship Id="rId1" Type="http://schemas.openxmlformats.org/officeDocument/2006/relationships/image" Target="../media/image1.jpeg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5.bin"/><Relationship Id="rId1" Type="http://schemas.openxmlformats.org/officeDocument/2006/relationships/image" Target="../media/image1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view3D>
      <c:rotX val="0"/>
      <c:rotY val="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525201565373191"/>
          <c:y val="7.8431372549019607E-2"/>
          <c:w val="0.83181385260974117"/>
          <c:h val="0.72841516134012663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Lbls>
            <c:spPr>
              <a:blipFill>
                <a:blip xmlns:r="http://schemas.openxmlformats.org/officeDocument/2006/relationships" r:embed="rId1"/>
                <a:tile tx="0" ty="0" sx="100000" sy="100000" flip="none" algn="tl"/>
              </a:blipFill>
              <a:ln>
                <a:solidFill>
                  <a:schemeClr val="tx1"/>
                </a:solidFill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Analizler!$B$3:$B$13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Analizler!$C$3:$C$13</c:f>
              <c:numCache>
                <c:formatCode>General</c:formatCode>
                <c:ptCount val="11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4</c:v>
                </c:pt>
                <c:pt idx="4">
                  <c:v>5</c:v>
                </c:pt>
                <c:pt idx="5">
                  <c:v>8</c:v>
                </c:pt>
                <c:pt idx="6">
                  <c:v>10</c:v>
                </c:pt>
                <c:pt idx="7">
                  <c:v>15</c:v>
                </c:pt>
                <c:pt idx="8">
                  <c:v>8</c:v>
                </c:pt>
                <c:pt idx="9">
                  <c:v>16</c:v>
                </c:pt>
                <c:pt idx="10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4B-4836-BCA4-19F0BFEA8E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shape val="cylinder"/>
        <c:axId val="150661632"/>
        <c:axId val="233425152"/>
        <c:axId val="0"/>
      </c:bar3DChart>
      <c:catAx>
        <c:axId val="1506616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Years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en-US"/>
          </a:p>
        </c:txPr>
        <c:crossAx val="233425152"/>
        <c:crosses val="autoZero"/>
        <c:auto val="1"/>
        <c:lblAlgn val="ctr"/>
        <c:lblOffset val="100"/>
        <c:noMultiLvlLbl val="0"/>
      </c:catAx>
      <c:valAx>
        <c:axId val="233425152"/>
        <c:scaling>
          <c:orientation val="minMax"/>
        </c:scaling>
        <c:delete val="0"/>
        <c:axPos val="l"/>
        <c:majorGridlines>
          <c:spPr>
            <a:ln>
              <a:noFill/>
            </a:ln>
            <a:effectLst>
              <a:outerShdw blurRad="50800" dist="50800" dir="5400000" algn="ctr" rotWithShape="0">
                <a:schemeClr val="bg1"/>
              </a:outerShdw>
            </a:effectLst>
          </c:spPr>
        </c:majorGridlines>
        <c:minorGridlines>
          <c:spPr>
            <a:ln>
              <a:noFill/>
            </a:ln>
          </c:spPr>
        </c:min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Number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5066163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FF66FF"/>
            </a:solidFill>
            <a:ln>
              <a:noFill/>
            </a:ln>
            <a:effectLst/>
          </c:spPr>
          <c:invertIfNegative val="0"/>
          <c:dLbls>
            <c:spPr>
              <a:blipFill>
                <a:blip xmlns:r="http://schemas.openxmlformats.org/officeDocument/2006/relationships" r:embed="rId1"/>
                <a:tile tx="0" ty="0" sx="100000" sy="100000" flip="none" algn="tl"/>
              </a:blipFill>
              <a:ln>
                <a:solidFill>
                  <a:schemeClr val="tx1"/>
                </a:solidFill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Analizler!$D$3:$D$16</c:f>
              <c:strCache>
                <c:ptCount val="14"/>
                <c:pt idx="0">
                  <c:v>Success</c:v>
                </c:pt>
                <c:pt idx="1">
                  <c:v>Attitute</c:v>
                </c:pt>
                <c:pt idx="2">
                  <c:v>Thought</c:v>
                </c:pt>
                <c:pt idx="3">
                  <c:v>Conceptual Understanding</c:v>
                </c:pt>
                <c:pt idx="4">
                  <c:v>Mativation</c:v>
                </c:pt>
                <c:pt idx="5">
                  <c:v>Others</c:v>
                </c:pt>
                <c:pt idx="6">
                  <c:v>Permanent Learnig</c:v>
                </c:pt>
                <c:pt idx="7">
                  <c:v>The Relationship Concept and Context</c:v>
                </c:pt>
                <c:pt idx="8">
                  <c:v>Problems</c:v>
                </c:pt>
                <c:pt idx="9">
                  <c:v>Awareness</c:v>
                </c:pt>
                <c:pt idx="10">
                  <c:v>İnterest</c:v>
                </c:pt>
                <c:pt idx="11">
                  <c:v>Perception</c:v>
                </c:pt>
                <c:pt idx="12">
                  <c:v>REACT strategy</c:v>
                </c:pt>
                <c:pt idx="13">
                  <c:v>Scientific Process skill</c:v>
                </c:pt>
              </c:strCache>
            </c:strRef>
          </c:cat>
          <c:val>
            <c:numRef>
              <c:f>Analizler!$E$3:$E$16</c:f>
              <c:numCache>
                <c:formatCode>General</c:formatCode>
                <c:ptCount val="14"/>
                <c:pt idx="0">
                  <c:v>18</c:v>
                </c:pt>
                <c:pt idx="1">
                  <c:v>16</c:v>
                </c:pt>
                <c:pt idx="2">
                  <c:v>13</c:v>
                </c:pt>
                <c:pt idx="3">
                  <c:v>13</c:v>
                </c:pt>
                <c:pt idx="4">
                  <c:v>9</c:v>
                </c:pt>
                <c:pt idx="5">
                  <c:v>9</c:v>
                </c:pt>
                <c:pt idx="6">
                  <c:v>6</c:v>
                </c:pt>
                <c:pt idx="7">
                  <c:v>5</c:v>
                </c:pt>
                <c:pt idx="8">
                  <c:v>4</c:v>
                </c:pt>
                <c:pt idx="9">
                  <c:v>3</c:v>
                </c:pt>
                <c:pt idx="10">
                  <c:v>3</c:v>
                </c:pt>
                <c:pt idx="11">
                  <c:v>2</c:v>
                </c:pt>
                <c:pt idx="12">
                  <c:v>2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68-47F0-B7D3-225CC4C8DE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233014272"/>
        <c:axId val="233390080"/>
      </c:barChart>
      <c:catAx>
        <c:axId val="23301427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Prupose</a:t>
                </a:r>
                <a:r>
                  <a:rPr lang="tr-TR" baseline="0"/>
                  <a:t> </a:t>
                </a:r>
                <a:r>
                  <a:rPr lang="tr-TR"/>
                  <a:t>of</a:t>
                </a:r>
                <a:r>
                  <a:rPr lang="tr-TR" baseline="0"/>
                  <a:t> Investigation</a:t>
                </a:r>
                <a:endParaRPr lang="tr-TR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3390080"/>
        <c:crosses val="autoZero"/>
        <c:auto val="1"/>
        <c:lblAlgn val="ctr"/>
        <c:lblOffset val="100"/>
        <c:noMultiLvlLbl val="0"/>
      </c:catAx>
      <c:valAx>
        <c:axId val="2333900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>
              <a:noFill/>
            </a:ln>
          </c:spPr>
        </c:min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Number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noFill/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30142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Area</a:t>
            </a:r>
            <a:r>
              <a:rPr lang="tr-TR" baseline="0"/>
              <a:t> of Investigation</a:t>
            </a:r>
            <a:endParaRPr lang="en-US"/>
          </a:p>
        </c:rich>
      </c:tx>
      <c:overlay val="0"/>
      <c:spPr>
        <a:blipFill>
          <a:blip xmlns:r="http://schemas.openxmlformats.org/officeDocument/2006/relationships" r:embed="rId1"/>
          <a:tile tx="0" ty="0" sx="100000" sy="100000" flip="none" algn="tl"/>
        </a:blipFill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0933528291384458"/>
          <c:y val="0.1185895565141389"/>
          <c:w val="0.75266008736993018"/>
          <c:h val="0.86766097279066579"/>
        </c:manualLayout>
      </c:layout>
      <c:doughnutChart>
        <c:varyColors val="1"/>
        <c:ser>
          <c:idx val="0"/>
          <c:order val="0"/>
          <c:tx>
            <c:strRef>
              <c:f>Analizler!$F$2</c:f>
              <c:strCache>
                <c:ptCount val="1"/>
                <c:pt idx="0">
                  <c:v>Araştırma Alanı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6350" cap="flat" cmpd="sng" algn="ctr">
                <a:solidFill>
                  <a:schemeClr val="accent1">
                    <a:shade val="50000"/>
                  </a:schemeClr>
                </a:solidFill>
                <a:prstDash val="solid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4335-41D1-B0D0-C0C12E950B2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6350" cap="flat" cmpd="sng" algn="ctr">
                <a:solidFill>
                  <a:schemeClr val="accent1">
                    <a:shade val="50000"/>
                  </a:schemeClr>
                </a:solidFill>
                <a:prstDash val="solid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4335-41D1-B0D0-C0C12E950B2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6350" cap="flat" cmpd="sng" algn="ctr">
                <a:solidFill>
                  <a:schemeClr val="accent1">
                    <a:shade val="50000"/>
                  </a:schemeClr>
                </a:solidFill>
                <a:prstDash val="solid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4335-41D1-B0D0-C0C12E950B2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6350" cap="flat" cmpd="sng" algn="ctr">
                <a:solidFill>
                  <a:schemeClr val="accent1">
                    <a:shade val="50000"/>
                  </a:schemeClr>
                </a:solidFill>
                <a:prstDash val="solid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4335-41D1-B0D0-C0C12E950B28}"/>
              </c:ext>
            </c:extLst>
          </c:dPt>
          <c:dLbls>
            <c:spPr>
              <a:blipFill>
                <a:blip xmlns:r="http://schemas.openxmlformats.org/officeDocument/2006/relationships" r:embed="rId1"/>
                <a:tile tx="0" ty="0" sx="100000" sy="100000" flip="none" algn="tl"/>
              </a:blipFill>
              <a:ln>
                <a:solidFill>
                  <a:schemeClr val="accent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Analizler!$F$3:$F$6</c:f>
              <c:strCache>
                <c:ptCount val="4"/>
                <c:pt idx="0">
                  <c:v>Science</c:v>
                </c:pt>
                <c:pt idx="1">
                  <c:v>Physics</c:v>
                </c:pt>
                <c:pt idx="2">
                  <c:v>Biology</c:v>
                </c:pt>
                <c:pt idx="3">
                  <c:v>Chemistry</c:v>
                </c:pt>
              </c:strCache>
            </c:strRef>
          </c:cat>
          <c:val>
            <c:numRef>
              <c:f>Analizler!$G$3:$G$6</c:f>
              <c:numCache>
                <c:formatCode>General</c:formatCode>
                <c:ptCount val="4"/>
                <c:pt idx="0">
                  <c:v>49</c:v>
                </c:pt>
                <c:pt idx="1">
                  <c:v>14</c:v>
                </c:pt>
                <c:pt idx="2">
                  <c:v>12</c:v>
                </c:pt>
                <c:pt idx="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23-4C99-B27F-E44A3DBBA5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50"/>
      </c:doughnutChart>
      <c:spPr>
        <a:solidFill>
          <a:schemeClr val="accent1">
            <a:tint val="20000"/>
          </a:schemeClr>
        </a:solidFill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rAngAx val="0"/>
      <c:perspective val="0"/>
    </c:view3D>
    <c:floor>
      <c:thickness val="0"/>
    </c:floor>
    <c:sideWall>
      <c:thickness val="0"/>
      <c:spPr>
        <a:pattFill prst="pct5">
          <a:fgClr>
            <a:sysClr val="windowText" lastClr="000000">
              <a:lumMod val="50000"/>
              <a:lumOff val="50000"/>
            </a:sysClr>
          </a:fgClr>
          <a:bgClr>
            <a:schemeClr val="bg1"/>
          </a:bgClr>
        </a:pattFill>
        <a:ln>
          <a:solidFill>
            <a:schemeClr val="tx1"/>
          </a:solidFill>
        </a:ln>
        <a:effectLst/>
      </c:spPr>
    </c:sideWall>
    <c:backWall>
      <c:thickness val="0"/>
      <c:spPr>
        <a:pattFill prst="pct5">
          <a:fgClr>
            <a:sysClr val="windowText" lastClr="000000">
              <a:lumMod val="50000"/>
              <a:lumOff val="50000"/>
            </a:sysClr>
          </a:fgClr>
          <a:bgClr>
            <a:schemeClr val="bg1"/>
          </a:bgClr>
        </a:pattFill>
        <a:ln>
          <a:solidFill>
            <a:schemeClr val="tx1"/>
          </a:solidFill>
        </a:ln>
        <a:effectLst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rgbClr val="9BBB59">
                <a:lumMod val="75000"/>
              </a:srgbClr>
            </a:solidFill>
            <a:ln>
              <a:noFill/>
            </a:ln>
            <a:effectLst/>
          </c:spPr>
          <c:invertIfNegative val="0"/>
          <c:dLbls>
            <c:spPr>
              <a:blipFill>
                <a:blip xmlns:r="http://schemas.openxmlformats.org/officeDocument/2006/relationships" r:embed="rId2"/>
                <a:tile tx="0" ty="0" sx="100000" sy="100000" flip="none" algn="tl"/>
              </a:blipFill>
              <a:ln>
                <a:solidFill>
                  <a:sysClr val="windowText" lastClr="000000">
                    <a:lumMod val="85000"/>
                    <a:lumOff val="15000"/>
                  </a:sysClr>
                </a:solidFill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'[Büşra veri.xlsx]Analizler'!$H$3:$I$10</c:f>
              <c:multiLvlStrCache>
                <c:ptCount val="8"/>
                <c:lvl>
                  <c:pt idx="0">
                    <c:v>Experimental</c:v>
                  </c:pt>
                  <c:pt idx="1">
                    <c:v>Survey</c:v>
                  </c:pt>
                  <c:pt idx="2">
                    <c:v>Phenomenology</c:v>
                  </c:pt>
                  <c:pt idx="3">
                    <c:v>Case Study</c:v>
                  </c:pt>
                  <c:pt idx="4">
                    <c:v>Action Reseach</c:v>
                  </c:pt>
                  <c:pt idx="5">
                    <c:v>Document review</c:v>
                  </c:pt>
                  <c:pt idx="6">
                    <c:v>Unspecified</c:v>
                  </c:pt>
                  <c:pt idx="7">
                    <c:v>Mixed Method</c:v>
                  </c:pt>
                </c:lvl>
                <c:lvl>
                  <c:pt idx="0">
                    <c:v>Quantitative  (53)</c:v>
                  </c:pt>
                  <c:pt idx="2">
                    <c:v>Qualitative (26)</c:v>
                  </c:pt>
                  <c:pt idx="7">
                    <c:v>Mixed (7)</c:v>
                  </c:pt>
                </c:lvl>
              </c:multiLvlStrCache>
            </c:multiLvlStrRef>
          </c:cat>
          <c:val>
            <c:numRef>
              <c:f>'[Büşra veri.xlsx]Analizler'!$J$3:$J$10</c:f>
              <c:numCache>
                <c:formatCode>General</c:formatCode>
                <c:ptCount val="8"/>
                <c:pt idx="0">
                  <c:v>42</c:v>
                </c:pt>
                <c:pt idx="1">
                  <c:v>11</c:v>
                </c:pt>
                <c:pt idx="2">
                  <c:v>3</c:v>
                </c:pt>
                <c:pt idx="3">
                  <c:v>11</c:v>
                </c:pt>
                <c:pt idx="4">
                  <c:v>6</c:v>
                </c:pt>
                <c:pt idx="5">
                  <c:v>2</c:v>
                </c:pt>
                <c:pt idx="6">
                  <c:v>4</c:v>
                </c:pt>
                <c:pt idx="7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FE-4104-BAEA-60ED0FA762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shape val="cylinder"/>
        <c:axId val="267773440"/>
        <c:axId val="233395264"/>
        <c:axId val="0"/>
      </c:bar3DChart>
      <c:catAx>
        <c:axId val="267773440"/>
        <c:scaling>
          <c:orientation val="minMax"/>
        </c:scaling>
        <c:delete val="0"/>
        <c:axPos val="b"/>
        <c:majorGridlines>
          <c:spPr>
            <a:ln>
              <a:noFill/>
            </a:ln>
          </c:spPr>
        </c:majorGridlines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tr-TR" sz="1100" b="0" i="0" baseline="0">
                    <a:effectLst/>
                  </a:rPr>
                  <a:t>Approach / Methods of Investigation</a:t>
                </a:r>
                <a:endParaRPr lang="tr-TR" sz="1100">
                  <a:effectLst/>
                </a:endParaRPr>
              </a:p>
            </c:rich>
          </c:tx>
          <c:layout>
            <c:manualLayout>
              <c:xMode val="edge"/>
              <c:yMode val="edge"/>
              <c:x val="0.33064551507672102"/>
              <c:y val="0.92307723361659733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>
                <a:lumMod val="85000"/>
                <a:lumOff val="15000"/>
              </a:sys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3395264"/>
        <c:crosses val="autoZero"/>
        <c:auto val="1"/>
        <c:lblAlgn val="ctr"/>
        <c:lblOffset val="100"/>
        <c:noMultiLvlLbl val="0"/>
      </c:catAx>
      <c:valAx>
        <c:axId val="233395264"/>
        <c:scaling>
          <c:orientation val="minMax"/>
        </c:scaling>
        <c:delete val="0"/>
        <c:axPos val="l"/>
        <c:majorGridlines>
          <c:spPr>
            <a:ln>
              <a:noFill/>
            </a:ln>
            <a:effectLst/>
          </c:spPr>
        </c:majorGridlines>
        <c:minorGridlines>
          <c:spPr>
            <a:ln>
              <a:noFill/>
            </a:ln>
          </c:spPr>
        </c:min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Number</a:t>
                </a:r>
              </a:p>
            </c:rich>
          </c:tx>
          <c:layout>
            <c:manualLayout>
              <c:xMode val="edge"/>
              <c:yMode val="edge"/>
              <c:x val="1.6904253496707902E-2"/>
              <c:y val="0.273516259080991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7773440"/>
        <c:crosses val="autoZero"/>
        <c:crossBetween val="between"/>
      </c:valAx>
      <c:spPr>
        <a:noFill/>
        <a:ln>
          <a:solidFill>
            <a:sysClr val="windowText" lastClr="000000"/>
          </a:solidFill>
        </a:ln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0"/>
      <c:rotY val="0"/>
      <c:rAngAx val="0"/>
      <c:perspective val="0"/>
    </c:view3D>
    <c:floor>
      <c:thickness val="0"/>
    </c:floor>
    <c:sideWall>
      <c:thickness val="0"/>
      <c:spPr>
        <a:pattFill prst="pct10">
          <a:fgClr>
            <a:schemeClr val="bg2"/>
          </a:fgClr>
          <a:bgClr>
            <a:schemeClr val="bg1"/>
          </a:bgClr>
        </a:pattFill>
        <a:ln>
          <a:solidFill>
            <a:schemeClr val="tx1">
              <a:alpha val="97000"/>
            </a:schemeClr>
          </a:solidFill>
        </a:ln>
        <a:effectLst>
          <a:softEdge rad="25400"/>
        </a:effectLst>
      </c:spPr>
    </c:sideWall>
    <c:backWall>
      <c:thickness val="0"/>
      <c:spPr>
        <a:pattFill prst="pct10">
          <a:fgClr>
            <a:schemeClr val="bg2"/>
          </a:fgClr>
          <a:bgClr>
            <a:schemeClr val="bg1"/>
          </a:bgClr>
        </a:pattFill>
        <a:ln>
          <a:solidFill>
            <a:schemeClr val="tx1">
              <a:alpha val="97000"/>
            </a:schemeClr>
          </a:solidFill>
        </a:ln>
        <a:effectLst>
          <a:softEdge rad="25400"/>
        </a:effectLst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'[Büşra veri.xlsx]Analizler'!$K$2</c:f>
              <c:strCache>
                <c:ptCount val="1"/>
                <c:pt idx="0">
                  <c:v>Örneklem Grubu</c:v>
                </c:pt>
              </c:strCache>
            </c:strRef>
          </c:tx>
          <c:spPr>
            <a:solidFill>
              <a:srgbClr val="AF6FA1"/>
            </a:solidFill>
            <a:ln>
              <a:gradFill>
                <a:gsLst>
                  <a:gs pos="78500">
                    <a:srgbClr val="B5D2EC"/>
                  </a:gs>
                  <a:gs pos="74000">
                    <a:schemeClr val="accent1">
                      <a:lumMod val="45000"/>
                      <a:lumOff val="55000"/>
                    </a:schemeClr>
                  </a:gs>
                  <a:gs pos="83000">
                    <a:schemeClr val="accent1">
                      <a:lumMod val="45000"/>
                      <a:lumOff val="55000"/>
                    </a:schemeClr>
                  </a:gs>
                  <a:gs pos="100000">
                    <a:schemeClr val="accent1">
                      <a:lumMod val="30000"/>
                      <a:lumOff val="70000"/>
                    </a:schemeClr>
                  </a:gs>
                </a:gsLst>
                <a:lin ang="5400000" scaled="1"/>
              </a:gradFill>
            </a:ln>
            <a:effectLst/>
          </c:spPr>
          <c:invertIfNegative val="0"/>
          <c:dLbls>
            <c:spPr>
              <a:blipFill>
                <a:blip xmlns:r="http://schemas.openxmlformats.org/officeDocument/2006/relationships" r:embed="rId1"/>
                <a:tile tx="0" ty="0" sx="100000" sy="100000" flip="none" algn="tl"/>
              </a:blipFill>
              <a:ln>
                <a:solidFill>
                  <a:sysClr val="windowText" lastClr="000000">
                    <a:lumMod val="85000"/>
                    <a:lumOff val="15000"/>
                  </a:sysClr>
                </a:solidFill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'[Büşra veri.xlsx]Analizler'!$K$3:$K$9</c:f>
              <c:strCache>
                <c:ptCount val="7"/>
                <c:pt idx="0">
                  <c:v>Primary school</c:v>
                </c:pt>
                <c:pt idx="1">
                  <c:v>Middle School</c:v>
                </c:pt>
                <c:pt idx="2">
                  <c:v>High school</c:v>
                </c:pt>
                <c:pt idx="3">
                  <c:v>Pre-service Teacher</c:v>
                </c:pt>
                <c:pt idx="4">
                  <c:v>Teacher</c:v>
                </c:pt>
                <c:pt idx="5">
                  <c:v>Academician</c:v>
                </c:pt>
                <c:pt idx="6">
                  <c:v>Unspecified</c:v>
                </c:pt>
              </c:strCache>
            </c:strRef>
          </c:cat>
          <c:val>
            <c:numRef>
              <c:f>'[Büşra veri.xlsx]Analizler'!$L$3:$L$9</c:f>
              <c:numCache>
                <c:formatCode>General</c:formatCode>
                <c:ptCount val="7"/>
                <c:pt idx="0">
                  <c:v>3</c:v>
                </c:pt>
                <c:pt idx="1">
                  <c:v>33</c:v>
                </c:pt>
                <c:pt idx="2">
                  <c:v>24</c:v>
                </c:pt>
                <c:pt idx="3">
                  <c:v>18</c:v>
                </c:pt>
                <c:pt idx="4">
                  <c:v>24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A3-49A3-A442-E0E33EFAD3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shape val="cylinder"/>
        <c:axId val="267773952"/>
        <c:axId val="233395840"/>
        <c:axId val="0"/>
      </c:bar3DChart>
      <c:catAx>
        <c:axId val="2677739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Sample Groups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3395840"/>
        <c:crosses val="autoZero"/>
        <c:auto val="1"/>
        <c:lblAlgn val="ctr"/>
        <c:lblOffset val="100"/>
        <c:noMultiLvlLbl val="0"/>
      </c:catAx>
      <c:valAx>
        <c:axId val="233395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ajorGridlines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Number</a:t>
                </a:r>
              </a:p>
            </c:rich>
          </c:tx>
          <c:layout>
            <c:manualLayout>
              <c:xMode val="edge"/>
              <c:yMode val="edge"/>
              <c:x val="2.1729367162438024E-2"/>
              <c:y val="0.2212210881643474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pattFill prst="pct5">
            <a:fgClr>
              <a:schemeClr val="accent1"/>
            </a:fgClr>
            <a:bgClr>
              <a:schemeClr val="bg1"/>
            </a:bgClr>
          </a:pattFill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7773952"/>
        <c:crosses val="autoZero"/>
        <c:crossBetween val="between"/>
      </c:valAx>
      <c:spPr>
        <a:ln>
          <a:solidFill>
            <a:schemeClr val="tx1"/>
          </a:solidFill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alpha val="98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0"/>
      <c:rotY val="0"/>
      <c:rAngAx val="0"/>
      <c:perspective val="0"/>
    </c:view3D>
    <c:floor>
      <c:thickness val="0"/>
    </c:floor>
    <c:sideWall>
      <c:thickness val="0"/>
      <c:spPr>
        <a:noFill/>
        <a:ln w="0">
          <a:solidFill>
            <a:schemeClr val="tx1"/>
          </a:solidFill>
        </a:ln>
        <a:effectLst/>
      </c:spPr>
    </c:sideWall>
    <c:backWall>
      <c:thickness val="0"/>
      <c:spPr>
        <a:noFill/>
        <a:ln w="0">
          <a:solidFill>
            <a:schemeClr val="tx1"/>
          </a:solidFill>
        </a:ln>
        <a:effectLst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'[Büşra veri.xlsx]Analizler'!$N$2</c:f>
              <c:strCache>
                <c:ptCount val="1"/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blipFill>
                <a:blip xmlns:r="http://schemas.openxmlformats.org/officeDocument/2006/relationships" r:embed="rId1"/>
                <a:tile tx="0" ty="0" sx="100000" sy="100000" flip="none" algn="tl"/>
              </a:blipFill>
              <a:ln>
                <a:solidFill>
                  <a:sysClr val="windowText" lastClr="000000">
                    <a:lumMod val="85000"/>
                    <a:lumOff val="15000"/>
                  </a:sysClr>
                </a:solidFill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'[Büşra veri.xlsx]Analizler'!$M$3:$M$10</c:f>
              <c:strCache>
                <c:ptCount val="8"/>
                <c:pt idx="0">
                  <c:v>0-20</c:v>
                </c:pt>
                <c:pt idx="1">
                  <c:v>20-40</c:v>
                </c:pt>
                <c:pt idx="2">
                  <c:v>41-60</c:v>
                </c:pt>
                <c:pt idx="3">
                  <c:v>61-80</c:v>
                </c:pt>
                <c:pt idx="4">
                  <c:v>81-100</c:v>
                </c:pt>
                <c:pt idx="5">
                  <c:v>101-120</c:v>
                </c:pt>
                <c:pt idx="6">
                  <c:v>121 and Above</c:v>
                </c:pt>
                <c:pt idx="7">
                  <c:v>UnSpecified</c:v>
                </c:pt>
              </c:strCache>
            </c:strRef>
          </c:cat>
          <c:val>
            <c:numRef>
              <c:f>'[Büşra veri.xlsx]Analizler'!$N$3:$N$10</c:f>
              <c:numCache>
                <c:formatCode>General</c:formatCode>
                <c:ptCount val="8"/>
                <c:pt idx="0">
                  <c:v>16</c:v>
                </c:pt>
                <c:pt idx="1">
                  <c:v>22</c:v>
                </c:pt>
                <c:pt idx="2">
                  <c:v>19</c:v>
                </c:pt>
                <c:pt idx="3">
                  <c:v>1</c:v>
                </c:pt>
                <c:pt idx="4">
                  <c:v>5</c:v>
                </c:pt>
                <c:pt idx="5">
                  <c:v>9</c:v>
                </c:pt>
                <c:pt idx="6">
                  <c:v>10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6C-4615-8D46-9A311BEF60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shape val="cylinder"/>
        <c:axId val="233016320"/>
        <c:axId val="233397568"/>
        <c:axId val="0"/>
      </c:bar3DChart>
      <c:catAx>
        <c:axId val="2330163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Sample Size</a:t>
                </a:r>
              </a:p>
            </c:rich>
          </c:tx>
          <c:layout>
            <c:manualLayout>
              <c:xMode val="edge"/>
              <c:yMode val="edge"/>
              <c:x val="0.42854370276579756"/>
              <c:y val="0.87969246609447127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3397568"/>
        <c:crosses val="autoZero"/>
        <c:auto val="1"/>
        <c:lblAlgn val="ctr"/>
        <c:lblOffset val="100"/>
        <c:noMultiLvlLbl val="0"/>
      </c:catAx>
      <c:valAx>
        <c:axId val="233397568"/>
        <c:scaling>
          <c:orientation val="minMax"/>
        </c:scaling>
        <c:delete val="0"/>
        <c:axPos val="l"/>
        <c:majorGridlines>
          <c:spPr>
            <a:ln w="6350" cap="flat" cmpd="sng" algn="ctr">
              <a:noFill/>
              <a:round/>
            </a:ln>
            <a:effectLst/>
          </c:spPr>
        </c:majorGridlines>
        <c:minorGridlines>
          <c:spPr>
            <a:ln>
              <a:noFill/>
            </a:ln>
          </c:spPr>
        </c:min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Number</a:t>
                </a:r>
              </a:p>
            </c:rich>
          </c:tx>
          <c:layout>
            <c:manualLayout>
              <c:xMode val="edge"/>
              <c:yMode val="edge"/>
              <c:x val="2.4343172555691846E-2"/>
              <c:y val="0.2665525651737262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3016320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0"/>
      <c:rotY val="0"/>
      <c:rAngAx val="0"/>
      <c:perspective val="0"/>
    </c:view3D>
    <c:floor>
      <c:thickness val="0"/>
    </c:floor>
    <c:sideWall>
      <c:thickness val="0"/>
      <c:spPr>
        <a:noFill/>
        <a:ln>
          <a:solidFill>
            <a:schemeClr val="tx1"/>
          </a:solidFill>
        </a:ln>
        <a:effectLst/>
      </c:spPr>
    </c:sideWall>
    <c:backWall>
      <c:thickness val="0"/>
      <c:spPr>
        <a:noFill/>
        <a:ln>
          <a:solidFill>
            <a:schemeClr val="tx1"/>
          </a:solidFill>
        </a:ln>
        <a:effectLst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'[Büşra veri.xlsx]Analizler'!$O$2</c:f>
              <c:strCache>
                <c:ptCount val="1"/>
                <c:pt idx="0">
                  <c:v>Veri Toplam araçları</c:v>
                </c:pt>
              </c:strCache>
            </c:strRef>
          </c:tx>
          <c:spPr>
            <a:solidFill>
              <a:srgbClr val="2BD2F3"/>
            </a:solidFill>
            <a:ln>
              <a:noFill/>
            </a:ln>
            <a:effectLst/>
          </c:spPr>
          <c:invertIfNegative val="0"/>
          <c:dLbls>
            <c:spPr>
              <a:blipFill>
                <a:blip xmlns:r="http://schemas.openxmlformats.org/officeDocument/2006/relationships" r:embed="rId1"/>
                <a:tile tx="0" ty="0" sx="100000" sy="100000" flip="none" algn="tl"/>
              </a:blipFill>
              <a:ln>
                <a:solidFill>
                  <a:schemeClr val="bg1">
                    <a:lumMod val="50000"/>
                  </a:schemeClr>
                </a:solidFill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'[Büşra veri.xlsx]Analizler'!$O$3:$P$17</c:f>
              <c:multiLvlStrCache>
                <c:ptCount val="15"/>
                <c:lvl>
                  <c:pt idx="0">
                    <c:v>Likert</c:v>
                  </c:pt>
                  <c:pt idx="1">
                    <c:v>Open ended</c:v>
                  </c:pt>
                  <c:pt idx="2">
                    <c:v>Attitude</c:v>
                  </c:pt>
                  <c:pt idx="3">
                    <c:v>Motivation</c:v>
                  </c:pt>
                  <c:pt idx="4">
                    <c:v>Other</c:v>
                  </c:pt>
                  <c:pt idx="5">
                    <c:v>Behaviour</c:v>
                  </c:pt>
                  <c:pt idx="6">
                    <c:v>Awareness</c:v>
                  </c:pt>
                  <c:pt idx="7">
                    <c:v>Achievement test</c:v>
                  </c:pt>
                  <c:pt idx="8">
                    <c:v>Concept Test</c:v>
                  </c:pt>
                  <c:pt idx="9">
                    <c:v>Context Test</c:v>
                  </c:pt>
                  <c:pt idx="10">
                    <c:v>Scientific Process Test</c:v>
                  </c:pt>
                  <c:pt idx="11">
                    <c:v>Interview</c:v>
                  </c:pt>
                  <c:pt idx="12">
                    <c:v>Observation</c:v>
                  </c:pt>
                  <c:pt idx="13">
                    <c:v>Document review</c:v>
                  </c:pt>
                  <c:pt idx="14">
                    <c:v>Other forms</c:v>
                  </c:pt>
                </c:lvl>
                <c:lvl>
                  <c:pt idx="0">
                    <c:v>Questionnaire (10)</c:v>
                  </c:pt>
                  <c:pt idx="2">
                    <c:v>Scale (34)</c:v>
                  </c:pt>
                  <c:pt idx="7">
                    <c:v>Test (39)</c:v>
                  </c:pt>
                  <c:pt idx="11">
                    <c:v>Form (27)</c:v>
                  </c:pt>
                </c:lvl>
              </c:multiLvlStrCache>
            </c:multiLvlStrRef>
          </c:cat>
          <c:val>
            <c:numRef>
              <c:f>'[Büşra veri.xlsx]Analizler'!$Q$3:$Q$17</c:f>
              <c:numCache>
                <c:formatCode>General</c:formatCode>
                <c:ptCount val="15"/>
                <c:pt idx="0">
                  <c:v>2</c:v>
                </c:pt>
                <c:pt idx="1">
                  <c:v>8</c:v>
                </c:pt>
                <c:pt idx="2">
                  <c:v>17</c:v>
                </c:pt>
                <c:pt idx="3">
                  <c:v>11</c:v>
                </c:pt>
                <c:pt idx="4">
                  <c:v>7</c:v>
                </c:pt>
                <c:pt idx="5">
                  <c:v>2</c:v>
                </c:pt>
                <c:pt idx="6">
                  <c:v>1</c:v>
                </c:pt>
                <c:pt idx="7">
                  <c:v>27</c:v>
                </c:pt>
                <c:pt idx="8">
                  <c:v>7</c:v>
                </c:pt>
                <c:pt idx="9">
                  <c:v>3</c:v>
                </c:pt>
                <c:pt idx="10">
                  <c:v>1</c:v>
                </c:pt>
                <c:pt idx="11">
                  <c:v>16</c:v>
                </c:pt>
                <c:pt idx="12">
                  <c:v>4</c:v>
                </c:pt>
                <c:pt idx="13">
                  <c:v>3</c:v>
                </c:pt>
                <c:pt idx="1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E4-4E39-8AC1-49D2357A95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shape val="cylinder"/>
        <c:axId val="233013248"/>
        <c:axId val="233425728"/>
        <c:axId val="0"/>
      </c:bar3DChart>
      <c:catAx>
        <c:axId val="2330132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Data Collection</a:t>
                </a:r>
                <a:r>
                  <a:rPr lang="tr-TR" baseline="0"/>
                  <a:t> Tools</a:t>
                </a:r>
                <a:endParaRPr lang="tr-TR"/>
              </a:p>
            </c:rich>
          </c:tx>
          <c:layout>
            <c:manualLayout>
              <c:xMode val="edge"/>
              <c:yMode val="edge"/>
              <c:x val="0.42714997706195312"/>
              <c:y val="0.9170633602384650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3425728"/>
        <c:crosses val="autoZero"/>
        <c:auto val="1"/>
        <c:lblAlgn val="ctr"/>
        <c:lblOffset val="100"/>
        <c:noMultiLvlLbl val="0"/>
      </c:catAx>
      <c:valAx>
        <c:axId val="233425728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minorGridlines>
          <c:spPr>
            <a:ln>
              <a:noFill/>
            </a:ln>
          </c:spPr>
        </c:min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Number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3013248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0"/>
      <c:rotY val="0"/>
      <c:rAngAx val="0"/>
      <c:perspective val="0"/>
    </c:view3D>
    <c:floor>
      <c:thickness val="0"/>
    </c:floor>
    <c:sideWall>
      <c:thickness val="0"/>
      <c:spPr>
        <a:noFill/>
        <a:ln>
          <a:solidFill>
            <a:schemeClr val="tx1"/>
          </a:solidFill>
        </a:ln>
        <a:effectLst/>
      </c:spPr>
    </c:sideWall>
    <c:backWall>
      <c:thickness val="0"/>
      <c:spPr>
        <a:noFill/>
        <a:ln>
          <a:solidFill>
            <a:schemeClr val="tx1"/>
          </a:solidFill>
        </a:ln>
        <a:effectLst/>
      </c:spPr>
    </c:backWall>
    <c:plotArea>
      <c:layout>
        <c:manualLayout>
          <c:layoutTarget val="inner"/>
          <c:xMode val="edge"/>
          <c:yMode val="edge"/>
          <c:x val="0.11154116846505298"/>
          <c:y val="5.593221831902264E-2"/>
          <c:w val="0.86902760719193184"/>
          <c:h val="0.50549380641444208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rgbClr val="FF0066"/>
            </a:solidFill>
            <a:ln>
              <a:noFill/>
            </a:ln>
            <a:effectLst/>
          </c:spPr>
          <c:invertIfNegative val="0"/>
          <c:dLbls>
            <c:spPr>
              <a:blipFill>
                <a:blip xmlns:r="http://schemas.openxmlformats.org/officeDocument/2006/relationships" r:embed="rId1"/>
                <a:tile tx="0" ty="0" sx="100000" sy="100000" flip="none" algn="tl"/>
              </a:blipFill>
              <a:ln>
                <a:solidFill>
                  <a:schemeClr val="bg1">
                    <a:lumMod val="65000"/>
                  </a:schemeClr>
                </a:solidFill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'[Büşra veri.xlsx]Analizler'!$R$3:$R$11</c:f>
              <c:strCache>
                <c:ptCount val="9"/>
                <c:pt idx="0">
                  <c:v>Content analysis</c:v>
                </c:pt>
                <c:pt idx="1">
                  <c:v>T test</c:v>
                </c:pt>
                <c:pt idx="2">
                  <c:v>Anova</c:v>
                </c:pt>
                <c:pt idx="3">
                  <c:v>Mann-Whitney U test</c:v>
                </c:pt>
                <c:pt idx="4">
                  <c:v>Ancova</c:v>
                </c:pt>
                <c:pt idx="5">
                  <c:v>Mancova</c:v>
                </c:pt>
                <c:pt idx="6">
                  <c:v>Factor analysis</c:v>
                </c:pt>
                <c:pt idx="7">
                  <c:v>Wilcoxon test</c:v>
                </c:pt>
                <c:pt idx="8">
                  <c:v>Other</c:v>
                </c:pt>
              </c:strCache>
            </c:strRef>
          </c:cat>
          <c:val>
            <c:numRef>
              <c:f>'[Büşra veri.xlsx]Analizler'!$S$3:$S$11</c:f>
              <c:numCache>
                <c:formatCode>General</c:formatCode>
                <c:ptCount val="9"/>
                <c:pt idx="0">
                  <c:v>32</c:v>
                </c:pt>
                <c:pt idx="1">
                  <c:v>30</c:v>
                </c:pt>
                <c:pt idx="2">
                  <c:v>9</c:v>
                </c:pt>
                <c:pt idx="3">
                  <c:v>9</c:v>
                </c:pt>
                <c:pt idx="4">
                  <c:v>4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6D-4988-B544-B4143E6349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shape val="cylinder"/>
        <c:axId val="233013760"/>
        <c:axId val="233427456"/>
        <c:axId val="0"/>
      </c:bar3DChart>
      <c:catAx>
        <c:axId val="233013760"/>
        <c:scaling>
          <c:orientation val="minMax"/>
        </c:scaling>
        <c:delete val="0"/>
        <c:axPos val="b"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Analysis Methods of</a:t>
                </a:r>
                <a:r>
                  <a:rPr lang="tr-TR" baseline="0"/>
                  <a:t> Data</a:t>
                </a:r>
                <a:endParaRPr lang="tr-TR"/>
              </a:p>
            </c:rich>
          </c:tx>
          <c:layout>
            <c:manualLayout>
              <c:xMode val="edge"/>
              <c:yMode val="edge"/>
              <c:x val="0.40363176825119079"/>
              <c:y val="0.92101778055182126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3427456"/>
        <c:crosses val="autoZero"/>
        <c:auto val="0"/>
        <c:lblAlgn val="ctr"/>
        <c:lblOffset val="100"/>
        <c:noMultiLvlLbl val="0"/>
      </c:catAx>
      <c:valAx>
        <c:axId val="233427456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minorGridlines>
          <c:spPr>
            <a:ln>
              <a:noFill/>
            </a:ln>
          </c:spPr>
        </c:min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Number</a:t>
                </a:r>
              </a:p>
            </c:rich>
          </c:tx>
          <c:layout>
            <c:manualLayout>
              <c:xMode val="edge"/>
              <c:yMode val="edge"/>
              <c:x val="4.4003693982696608E-2"/>
              <c:y val="0.1610572306510466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3013760"/>
        <c:crosses val="autoZero"/>
        <c:crossBetween val="between"/>
      </c:valAx>
      <c:spPr>
        <a:noFill/>
        <a:ln>
          <a:solidFill>
            <a:schemeClr val="tx1"/>
          </a:solidFill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4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M.M</dc:creator>
  <cp:lastModifiedBy>ekacahyaprima@upi.edu</cp:lastModifiedBy>
  <cp:revision>4</cp:revision>
  <dcterms:created xsi:type="dcterms:W3CDTF">2021-03-29T18:05:00Z</dcterms:created>
  <dcterms:modified xsi:type="dcterms:W3CDTF">2022-02-27T05:34:00Z</dcterms:modified>
</cp:coreProperties>
</file>