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CD827E" w14:textId="77777777" w:rsidR="001E7B04" w:rsidRDefault="001E7B04" w:rsidP="001E7B04">
      <w:pPr>
        <w:spacing w:after="160" w:line="256" w:lineRule="auto"/>
        <w:jc w:val="left"/>
        <w:rPr>
          <w:sz w:val="22"/>
        </w:rPr>
      </w:pPr>
      <w:r>
        <w:rPr>
          <w:b/>
          <w:bCs/>
        </w:rPr>
        <w:t>SUBMISSION PREPARATION CHECKLIST</w:t>
      </w:r>
    </w:p>
    <w:p w14:paraId="73141C46" w14:textId="77777777" w:rsidR="001E7B04" w:rsidRDefault="001E7B04" w:rsidP="001E7B04">
      <w:pPr>
        <w:spacing w:after="100" w:line="360" w:lineRule="auto"/>
        <w:rPr>
          <w:sz w:val="21"/>
          <w:szCs w:val="21"/>
        </w:rPr>
      </w:pPr>
      <w:r>
        <w:rPr>
          <w:b/>
          <w:bCs/>
          <w:szCs w:val="21"/>
        </w:rPr>
        <w:t>Please write a checklist (√) for this requirement and submit this file with the manuscript to Editor</w:t>
      </w:r>
    </w:p>
    <w:tbl>
      <w:tblPr>
        <w:tblStyle w:val="TableGrid"/>
        <w:tblW w:w="8784" w:type="dxa"/>
        <w:tblLook w:val="04A0" w:firstRow="1" w:lastRow="0" w:firstColumn="1" w:lastColumn="0" w:noHBand="0" w:noVBand="1"/>
      </w:tblPr>
      <w:tblGrid>
        <w:gridCol w:w="911"/>
        <w:gridCol w:w="7873"/>
      </w:tblGrid>
      <w:tr w:rsidR="001E7B04" w14:paraId="0DF5A20F" w14:textId="77777777" w:rsidTr="00CB005E">
        <w:tc>
          <w:tcPr>
            <w:tcW w:w="911" w:type="dxa"/>
            <w:tcBorders>
              <w:top w:val="single" w:sz="4" w:space="0" w:color="auto"/>
              <w:left w:val="single" w:sz="4" w:space="0" w:color="auto"/>
              <w:bottom w:val="single" w:sz="4" w:space="0" w:color="auto"/>
              <w:right w:val="single" w:sz="4" w:space="0" w:color="auto"/>
            </w:tcBorders>
            <w:hideMark/>
          </w:tcPr>
          <w:p w14:paraId="658D970C" w14:textId="77777777" w:rsidR="001E7B04" w:rsidRDefault="001E7B04" w:rsidP="00CB005E">
            <w:pPr>
              <w:spacing w:after="100" w:line="240" w:lineRule="auto"/>
              <w:rPr>
                <w:b/>
                <w:bCs/>
                <w:lang w:val="id-ID"/>
              </w:rPr>
            </w:pPr>
            <w:r>
              <w:rPr>
                <w:b/>
                <w:bCs/>
                <w:lang w:val="id-ID"/>
              </w:rPr>
              <w:t xml:space="preserve">Yes? </w:t>
            </w:r>
            <w:r>
              <w:rPr>
                <w:b/>
                <w:bCs/>
                <w:szCs w:val="21"/>
                <w:lang w:val="id-ID"/>
              </w:rPr>
              <w:t>(√)</w:t>
            </w:r>
          </w:p>
        </w:tc>
        <w:tc>
          <w:tcPr>
            <w:tcW w:w="7873" w:type="dxa"/>
            <w:tcBorders>
              <w:top w:val="single" w:sz="4" w:space="0" w:color="auto"/>
              <w:left w:val="single" w:sz="4" w:space="0" w:color="auto"/>
              <w:bottom w:val="single" w:sz="4" w:space="0" w:color="auto"/>
              <w:right w:val="single" w:sz="4" w:space="0" w:color="auto"/>
            </w:tcBorders>
            <w:hideMark/>
          </w:tcPr>
          <w:p w14:paraId="03E89DAD" w14:textId="77777777" w:rsidR="001E7B04" w:rsidRDefault="001E7B04" w:rsidP="00CB005E">
            <w:pPr>
              <w:spacing w:after="100" w:line="240" w:lineRule="auto"/>
              <w:rPr>
                <w:b/>
                <w:bCs/>
                <w:lang w:val="id-ID"/>
              </w:rPr>
            </w:pPr>
            <w:r>
              <w:rPr>
                <w:b/>
                <w:bCs/>
                <w:lang w:val="id-ID"/>
              </w:rPr>
              <w:t>Points to be fulfilled for Initial Review</w:t>
            </w:r>
          </w:p>
        </w:tc>
      </w:tr>
      <w:tr w:rsidR="001E7B04" w14:paraId="3BC0FE8E" w14:textId="77777777" w:rsidTr="00CB005E">
        <w:tc>
          <w:tcPr>
            <w:tcW w:w="911" w:type="dxa"/>
            <w:tcBorders>
              <w:top w:val="single" w:sz="4" w:space="0" w:color="auto"/>
              <w:left w:val="single" w:sz="4" w:space="0" w:color="auto"/>
              <w:bottom w:val="single" w:sz="4" w:space="0" w:color="auto"/>
              <w:right w:val="single" w:sz="4" w:space="0" w:color="auto"/>
            </w:tcBorders>
          </w:tcPr>
          <w:p w14:paraId="2356D35F" w14:textId="77777777" w:rsidR="001E7B04" w:rsidRDefault="001E7B04" w:rsidP="00CB005E">
            <w:pPr>
              <w:spacing w:after="100" w:line="240" w:lineRule="auto"/>
              <w:rPr>
                <w:lang w:val="id-ID"/>
              </w:rPr>
            </w:pPr>
            <w:r>
              <w:rPr>
                <w:b/>
                <w:bCs/>
                <w:szCs w:val="21"/>
              </w:rPr>
              <w:t>√</w:t>
            </w:r>
          </w:p>
        </w:tc>
        <w:tc>
          <w:tcPr>
            <w:tcW w:w="7873" w:type="dxa"/>
            <w:tcBorders>
              <w:top w:val="single" w:sz="4" w:space="0" w:color="auto"/>
              <w:left w:val="single" w:sz="4" w:space="0" w:color="auto"/>
              <w:bottom w:val="single" w:sz="4" w:space="0" w:color="auto"/>
              <w:right w:val="single" w:sz="4" w:space="0" w:color="auto"/>
            </w:tcBorders>
            <w:hideMark/>
          </w:tcPr>
          <w:p w14:paraId="54F7A6A6" w14:textId="77777777" w:rsidR="001E7B04" w:rsidRDefault="001E7B04" w:rsidP="00CB005E">
            <w:pPr>
              <w:spacing w:after="100" w:line="240" w:lineRule="auto"/>
              <w:jc w:val="left"/>
              <w:rPr>
                <w:lang w:val="id-ID"/>
              </w:rPr>
            </w:pPr>
            <w:r>
              <w:rPr>
                <w:lang w:val="id-ID"/>
              </w:rPr>
              <w:t>Manuscripts submitted for publication in JSL should be between 4,000 and 10,000 WORDS and typed in double spacing, including tables, figures, and references.</w:t>
            </w:r>
          </w:p>
        </w:tc>
      </w:tr>
      <w:tr w:rsidR="001E7B04" w14:paraId="1BA63272" w14:textId="77777777" w:rsidTr="00CB005E">
        <w:tc>
          <w:tcPr>
            <w:tcW w:w="911" w:type="dxa"/>
            <w:tcBorders>
              <w:top w:val="single" w:sz="4" w:space="0" w:color="auto"/>
              <w:left w:val="single" w:sz="4" w:space="0" w:color="auto"/>
              <w:bottom w:val="single" w:sz="4" w:space="0" w:color="auto"/>
              <w:right w:val="single" w:sz="4" w:space="0" w:color="auto"/>
            </w:tcBorders>
          </w:tcPr>
          <w:p w14:paraId="75F255AA" w14:textId="77777777" w:rsidR="001E7B04" w:rsidRDefault="001E7B04" w:rsidP="00CB005E">
            <w:pPr>
              <w:spacing w:after="100" w:line="240" w:lineRule="auto"/>
              <w:rPr>
                <w:lang w:val="id-ID"/>
              </w:rPr>
            </w:pPr>
            <w:r>
              <w:rPr>
                <w:b/>
                <w:bCs/>
                <w:szCs w:val="21"/>
              </w:rPr>
              <w:t>√</w:t>
            </w:r>
          </w:p>
        </w:tc>
        <w:tc>
          <w:tcPr>
            <w:tcW w:w="7873" w:type="dxa"/>
            <w:tcBorders>
              <w:top w:val="single" w:sz="4" w:space="0" w:color="auto"/>
              <w:left w:val="single" w:sz="4" w:space="0" w:color="auto"/>
              <w:bottom w:val="single" w:sz="4" w:space="0" w:color="auto"/>
              <w:right w:val="single" w:sz="4" w:space="0" w:color="auto"/>
            </w:tcBorders>
            <w:hideMark/>
          </w:tcPr>
          <w:p w14:paraId="6CCD50EB" w14:textId="77777777" w:rsidR="001E7B04" w:rsidRDefault="001E7B04" w:rsidP="00CB005E">
            <w:pPr>
              <w:spacing w:after="100" w:line="240" w:lineRule="auto"/>
              <w:jc w:val="left"/>
              <w:rPr>
                <w:lang w:val="id-ID"/>
              </w:rPr>
            </w:pPr>
            <w:r>
              <w:rPr>
                <w:lang w:val="id-ID"/>
              </w:rPr>
              <w:t>The ABSTRACT should maintain a maximum of 250 WORDS.</w:t>
            </w:r>
          </w:p>
        </w:tc>
      </w:tr>
      <w:tr w:rsidR="001E7B04" w14:paraId="76B68A2E" w14:textId="77777777" w:rsidTr="00CB005E">
        <w:tc>
          <w:tcPr>
            <w:tcW w:w="911" w:type="dxa"/>
            <w:tcBorders>
              <w:top w:val="single" w:sz="4" w:space="0" w:color="auto"/>
              <w:left w:val="single" w:sz="4" w:space="0" w:color="auto"/>
              <w:bottom w:val="single" w:sz="4" w:space="0" w:color="auto"/>
              <w:right w:val="single" w:sz="4" w:space="0" w:color="auto"/>
            </w:tcBorders>
          </w:tcPr>
          <w:p w14:paraId="51EA089E" w14:textId="77777777" w:rsidR="001E7B04" w:rsidRDefault="001E7B04" w:rsidP="00CB005E">
            <w:pPr>
              <w:spacing w:after="100" w:line="240" w:lineRule="auto"/>
              <w:rPr>
                <w:lang w:val="id-ID"/>
              </w:rPr>
            </w:pPr>
            <w:r>
              <w:rPr>
                <w:b/>
                <w:bCs/>
                <w:szCs w:val="21"/>
              </w:rPr>
              <w:t>√</w:t>
            </w:r>
          </w:p>
        </w:tc>
        <w:tc>
          <w:tcPr>
            <w:tcW w:w="7873" w:type="dxa"/>
            <w:tcBorders>
              <w:top w:val="single" w:sz="4" w:space="0" w:color="auto"/>
              <w:left w:val="single" w:sz="4" w:space="0" w:color="auto"/>
              <w:bottom w:val="single" w:sz="4" w:space="0" w:color="auto"/>
              <w:right w:val="single" w:sz="4" w:space="0" w:color="auto"/>
            </w:tcBorders>
            <w:hideMark/>
          </w:tcPr>
          <w:p w14:paraId="1A598100" w14:textId="77777777" w:rsidR="001E7B04" w:rsidRDefault="001E7B04" w:rsidP="00CB005E">
            <w:pPr>
              <w:spacing w:after="100" w:line="240" w:lineRule="auto"/>
              <w:jc w:val="left"/>
              <w:rPr>
                <w:lang w:val="id-ID"/>
              </w:rPr>
            </w:pPr>
            <w:r>
              <w:rPr>
                <w:lang w:val="id-ID"/>
              </w:rPr>
              <w:t>If you are from the university (Staff of Students), the affiliation must contain Department, Faculty, University, City, Country.</w:t>
            </w:r>
          </w:p>
        </w:tc>
      </w:tr>
      <w:tr w:rsidR="001E7B04" w14:paraId="0026CCB2" w14:textId="77777777" w:rsidTr="00CB005E">
        <w:tc>
          <w:tcPr>
            <w:tcW w:w="911" w:type="dxa"/>
            <w:tcBorders>
              <w:top w:val="single" w:sz="4" w:space="0" w:color="auto"/>
              <w:left w:val="single" w:sz="4" w:space="0" w:color="auto"/>
              <w:bottom w:val="single" w:sz="4" w:space="0" w:color="auto"/>
              <w:right w:val="single" w:sz="4" w:space="0" w:color="auto"/>
            </w:tcBorders>
          </w:tcPr>
          <w:p w14:paraId="53DFF4DB" w14:textId="77777777" w:rsidR="001E7B04" w:rsidRDefault="001E7B04" w:rsidP="00CB005E">
            <w:pPr>
              <w:spacing w:after="100" w:line="240" w:lineRule="auto"/>
              <w:rPr>
                <w:lang w:val="id-ID"/>
              </w:rPr>
            </w:pPr>
            <w:r>
              <w:rPr>
                <w:b/>
                <w:bCs/>
                <w:szCs w:val="21"/>
              </w:rPr>
              <w:t>√</w:t>
            </w:r>
          </w:p>
        </w:tc>
        <w:tc>
          <w:tcPr>
            <w:tcW w:w="7873" w:type="dxa"/>
            <w:tcBorders>
              <w:top w:val="single" w:sz="4" w:space="0" w:color="auto"/>
              <w:left w:val="single" w:sz="4" w:space="0" w:color="auto"/>
              <w:bottom w:val="single" w:sz="4" w:space="0" w:color="auto"/>
              <w:right w:val="single" w:sz="4" w:space="0" w:color="auto"/>
            </w:tcBorders>
            <w:hideMark/>
          </w:tcPr>
          <w:p w14:paraId="51C14FFF" w14:textId="77777777" w:rsidR="001E7B04" w:rsidRDefault="001E7B04" w:rsidP="00CB005E">
            <w:pPr>
              <w:spacing w:after="100" w:line="240" w:lineRule="auto"/>
              <w:jc w:val="left"/>
              <w:rPr>
                <w:lang w:val="id-ID"/>
              </w:rPr>
            </w:pPr>
            <w:r>
              <w:rPr>
                <w:lang w:val="id-ID"/>
              </w:rPr>
              <w:t>State within 100 words regarding your CLEAR NOVELTY and your research contribution to the latest development of technology-integrated science learning, media, assessment, or curriculum.</w:t>
            </w:r>
          </w:p>
        </w:tc>
      </w:tr>
      <w:tr w:rsidR="001E7B04" w14:paraId="0ADEF450" w14:textId="77777777" w:rsidTr="00CB005E">
        <w:tc>
          <w:tcPr>
            <w:tcW w:w="911" w:type="dxa"/>
            <w:tcBorders>
              <w:top w:val="single" w:sz="4" w:space="0" w:color="auto"/>
              <w:left w:val="single" w:sz="4" w:space="0" w:color="auto"/>
              <w:bottom w:val="single" w:sz="4" w:space="0" w:color="auto"/>
              <w:right w:val="single" w:sz="4" w:space="0" w:color="auto"/>
            </w:tcBorders>
          </w:tcPr>
          <w:p w14:paraId="6B878115" w14:textId="77777777" w:rsidR="001E7B04" w:rsidRDefault="001E7B04" w:rsidP="00CB005E">
            <w:pPr>
              <w:spacing w:after="100" w:line="240" w:lineRule="auto"/>
              <w:rPr>
                <w:lang w:val="id-ID"/>
              </w:rPr>
            </w:pPr>
            <w:r>
              <w:rPr>
                <w:b/>
                <w:bCs/>
                <w:szCs w:val="21"/>
              </w:rPr>
              <w:t>√</w:t>
            </w:r>
          </w:p>
        </w:tc>
        <w:tc>
          <w:tcPr>
            <w:tcW w:w="7873" w:type="dxa"/>
            <w:tcBorders>
              <w:top w:val="single" w:sz="4" w:space="0" w:color="auto"/>
              <w:left w:val="single" w:sz="4" w:space="0" w:color="auto"/>
              <w:bottom w:val="single" w:sz="4" w:space="0" w:color="auto"/>
              <w:right w:val="single" w:sz="4" w:space="0" w:color="auto"/>
            </w:tcBorders>
            <w:hideMark/>
          </w:tcPr>
          <w:p w14:paraId="486FFA37" w14:textId="77777777" w:rsidR="001E7B04" w:rsidRDefault="001E7B04" w:rsidP="00CB005E">
            <w:pPr>
              <w:spacing w:after="100" w:line="240" w:lineRule="auto"/>
              <w:jc w:val="left"/>
              <w:rPr>
                <w:lang w:val="id-ID"/>
              </w:rPr>
            </w:pPr>
            <w:r>
              <w:rPr>
                <w:lang w:val="id-ID"/>
              </w:rPr>
              <w:t>Please add rigorous literature reviews in the introduction</w:t>
            </w:r>
          </w:p>
        </w:tc>
      </w:tr>
      <w:tr w:rsidR="001E7B04" w14:paraId="1105B918" w14:textId="77777777" w:rsidTr="00CB005E">
        <w:tc>
          <w:tcPr>
            <w:tcW w:w="911" w:type="dxa"/>
            <w:tcBorders>
              <w:top w:val="single" w:sz="4" w:space="0" w:color="auto"/>
              <w:left w:val="single" w:sz="4" w:space="0" w:color="auto"/>
              <w:bottom w:val="single" w:sz="4" w:space="0" w:color="auto"/>
              <w:right w:val="single" w:sz="4" w:space="0" w:color="auto"/>
            </w:tcBorders>
          </w:tcPr>
          <w:p w14:paraId="264F5CDB" w14:textId="77777777" w:rsidR="001E7B04" w:rsidRDefault="001E7B04" w:rsidP="00CB005E">
            <w:pPr>
              <w:spacing w:after="100" w:line="240" w:lineRule="auto"/>
              <w:rPr>
                <w:lang w:val="id-ID"/>
              </w:rPr>
            </w:pPr>
            <w:r>
              <w:rPr>
                <w:b/>
                <w:bCs/>
                <w:szCs w:val="21"/>
              </w:rPr>
              <w:t>√</w:t>
            </w:r>
          </w:p>
        </w:tc>
        <w:tc>
          <w:tcPr>
            <w:tcW w:w="7873" w:type="dxa"/>
            <w:tcBorders>
              <w:top w:val="single" w:sz="4" w:space="0" w:color="auto"/>
              <w:left w:val="single" w:sz="4" w:space="0" w:color="auto"/>
              <w:bottom w:val="single" w:sz="4" w:space="0" w:color="auto"/>
              <w:right w:val="single" w:sz="4" w:space="0" w:color="auto"/>
            </w:tcBorders>
            <w:hideMark/>
          </w:tcPr>
          <w:p w14:paraId="4DAA1573" w14:textId="77777777" w:rsidR="001E7B04" w:rsidRDefault="001E7B04" w:rsidP="00CB005E">
            <w:pPr>
              <w:spacing w:after="100" w:line="240" w:lineRule="auto"/>
              <w:jc w:val="left"/>
              <w:rPr>
                <w:lang w:val="id-ID"/>
              </w:rPr>
            </w:pPr>
            <w:r>
              <w:rPr>
                <w:lang w:val="id-ID"/>
              </w:rPr>
              <w:t>The manuscript submission contains at least ONE FIGURE representing the flow or mechanism of the research</w:t>
            </w:r>
          </w:p>
        </w:tc>
      </w:tr>
      <w:tr w:rsidR="001E7B04" w14:paraId="7B059360" w14:textId="77777777" w:rsidTr="00CB005E">
        <w:tc>
          <w:tcPr>
            <w:tcW w:w="911" w:type="dxa"/>
            <w:tcBorders>
              <w:top w:val="single" w:sz="4" w:space="0" w:color="auto"/>
              <w:left w:val="single" w:sz="4" w:space="0" w:color="auto"/>
              <w:bottom w:val="single" w:sz="4" w:space="0" w:color="auto"/>
              <w:right w:val="single" w:sz="4" w:space="0" w:color="auto"/>
            </w:tcBorders>
          </w:tcPr>
          <w:p w14:paraId="239A78CE" w14:textId="77777777" w:rsidR="001E7B04" w:rsidRDefault="001E7B04" w:rsidP="00CB005E">
            <w:pPr>
              <w:spacing w:after="100" w:line="240" w:lineRule="auto"/>
              <w:rPr>
                <w:lang w:val="id-ID"/>
              </w:rPr>
            </w:pPr>
            <w:r>
              <w:rPr>
                <w:b/>
                <w:bCs/>
                <w:szCs w:val="21"/>
              </w:rPr>
              <w:t>√</w:t>
            </w:r>
          </w:p>
        </w:tc>
        <w:tc>
          <w:tcPr>
            <w:tcW w:w="7873" w:type="dxa"/>
            <w:tcBorders>
              <w:top w:val="single" w:sz="4" w:space="0" w:color="auto"/>
              <w:left w:val="single" w:sz="4" w:space="0" w:color="auto"/>
              <w:bottom w:val="single" w:sz="4" w:space="0" w:color="auto"/>
              <w:right w:val="single" w:sz="4" w:space="0" w:color="auto"/>
            </w:tcBorders>
            <w:hideMark/>
          </w:tcPr>
          <w:p w14:paraId="78193B51" w14:textId="77777777" w:rsidR="001E7B04" w:rsidRDefault="001E7B04" w:rsidP="00CB005E">
            <w:pPr>
              <w:spacing w:after="100" w:line="240" w:lineRule="auto"/>
              <w:jc w:val="left"/>
              <w:rPr>
                <w:lang w:val="id-ID"/>
              </w:rPr>
            </w:pPr>
            <w:r>
              <w:rPr>
                <w:lang w:val="id-ID"/>
              </w:rPr>
              <w:t>Reformat Tables, Figures following the example in JSL Example</w:t>
            </w:r>
          </w:p>
        </w:tc>
      </w:tr>
      <w:tr w:rsidR="001E7B04" w14:paraId="0DCE4C89" w14:textId="77777777" w:rsidTr="00CB005E">
        <w:tc>
          <w:tcPr>
            <w:tcW w:w="911" w:type="dxa"/>
            <w:tcBorders>
              <w:top w:val="single" w:sz="4" w:space="0" w:color="auto"/>
              <w:left w:val="single" w:sz="4" w:space="0" w:color="auto"/>
              <w:bottom w:val="single" w:sz="4" w:space="0" w:color="auto"/>
              <w:right w:val="single" w:sz="4" w:space="0" w:color="auto"/>
            </w:tcBorders>
          </w:tcPr>
          <w:p w14:paraId="1FF3BAF2" w14:textId="77777777" w:rsidR="001E7B04" w:rsidRDefault="001E7B04" w:rsidP="00CB005E">
            <w:pPr>
              <w:spacing w:after="100" w:line="240" w:lineRule="auto"/>
              <w:rPr>
                <w:lang w:val="id-ID"/>
              </w:rPr>
            </w:pPr>
            <w:r>
              <w:rPr>
                <w:b/>
                <w:bCs/>
                <w:szCs w:val="21"/>
              </w:rPr>
              <w:t>√</w:t>
            </w:r>
          </w:p>
        </w:tc>
        <w:tc>
          <w:tcPr>
            <w:tcW w:w="7873" w:type="dxa"/>
            <w:tcBorders>
              <w:top w:val="single" w:sz="4" w:space="0" w:color="auto"/>
              <w:left w:val="single" w:sz="4" w:space="0" w:color="auto"/>
              <w:bottom w:val="single" w:sz="4" w:space="0" w:color="auto"/>
              <w:right w:val="single" w:sz="4" w:space="0" w:color="auto"/>
            </w:tcBorders>
            <w:hideMark/>
          </w:tcPr>
          <w:p w14:paraId="64578D22" w14:textId="77777777" w:rsidR="001E7B04" w:rsidRDefault="001E7B04" w:rsidP="00CB005E">
            <w:pPr>
              <w:spacing w:after="100" w:line="240" w:lineRule="auto"/>
              <w:jc w:val="left"/>
              <w:rPr>
                <w:lang w:val="id-ID"/>
              </w:rPr>
            </w:pPr>
            <w:r>
              <w:rPr>
                <w:lang w:val="id-ID"/>
              </w:rPr>
              <w:t>All Figures and Tables caption must be cited in Text</w:t>
            </w:r>
          </w:p>
        </w:tc>
      </w:tr>
      <w:tr w:rsidR="001E7B04" w14:paraId="4DFCC5CA" w14:textId="77777777" w:rsidTr="00CB005E">
        <w:tc>
          <w:tcPr>
            <w:tcW w:w="911" w:type="dxa"/>
            <w:tcBorders>
              <w:top w:val="single" w:sz="4" w:space="0" w:color="auto"/>
              <w:left w:val="single" w:sz="4" w:space="0" w:color="auto"/>
              <w:bottom w:val="single" w:sz="4" w:space="0" w:color="auto"/>
              <w:right w:val="single" w:sz="4" w:space="0" w:color="auto"/>
            </w:tcBorders>
          </w:tcPr>
          <w:p w14:paraId="3E5AEEEC" w14:textId="77777777" w:rsidR="001E7B04" w:rsidRDefault="001E7B04" w:rsidP="00CB005E">
            <w:pPr>
              <w:spacing w:after="100" w:line="240" w:lineRule="auto"/>
              <w:rPr>
                <w:lang w:val="id-ID"/>
              </w:rPr>
            </w:pPr>
            <w:r>
              <w:rPr>
                <w:b/>
                <w:bCs/>
                <w:szCs w:val="21"/>
              </w:rPr>
              <w:t>√</w:t>
            </w:r>
          </w:p>
        </w:tc>
        <w:tc>
          <w:tcPr>
            <w:tcW w:w="7873" w:type="dxa"/>
            <w:tcBorders>
              <w:top w:val="single" w:sz="4" w:space="0" w:color="auto"/>
              <w:left w:val="single" w:sz="4" w:space="0" w:color="auto"/>
              <w:bottom w:val="single" w:sz="4" w:space="0" w:color="auto"/>
              <w:right w:val="single" w:sz="4" w:space="0" w:color="auto"/>
            </w:tcBorders>
            <w:hideMark/>
          </w:tcPr>
          <w:p w14:paraId="418CB4B1" w14:textId="77777777" w:rsidR="001E7B04" w:rsidRDefault="001E7B04" w:rsidP="00CB005E">
            <w:pPr>
              <w:spacing w:after="100" w:line="240" w:lineRule="auto"/>
              <w:jc w:val="left"/>
              <w:rPr>
                <w:lang w:val="id-ID"/>
              </w:rPr>
            </w:pPr>
            <w:r>
              <w:rPr>
                <w:lang w:val="id-ID"/>
              </w:rPr>
              <w:t>Provide minimum 25 references and written carefully without an error. Follow APA 6 rev for the reference style. Here is the guideline: https://apastyle.apa.org/style-grammar-guidelines/tables-figures/tables, https://oldi.lipi.go.id/public/APA-References.pdf </w:t>
            </w:r>
          </w:p>
        </w:tc>
      </w:tr>
      <w:tr w:rsidR="001E7B04" w14:paraId="779414D6" w14:textId="77777777" w:rsidTr="00CB005E">
        <w:tc>
          <w:tcPr>
            <w:tcW w:w="911" w:type="dxa"/>
            <w:tcBorders>
              <w:top w:val="single" w:sz="4" w:space="0" w:color="auto"/>
              <w:left w:val="single" w:sz="4" w:space="0" w:color="auto"/>
              <w:bottom w:val="single" w:sz="4" w:space="0" w:color="auto"/>
              <w:right w:val="single" w:sz="4" w:space="0" w:color="auto"/>
            </w:tcBorders>
          </w:tcPr>
          <w:p w14:paraId="753CA7E7" w14:textId="77777777" w:rsidR="001E7B04" w:rsidRDefault="001E7B04" w:rsidP="00CB005E">
            <w:pPr>
              <w:spacing w:after="100" w:line="240" w:lineRule="auto"/>
              <w:rPr>
                <w:lang w:val="id-ID"/>
              </w:rPr>
            </w:pPr>
            <w:r>
              <w:rPr>
                <w:b/>
                <w:bCs/>
                <w:szCs w:val="21"/>
              </w:rPr>
              <w:t>√</w:t>
            </w:r>
          </w:p>
        </w:tc>
        <w:tc>
          <w:tcPr>
            <w:tcW w:w="7873" w:type="dxa"/>
            <w:tcBorders>
              <w:top w:val="single" w:sz="4" w:space="0" w:color="auto"/>
              <w:left w:val="single" w:sz="4" w:space="0" w:color="auto"/>
              <w:bottom w:val="single" w:sz="4" w:space="0" w:color="auto"/>
              <w:right w:val="single" w:sz="4" w:space="0" w:color="auto"/>
            </w:tcBorders>
            <w:hideMark/>
          </w:tcPr>
          <w:p w14:paraId="33023ABC" w14:textId="77777777" w:rsidR="001E7B04" w:rsidRDefault="001E7B04" w:rsidP="00CB005E">
            <w:pPr>
              <w:spacing w:after="100" w:line="240" w:lineRule="auto"/>
              <w:jc w:val="left"/>
              <w:rPr>
                <w:lang w:val="id-ID"/>
              </w:rPr>
            </w:pPr>
            <w:r>
              <w:rPr>
                <w:lang w:val="id-ID"/>
              </w:rPr>
              <w:t>All citations must be referenced</w:t>
            </w:r>
          </w:p>
        </w:tc>
      </w:tr>
      <w:tr w:rsidR="001E7B04" w14:paraId="56AE031A" w14:textId="77777777" w:rsidTr="00CB005E">
        <w:tc>
          <w:tcPr>
            <w:tcW w:w="911" w:type="dxa"/>
            <w:tcBorders>
              <w:top w:val="single" w:sz="4" w:space="0" w:color="auto"/>
              <w:left w:val="single" w:sz="4" w:space="0" w:color="auto"/>
              <w:bottom w:val="single" w:sz="4" w:space="0" w:color="auto"/>
              <w:right w:val="single" w:sz="4" w:space="0" w:color="auto"/>
            </w:tcBorders>
          </w:tcPr>
          <w:p w14:paraId="06F04E15" w14:textId="77777777" w:rsidR="001E7B04" w:rsidRDefault="001E7B04" w:rsidP="00CB005E">
            <w:pPr>
              <w:spacing w:after="100" w:line="240" w:lineRule="auto"/>
              <w:rPr>
                <w:lang w:val="id-ID"/>
              </w:rPr>
            </w:pPr>
            <w:r>
              <w:rPr>
                <w:b/>
                <w:bCs/>
                <w:szCs w:val="21"/>
              </w:rPr>
              <w:t>√</w:t>
            </w:r>
          </w:p>
        </w:tc>
        <w:tc>
          <w:tcPr>
            <w:tcW w:w="7873" w:type="dxa"/>
            <w:tcBorders>
              <w:top w:val="single" w:sz="4" w:space="0" w:color="auto"/>
              <w:left w:val="single" w:sz="4" w:space="0" w:color="auto"/>
              <w:bottom w:val="single" w:sz="4" w:space="0" w:color="auto"/>
              <w:right w:val="single" w:sz="4" w:space="0" w:color="auto"/>
            </w:tcBorders>
            <w:hideMark/>
          </w:tcPr>
          <w:p w14:paraId="4BF02451" w14:textId="77777777" w:rsidR="001E7B04" w:rsidRDefault="001E7B04" w:rsidP="00CB005E">
            <w:pPr>
              <w:spacing w:after="100" w:line="240" w:lineRule="auto"/>
              <w:jc w:val="left"/>
              <w:rPr>
                <w:lang w:val="id-ID"/>
              </w:rPr>
            </w:pPr>
            <w:r>
              <w:rPr>
                <w:lang w:val="id-ID"/>
              </w:rPr>
              <w:t>All references must be cited in text</w:t>
            </w:r>
          </w:p>
        </w:tc>
      </w:tr>
      <w:tr w:rsidR="001E7B04" w14:paraId="00C57B9C" w14:textId="77777777" w:rsidTr="00CB005E">
        <w:tc>
          <w:tcPr>
            <w:tcW w:w="911" w:type="dxa"/>
            <w:tcBorders>
              <w:top w:val="single" w:sz="4" w:space="0" w:color="auto"/>
              <w:left w:val="single" w:sz="4" w:space="0" w:color="auto"/>
              <w:bottom w:val="single" w:sz="4" w:space="0" w:color="auto"/>
              <w:right w:val="single" w:sz="4" w:space="0" w:color="auto"/>
            </w:tcBorders>
          </w:tcPr>
          <w:p w14:paraId="6CB9E7D1" w14:textId="77777777" w:rsidR="001E7B04" w:rsidRDefault="001E7B04" w:rsidP="00CB005E">
            <w:pPr>
              <w:spacing w:after="100" w:line="240" w:lineRule="auto"/>
              <w:rPr>
                <w:lang w:val="id-ID"/>
              </w:rPr>
            </w:pPr>
            <w:r>
              <w:rPr>
                <w:b/>
                <w:bCs/>
                <w:szCs w:val="21"/>
              </w:rPr>
              <w:t>√</w:t>
            </w:r>
          </w:p>
        </w:tc>
        <w:tc>
          <w:tcPr>
            <w:tcW w:w="7873" w:type="dxa"/>
            <w:tcBorders>
              <w:top w:val="single" w:sz="4" w:space="0" w:color="auto"/>
              <w:left w:val="single" w:sz="4" w:space="0" w:color="auto"/>
              <w:bottom w:val="single" w:sz="4" w:space="0" w:color="auto"/>
              <w:right w:val="single" w:sz="4" w:space="0" w:color="auto"/>
            </w:tcBorders>
            <w:hideMark/>
          </w:tcPr>
          <w:p w14:paraId="32FF21EE" w14:textId="77777777" w:rsidR="001E7B04" w:rsidRDefault="001E7B04" w:rsidP="00CB005E">
            <w:pPr>
              <w:spacing w:after="100" w:line="240" w:lineRule="auto"/>
              <w:jc w:val="left"/>
              <w:rPr>
                <w:lang w:val="id-ID"/>
              </w:rPr>
            </w:pPr>
            <w:r>
              <w:rPr>
                <w:lang w:val="id-ID"/>
              </w:rPr>
              <w:t>Use Mendeley or Endnote to format the citations and references or see the example https://youtu.be/AlYndOezang</w:t>
            </w:r>
          </w:p>
        </w:tc>
      </w:tr>
      <w:tr w:rsidR="001E7B04" w14:paraId="5ADC2632" w14:textId="77777777" w:rsidTr="00CB005E">
        <w:tc>
          <w:tcPr>
            <w:tcW w:w="911" w:type="dxa"/>
            <w:tcBorders>
              <w:top w:val="single" w:sz="4" w:space="0" w:color="auto"/>
              <w:left w:val="single" w:sz="4" w:space="0" w:color="auto"/>
              <w:bottom w:val="single" w:sz="4" w:space="0" w:color="auto"/>
              <w:right w:val="single" w:sz="4" w:space="0" w:color="auto"/>
            </w:tcBorders>
          </w:tcPr>
          <w:p w14:paraId="3323C279" w14:textId="77777777" w:rsidR="001E7B04" w:rsidRDefault="001E7B04" w:rsidP="00CB005E">
            <w:pPr>
              <w:spacing w:after="100" w:line="240" w:lineRule="auto"/>
              <w:rPr>
                <w:lang w:val="id-ID"/>
              </w:rPr>
            </w:pPr>
            <w:r>
              <w:rPr>
                <w:b/>
                <w:bCs/>
                <w:szCs w:val="21"/>
              </w:rPr>
              <w:t>√</w:t>
            </w:r>
          </w:p>
        </w:tc>
        <w:tc>
          <w:tcPr>
            <w:tcW w:w="7873" w:type="dxa"/>
            <w:tcBorders>
              <w:top w:val="single" w:sz="4" w:space="0" w:color="auto"/>
              <w:left w:val="single" w:sz="4" w:space="0" w:color="auto"/>
              <w:bottom w:val="single" w:sz="4" w:space="0" w:color="auto"/>
              <w:right w:val="single" w:sz="4" w:space="0" w:color="auto"/>
            </w:tcBorders>
            <w:hideMark/>
          </w:tcPr>
          <w:p w14:paraId="7DE87BA3" w14:textId="77777777" w:rsidR="001E7B04" w:rsidRDefault="001E7B04" w:rsidP="00CB005E">
            <w:pPr>
              <w:spacing w:after="100" w:line="240" w:lineRule="auto"/>
              <w:jc w:val="left"/>
              <w:rPr>
                <w:lang w:val="id-ID"/>
              </w:rPr>
            </w:pPr>
            <w:r>
              <w:rPr>
                <w:lang w:val="id-ID"/>
              </w:rPr>
              <w:t>The number must be set as international standard 0.1, not the Indonesian style number 0,1</w:t>
            </w:r>
          </w:p>
        </w:tc>
      </w:tr>
      <w:tr w:rsidR="001E7B04" w14:paraId="28687919" w14:textId="77777777" w:rsidTr="00CB005E">
        <w:tc>
          <w:tcPr>
            <w:tcW w:w="911" w:type="dxa"/>
            <w:tcBorders>
              <w:top w:val="single" w:sz="4" w:space="0" w:color="auto"/>
              <w:left w:val="single" w:sz="4" w:space="0" w:color="auto"/>
              <w:bottom w:val="single" w:sz="4" w:space="0" w:color="auto"/>
              <w:right w:val="single" w:sz="4" w:space="0" w:color="auto"/>
            </w:tcBorders>
          </w:tcPr>
          <w:p w14:paraId="4AB225B4" w14:textId="77777777" w:rsidR="001E7B04" w:rsidRDefault="001E7B04" w:rsidP="00CB005E">
            <w:pPr>
              <w:spacing w:after="100" w:line="240" w:lineRule="auto"/>
              <w:rPr>
                <w:lang w:val="id-ID"/>
              </w:rPr>
            </w:pPr>
            <w:r>
              <w:rPr>
                <w:b/>
                <w:bCs/>
                <w:szCs w:val="21"/>
              </w:rPr>
              <w:t>√</w:t>
            </w:r>
          </w:p>
        </w:tc>
        <w:tc>
          <w:tcPr>
            <w:tcW w:w="7873" w:type="dxa"/>
            <w:tcBorders>
              <w:top w:val="single" w:sz="4" w:space="0" w:color="auto"/>
              <w:left w:val="single" w:sz="4" w:space="0" w:color="auto"/>
              <w:bottom w:val="single" w:sz="4" w:space="0" w:color="auto"/>
              <w:right w:val="single" w:sz="4" w:space="0" w:color="auto"/>
            </w:tcBorders>
            <w:hideMark/>
          </w:tcPr>
          <w:p w14:paraId="2F5D468E" w14:textId="77777777" w:rsidR="001E7B04" w:rsidRDefault="001E7B04" w:rsidP="00CB005E">
            <w:pPr>
              <w:spacing w:after="100" w:line="240" w:lineRule="auto"/>
              <w:jc w:val="left"/>
              <w:rPr>
                <w:lang w:val="id-ID"/>
              </w:rPr>
            </w:pPr>
            <w:r>
              <w:rPr>
                <w:lang w:val="id-ID"/>
              </w:rPr>
              <w:t>Provide more International Journals as references instead of books</w:t>
            </w:r>
          </w:p>
        </w:tc>
      </w:tr>
      <w:tr w:rsidR="001E7B04" w14:paraId="4C46D44E" w14:textId="77777777" w:rsidTr="00CB005E">
        <w:tc>
          <w:tcPr>
            <w:tcW w:w="911" w:type="dxa"/>
            <w:tcBorders>
              <w:top w:val="single" w:sz="4" w:space="0" w:color="auto"/>
              <w:left w:val="single" w:sz="4" w:space="0" w:color="auto"/>
              <w:bottom w:val="single" w:sz="4" w:space="0" w:color="auto"/>
              <w:right w:val="single" w:sz="4" w:space="0" w:color="auto"/>
            </w:tcBorders>
          </w:tcPr>
          <w:p w14:paraId="4AFA80CF" w14:textId="77777777" w:rsidR="001E7B04" w:rsidRDefault="001E7B04" w:rsidP="00CB005E">
            <w:pPr>
              <w:spacing w:after="100" w:line="240" w:lineRule="auto"/>
              <w:rPr>
                <w:lang w:val="id-ID"/>
              </w:rPr>
            </w:pPr>
            <w:r>
              <w:rPr>
                <w:b/>
                <w:bCs/>
                <w:szCs w:val="21"/>
              </w:rPr>
              <w:t>√</w:t>
            </w:r>
          </w:p>
        </w:tc>
        <w:tc>
          <w:tcPr>
            <w:tcW w:w="7873" w:type="dxa"/>
            <w:tcBorders>
              <w:top w:val="single" w:sz="4" w:space="0" w:color="auto"/>
              <w:left w:val="single" w:sz="4" w:space="0" w:color="auto"/>
              <w:bottom w:val="single" w:sz="4" w:space="0" w:color="auto"/>
              <w:right w:val="single" w:sz="4" w:space="0" w:color="auto"/>
            </w:tcBorders>
            <w:hideMark/>
          </w:tcPr>
          <w:p w14:paraId="072C5F0B" w14:textId="77777777" w:rsidR="001E7B04" w:rsidRDefault="001E7B04" w:rsidP="00CB005E">
            <w:pPr>
              <w:spacing w:after="100" w:line="240" w:lineRule="auto"/>
              <w:jc w:val="left"/>
              <w:rPr>
                <w:lang w:val="id-ID"/>
              </w:rPr>
            </w:pPr>
            <w:r>
              <w:rPr>
                <w:lang w:val="id-ID"/>
              </w:rPr>
              <w:t>DISCUSSION PART must be SEPARATED from Conclusion. The manuscript Must Contain the CONCLUSION part.</w:t>
            </w:r>
          </w:p>
        </w:tc>
      </w:tr>
      <w:tr w:rsidR="001E7B04" w14:paraId="2C0AEBDD" w14:textId="77777777" w:rsidTr="00CB005E">
        <w:tc>
          <w:tcPr>
            <w:tcW w:w="911" w:type="dxa"/>
            <w:tcBorders>
              <w:top w:val="single" w:sz="4" w:space="0" w:color="auto"/>
              <w:left w:val="single" w:sz="4" w:space="0" w:color="auto"/>
              <w:bottom w:val="single" w:sz="4" w:space="0" w:color="auto"/>
              <w:right w:val="single" w:sz="4" w:space="0" w:color="auto"/>
            </w:tcBorders>
          </w:tcPr>
          <w:p w14:paraId="544B8DB9" w14:textId="77777777" w:rsidR="001E7B04" w:rsidRDefault="001E7B04" w:rsidP="00CB005E">
            <w:pPr>
              <w:spacing w:after="100" w:line="240" w:lineRule="auto"/>
              <w:rPr>
                <w:lang w:val="id-ID"/>
              </w:rPr>
            </w:pPr>
            <w:r>
              <w:rPr>
                <w:b/>
                <w:bCs/>
                <w:szCs w:val="21"/>
              </w:rPr>
              <w:t>√</w:t>
            </w:r>
          </w:p>
        </w:tc>
        <w:tc>
          <w:tcPr>
            <w:tcW w:w="7873" w:type="dxa"/>
            <w:tcBorders>
              <w:top w:val="single" w:sz="4" w:space="0" w:color="auto"/>
              <w:left w:val="single" w:sz="4" w:space="0" w:color="auto"/>
              <w:bottom w:val="single" w:sz="4" w:space="0" w:color="auto"/>
              <w:right w:val="single" w:sz="4" w:space="0" w:color="auto"/>
            </w:tcBorders>
            <w:hideMark/>
          </w:tcPr>
          <w:p w14:paraId="7188E6CB" w14:textId="77777777" w:rsidR="001E7B04" w:rsidRDefault="001E7B04" w:rsidP="00CB005E">
            <w:pPr>
              <w:spacing w:after="100" w:line="240" w:lineRule="auto"/>
              <w:jc w:val="left"/>
              <w:rPr>
                <w:lang w:val="id-ID"/>
              </w:rPr>
            </w:pPr>
            <w:r>
              <w:rPr>
                <w:lang w:val="id-ID"/>
              </w:rPr>
              <w:t xml:space="preserve">The author is REQUESTED to recommend 5 (FIVE) international peer reviewers during the submission: 1. Reviewer Names, 2. Institutions, Countries, 3. Emails, 4. Reasons. The suggested reviewer must be outside your institution. The author confirms that there is no conflict of interest regarding </w:t>
            </w:r>
            <w:r>
              <w:rPr>
                <w:lang w:val="id-ID"/>
              </w:rPr>
              <w:lastRenderedPageBreak/>
              <w:t>recommending reviewers. JSL has the authority to decide the reviewers from or outside recommended reviewers.</w:t>
            </w:r>
          </w:p>
        </w:tc>
      </w:tr>
    </w:tbl>
    <w:p w14:paraId="639634E9" w14:textId="2F2E791E" w:rsidR="001E7B04" w:rsidRDefault="001E7B04" w:rsidP="001C2E13">
      <w:pPr>
        <w:tabs>
          <w:tab w:val="left" w:pos="709"/>
        </w:tabs>
        <w:spacing w:line="240" w:lineRule="auto"/>
        <w:rPr>
          <w:b/>
          <w:bCs/>
          <w:sz w:val="36"/>
          <w:szCs w:val="36"/>
          <w:lang w:val="id-ID"/>
        </w:rPr>
      </w:pPr>
    </w:p>
    <w:p w14:paraId="24E949EB" w14:textId="77777777" w:rsidR="001E7B04" w:rsidRDefault="001E7B04" w:rsidP="001C2E13">
      <w:pPr>
        <w:tabs>
          <w:tab w:val="left" w:pos="709"/>
        </w:tabs>
        <w:spacing w:line="240" w:lineRule="auto"/>
        <w:rPr>
          <w:b/>
          <w:bCs/>
          <w:sz w:val="36"/>
          <w:szCs w:val="36"/>
          <w:lang w:val="id-ID"/>
        </w:rPr>
      </w:pPr>
    </w:p>
    <w:p w14:paraId="459D4AC1" w14:textId="2891271C" w:rsidR="001C2E13" w:rsidRPr="006234F5" w:rsidRDefault="001C2E13" w:rsidP="001C2E13">
      <w:pPr>
        <w:tabs>
          <w:tab w:val="left" w:pos="709"/>
        </w:tabs>
        <w:spacing w:line="240" w:lineRule="auto"/>
        <w:rPr>
          <w:b/>
          <w:bCs/>
          <w:sz w:val="36"/>
          <w:szCs w:val="36"/>
          <w:lang w:val="id-ID"/>
        </w:rPr>
      </w:pPr>
      <w:r w:rsidRPr="006234F5">
        <w:rPr>
          <w:b/>
          <w:bCs/>
          <w:sz w:val="36"/>
          <w:szCs w:val="36"/>
          <w:lang w:val="id-ID"/>
        </w:rPr>
        <w:t>The Development Of Foodivity</w:t>
      </w:r>
      <w:r>
        <w:rPr>
          <w:b/>
          <w:bCs/>
          <w:sz w:val="36"/>
          <w:szCs w:val="36"/>
          <w:lang w:val="id-ID"/>
        </w:rPr>
        <w:t xml:space="preserve"> </w:t>
      </w:r>
      <w:r w:rsidRPr="006234F5">
        <w:rPr>
          <w:b/>
          <w:bCs/>
          <w:sz w:val="36"/>
          <w:szCs w:val="36"/>
          <w:lang w:val="id-ID"/>
        </w:rPr>
        <w:t>Interactive As An Interactive</w:t>
      </w:r>
      <w:r>
        <w:rPr>
          <w:b/>
          <w:bCs/>
          <w:sz w:val="36"/>
          <w:szCs w:val="36"/>
          <w:lang w:val="id-ID"/>
        </w:rPr>
        <w:t xml:space="preserve"> </w:t>
      </w:r>
      <w:r w:rsidRPr="006234F5">
        <w:rPr>
          <w:b/>
          <w:bCs/>
          <w:sz w:val="36"/>
          <w:szCs w:val="36"/>
          <w:lang w:val="id-ID"/>
        </w:rPr>
        <w:t>Multimedia To Improve Students’</w:t>
      </w:r>
      <w:r>
        <w:rPr>
          <w:b/>
          <w:bCs/>
          <w:sz w:val="36"/>
          <w:szCs w:val="36"/>
          <w:lang w:val="id-ID"/>
        </w:rPr>
        <w:t xml:space="preserve"> </w:t>
      </w:r>
      <w:r w:rsidRPr="006234F5">
        <w:rPr>
          <w:b/>
          <w:bCs/>
          <w:sz w:val="36"/>
          <w:szCs w:val="36"/>
          <w:lang w:val="id-ID"/>
        </w:rPr>
        <w:t xml:space="preserve">Understanding On Food Nutrition Topic </w:t>
      </w:r>
    </w:p>
    <w:p w14:paraId="2146AA38" w14:textId="77777777" w:rsidR="00256CB7" w:rsidRPr="00256CB7" w:rsidRDefault="00256CB7" w:rsidP="00256CB7">
      <w:pPr>
        <w:spacing w:line="360" w:lineRule="auto"/>
      </w:pPr>
    </w:p>
    <w:p w14:paraId="62DF4A28" w14:textId="25811ED6" w:rsidR="001C2E13" w:rsidRDefault="001C2E13" w:rsidP="001C2E13">
      <w:pPr>
        <w:pStyle w:val="JSLAuthor"/>
        <w:spacing w:line="360" w:lineRule="auto"/>
        <w:jc w:val="both"/>
        <w:rPr>
          <w:vertAlign w:val="superscript"/>
        </w:rPr>
      </w:pPr>
      <w:r>
        <w:rPr>
          <w:lang w:val="id-ID"/>
        </w:rPr>
        <w:t>Sulistinayah Suwaka</w:t>
      </w:r>
      <w:r>
        <w:t xml:space="preserve"> Putri</w:t>
      </w:r>
      <w:r w:rsidRPr="005A3831">
        <w:rPr>
          <w:vertAlign w:val="superscript"/>
        </w:rPr>
        <w:t>1</w:t>
      </w:r>
      <w:r>
        <w:rPr>
          <w:vertAlign w:val="superscript"/>
          <w:lang w:val="id-ID"/>
        </w:rPr>
        <w:t>*</w:t>
      </w:r>
      <w:r w:rsidRPr="005A3831">
        <w:t>,</w:t>
      </w:r>
      <w:r>
        <w:t xml:space="preserve"> A</w:t>
      </w:r>
      <w:r>
        <w:rPr>
          <w:lang w:val="id-ID"/>
        </w:rPr>
        <w:t>r</w:t>
      </w:r>
      <w:r>
        <w:t>i</w:t>
      </w:r>
      <w:r>
        <w:rPr>
          <w:lang w:val="id-ID"/>
        </w:rPr>
        <w:t xml:space="preserve"> Widodo</w:t>
      </w:r>
      <w:r>
        <w:rPr>
          <w:vertAlign w:val="superscript"/>
          <w:lang w:val="id-ID"/>
        </w:rPr>
        <w:t>1</w:t>
      </w:r>
      <w:r w:rsidRPr="005A3831">
        <w:t>,</w:t>
      </w:r>
      <w:r>
        <w:t xml:space="preserve"> </w:t>
      </w:r>
      <w:r>
        <w:rPr>
          <w:lang w:val="id-ID"/>
        </w:rPr>
        <w:t>Yaya Wihardi</w:t>
      </w:r>
      <w:r>
        <w:rPr>
          <w:vertAlign w:val="superscript"/>
          <w:lang w:val="id-ID"/>
        </w:rPr>
        <w:t>2</w:t>
      </w:r>
    </w:p>
    <w:p w14:paraId="2B2CCFCD" w14:textId="77777777" w:rsidR="001C2E13" w:rsidRPr="006234F5" w:rsidRDefault="001C2E13" w:rsidP="001C2E13">
      <w:pPr>
        <w:pStyle w:val="JSLAuthor"/>
        <w:spacing w:line="360" w:lineRule="auto"/>
        <w:jc w:val="both"/>
        <w:rPr>
          <w:lang w:val="id-ID"/>
        </w:rPr>
      </w:pPr>
      <w:r>
        <w:rPr>
          <w:vertAlign w:val="superscript"/>
        </w:rPr>
        <w:t>1</w:t>
      </w:r>
      <w:r>
        <w:t>Department of I</w:t>
      </w:r>
      <w:r w:rsidRPr="005A3831">
        <w:t>nternational Program on Science Education</w:t>
      </w:r>
      <w:r>
        <w:t>,</w:t>
      </w:r>
      <w:r w:rsidRPr="006234F5">
        <w:t xml:space="preserve"> </w:t>
      </w:r>
      <w:r>
        <w:t>Faculty of Mathematics and Science Education</w:t>
      </w:r>
      <w:r>
        <w:rPr>
          <w:lang w:val="id-ID"/>
        </w:rPr>
        <w:t>,</w:t>
      </w:r>
      <w:r>
        <w:t xml:space="preserve"> Universitas Pendidikan Indonesia</w:t>
      </w:r>
      <w:r>
        <w:rPr>
          <w:lang w:val="id-ID"/>
        </w:rPr>
        <w:t>, Bandung, Indonesia</w:t>
      </w:r>
    </w:p>
    <w:p w14:paraId="3B64350A" w14:textId="4AB96C16" w:rsidR="00622701" w:rsidRDefault="001C2E13" w:rsidP="008363CF">
      <w:pPr>
        <w:pStyle w:val="JSLAuthor"/>
        <w:spacing w:line="360" w:lineRule="auto"/>
        <w:jc w:val="both"/>
      </w:pPr>
      <w:r>
        <w:rPr>
          <w:vertAlign w:val="superscript"/>
        </w:rPr>
        <w:t>2</w:t>
      </w:r>
      <w:r w:rsidRPr="006234F5">
        <w:t xml:space="preserve"> </w:t>
      </w:r>
      <w:r>
        <w:t>Department of Computer Education, Faculty of Mathematics and Science Education, Universitas Pendidikan Indonesia, Bandung, Indonesia</w:t>
      </w:r>
    </w:p>
    <w:p w14:paraId="37252509" w14:textId="77777777" w:rsidR="008363CF" w:rsidRDefault="008363CF" w:rsidP="00256CB7">
      <w:pPr>
        <w:pStyle w:val="JSLAuthor"/>
        <w:spacing w:line="360" w:lineRule="auto"/>
        <w:jc w:val="both"/>
      </w:pPr>
    </w:p>
    <w:p w14:paraId="270A956D" w14:textId="77777777" w:rsidR="00D71450" w:rsidRDefault="00D71450" w:rsidP="00256CB7">
      <w:pPr>
        <w:pStyle w:val="JSLAuthor"/>
        <w:spacing w:line="360" w:lineRule="auto"/>
        <w:jc w:val="both"/>
      </w:pPr>
    </w:p>
    <w:p w14:paraId="04BF7032" w14:textId="115E85D2" w:rsidR="001C2E13" w:rsidRDefault="001C2E13" w:rsidP="001C2E13">
      <w:pPr>
        <w:pStyle w:val="JSLAuthor"/>
        <w:spacing w:line="360" w:lineRule="auto"/>
        <w:jc w:val="both"/>
        <w:rPr>
          <w:i w:val="0"/>
          <w:sz w:val="20"/>
          <w:lang w:val="id-ID"/>
        </w:rPr>
      </w:pPr>
      <w:r w:rsidRPr="00D71450">
        <w:rPr>
          <w:i w:val="0"/>
          <w:sz w:val="20"/>
        </w:rPr>
        <w:t>*Corresponding Author</w:t>
      </w:r>
      <w:r>
        <w:rPr>
          <w:i w:val="0"/>
          <w:sz w:val="20"/>
          <w:lang w:val="id-ID"/>
        </w:rPr>
        <w:t>.</w:t>
      </w:r>
      <w:r w:rsidRPr="00D71450">
        <w:rPr>
          <w:i w:val="0"/>
          <w:sz w:val="20"/>
        </w:rPr>
        <w:t xml:space="preserve"> </w:t>
      </w:r>
      <w:hyperlink r:id="rId8" w:history="1">
        <w:r w:rsidR="001E7B04" w:rsidRPr="007666D9">
          <w:rPr>
            <w:rStyle w:val="Hyperlink"/>
            <w:i w:val="0"/>
            <w:sz w:val="20"/>
            <w:lang w:val="id-ID"/>
          </w:rPr>
          <w:t>sulistinayahsp@upi.edu</w:t>
        </w:r>
      </w:hyperlink>
    </w:p>
    <w:p w14:paraId="6DA48B0C" w14:textId="29658509" w:rsidR="001E7B04" w:rsidRDefault="001E7B04" w:rsidP="001C2E13">
      <w:pPr>
        <w:pStyle w:val="JSLAuthor"/>
        <w:spacing w:line="360" w:lineRule="auto"/>
        <w:jc w:val="both"/>
        <w:rPr>
          <w:i w:val="0"/>
          <w:sz w:val="20"/>
          <w:lang w:val="id-ID"/>
        </w:rPr>
      </w:pPr>
    </w:p>
    <w:p w14:paraId="36705D59" w14:textId="7CC37232" w:rsidR="001E7B04" w:rsidRDefault="001E7B04" w:rsidP="001E7B04">
      <w:pPr>
        <w:spacing w:after="240"/>
        <w:rPr>
          <w:b/>
          <w:bCs/>
        </w:rPr>
      </w:pPr>
      <w:r w:rsidRPr="00FF1E9B">
        <w:rPr>
          <w:b/>
          <w:bCs/>
        </w:rPr>
        <w:t>NOVELTY</w:t>
      </w:r>
    </w:p>
    <w:p w14:paraId="7100ECDC" w14:textId="77C6F315" w:rsidR="001760DC" w:rsidRPr="00F2272E" w:rsidRDefault="00F2272E" w:rsidP="001E7B04">
      <w:pPr>
        <w:spacing w:after="240"/>
      </w:pPr>
      <w:r w:rsidRPr="00F2272E">
        <w:t>Foodivity interactive was developed as an interactive multimedia on of food nutrition topic.</w:t>
      </w:r>
      <w:r>
        <w:rPr>
          <w:lang w:val="id-ID"/>
        </w:rPr>
        <w:t xml:space="preserve"> </w:t>
      </w:r>
      <w:r w:rsidRPr="00F2272E">
        <w:rPr>
          <w:lang w:val="id-ID"/>
        </w:rPr>
        <w:t>The application built is a composite of several applications, taking their strengths and weaknesses into consideration.</w:t>
      </w:r>
      <w:r w:rsidRPr="00F2272E">
        <w:t xml:space="preserve"> It can significantly improve students' understanding when used the foodivity interactive application. This is seen in the expert judgment and student responses were give good result.</w:t>
      </w:r>
    </w:p>
    <w:p w14:paraId="3F3FD44E" w14:textId="77777777" w:rsidR="001C2E13" w:rsidRDefault="001C2E13" w:rsidP="001C2E13">
      <w:pPr>
        <w:pStyle w:val="Heading1"/>
      </w:pPr>
      <w:r>
        <w:t>ABSTRACT</w:t>
      </w:r>
    </w:p>
    <w:p w14:paraId="0EC07946" w14:textId="170CCE15" w:rsidR="001C2E13" w:rsidRDefault="001C2E13" w:rsidP="001E7B04">
      <w:pPr>
        <w:pStyle w:val="JSLAbstract"/>
        <w:rPr>
          <w:lang w:val="id-ID"/>
        </w:rPr>
      </w:pPr>
      <w:r w:rsidRPr="00C97F05">
        <w:rPr>
          <w:lang w:val="id-ID"/>
        </w:rPr>
        <w:t xml:space="preserve">The pandemic of COVID-19 has </w:t>
      </w:r>
      <w:r>
        <w:rPr>
          <w:lang w:val="id-ID"/>
        </w:rPr>
        <w:t>affected</w:t>
      </w:r>
      <w:r w:rsidRPr="00C97F05">
        <w:rPr>
          <w:lang w:val="id-ID"/>
        </w:rPr>
        <w:t xml:space="preserve"> the education sector. All school access is restricted, transforming education into distance learning. This encourages educators to explore alternative methods for improving students' understanding. Interactive multimedia is a method of learning media that can be used to promote efficiency, motivation, and student understanding of subjects. Th</w:t>
      </w:r>
      <w:r>
        <w:rPr>
          <w:lang w:val="id-ID"/>
        </w:rPr>
        <w:t>is research aim</w:t>
      </w:r>
      <w:r w:rsidRPr="00C97F05">
        <w:rPr>
          <w:lang w:val="id-ID"/>
        </w:rPr>
        <w:t xml:space="preserve">s to measure the </w:t>
      </w:r>
      <w:r w:rsidRPr="00C97F05">
        <w:rPr>
          <w:lang w:val="id-ID"/>
        </w:rPr>
        <w:lastRenderedPageBreak/>
        <w:t>students' understanding of nutrition by developing foodivity</w:t>
      </w:r>
      <w:r>
        <w:rPr>
          <w:lang w:val="id-ID"/>
        </w:rPr>
        <w:t xml:space="preserve"> interactive</w:t>
      </w:r>
      <w:r w:rsidRPr="00C97F05">
        <w:rPr>
          <w:lang w:val="id-ID"/>
        </w:rPr>
        <w:t xml:space="preserve"> as interactive multimedia. A pre-experimental one-group pretest-post-test design was adopted. In developing multimedia using the instructional design process ADDIE (Analysis, Design, Develop, Implement, and Evaluate). The research subject w</w:t>
      </w:r>
      <w:r>
        <w:rPr>
          <w:lang w:val="id-ID"/>
        </w:rPr>
        <w:t>as</w:t>
      </w:r>
      <w:r w:rsidRPr="00C97F05">
        <w:rPr>
          <w:lang w:val="id-ID"/>
        </w:rPr>
        <w:t xml:space="preserve">  53 junior high school students in West Java, more precisely in two locations, Sukabumi and Kuningan. The instrument consisted of an expert judgment rubric, a student questionnaire, and a multiple-choice objective test with pretest and posttest. Expert judgment using the V Aiken index shows an average validation of 0.8125, indicating that the media is valid. Students responded positively to the questionnaire by a percentage of 93.01 percent. Based on the analysis, the N-gain value on students' understanding is 0.35. This indicates there was an increase </w:t>
      </w:r>
      <w:r>
        <w:rPr>
          <w:lang w:val="id-ID"/>
        </w:rPr>
        <w:t>i</w:t>
      </w:r>
      <w:r w:rsidRPr="00C97F05">
        <w:rPr>
          <w:lang w:val="id-ID"/>
        </w:rPr>
        <w:t>n students achieving in the moderate improvement category between the pre- and post-tests. The hypothesis test establishes that hypothesis H1 is acceptable, showing a significant difference between pre- and post-tests occurred. These results indicate that using Foodivity Interactive as an Interactive Multimedia can enable students ’ understanding of nutrition topics.</w:t>
      </w:r>
    </w:p>
    <w:p w14:paraId="614AC01D" w14:textId="77777777" w:rsidR="001C2E13" w:rsidRPr="006234F5" w:rsidRDefault="001C2E13" w:rsidP="001C2E13">
      <w:pPr>
        <w:pStyle w:val="JSLAbstract"/>
        <w:spacing w:line="240" w:lineRule="auto"/>
        <w:rPr>
          <w:lang w:val="id-ID"/>
        </w:rPr>
      </w:pPr>
    </w:p>
    <w:p w14:paraId="688ABFDD" w14:textId="77777777" w:rsidR="001E7B04" w:rsidRDefault="001C2E13" w:rsidP="001E7B04">
      <w:pPr>
        <w:rPr>
          <w:b/>
          <w:i/>
        </w:rPr>
      </w:pPr>
      <w:r w:rsidRPr="00882522">
        <w:rPr>
          <w:b/>
          <w:i/>
        </w:rPr>
        <w:t>Keywords</w:t>
      </w:r>
    </w:p>
    <w:p w14:paraId="08F92A1B" w14:textId="56F1F057" w:rsidR="001C2E13" w:rsidRDefault="00DB081C" w:rsidP="001E7B04">
      <w:pPr>
        <w:spacing w:line="240" w:lineRule="auto"/>
      </w:pPr>
      <w:r>
        <w:rPr>
          <w:rStyle w:val="JSLKeywordsChar"/>
          <w:lang w:val="id-ID"/>
        </w:rPr>
        <w:t>F</w:t>
      </w:r>
      <w:r w:rsidR="001C2E13" w:rsidRPr="001C2E13">
        <w:rPr>
          <w:rStyle w:val="JSLKeywordsChar"/>
        </w:rPr>
        <w:t xml:space="preserve">oodivity </w:t>
      </w:r>
      <w:r>
        <w:rPr>
          <w:rStyle w:val="JSLKeywordsChar"/>
          <w:lang w:val="id-ID"/>
        </w:rPr>
        <w:t>I</w:t>
      </w:r>
      <w:r w:rsidR="001C2E13" w:rsidRPr="001C2E13">
        <w:rPr>
          <w:rStyle w:val="JSLKeywordsChar"/>
        </w:rPr>
        <w:t xml:space="preserve">nteractive, </w:t>
      </w:r>
      <w:r>
        <w:rPr>
          <w:rStyle w:val="JSLKeywordsChar"/>
          <w:lang w:val="id-ID"/>
        </w:rPr>
        <w:t>M</w:t>
      </w:r>
      <w:r w:rsidR="001C2E13" w:rsidRPr="001C2E13">
        <w:rPr>
          <w:rStyle w:val="JSLKeywordsChar"/>
        </w:rPr>
        <w:t xml:space="preserve">ultimedia </w:t>
      </w:r>
      <w:r>
        <w:rPr>
          <w:rStyle w:val="JSLKeywordsChar"/>
          <w:lang w:val="id-ID"/>
        </w:rPr>
        <w:t>I</w:t>
      </w:r>
      <w:r w:rsidR="001C2E13" w:rsidRPr="001C2E13">
        <w:rPr>
          <w:rStyle w:val="JSLKeywordsChar"/>
        </w:rPr>
        <w:t xml:space="preserve">nteractive, </w:t>
      </w:r>
      <w:r>
        <w:rPr>
          <w:rStyle w:val="JSLKeywordsChar"/>
          <w:lang w:val="id-ID"/>
        </w:rPr>
        <w:t>S</w:t>
      </w:r>
      <w:r w:rsidR="001C2E13" w:rsidRPr="001C2E13">
        <w:rPr>
          <w:rStyle w:val="JSLKeywordsChar"/>
        </w:rPr>
        <w:t xml:space="preserve">tudents understanding, </w:t>
      </w:r>
      <w:r>
        <w:rPr>
          <w:rStyle w:val="JSLKeywordsChar"/>
          <w:lang w:val="id-ID"/>
        </w:rPr>
        <w:t>F</w:t>
      </w:r>
      <w:r w:rsidR="001C2E13" w:rsidRPr="001C2E13">
        <w:rPr>
          <w:rStyle w:val="JSLKeywordsChar"/>
        </w:rPr>
        <w:t xml:space="preserve">ood </w:t>
      </w:r>
      <w:r>
        <w:rPr>
          <w:rStyle w:val="JSLKeywordsChar"/>
          <w:lang w:val="id-ID"/>
        </w:rPr>
        <w:t>N</w:t>
      </w:r>
      <w:r w:rsidR="001C2E13" w:rsidRPr="001C2E13">
        <w:rPr>
          <w:rStyle w:val="JSLKeywordsChar"/>
        </w:rPr>
        <w:t xml:space="preserve">utrition </w:t>
      </w:r>
      <w:r>
        <w:rPr>
          <w:rStyle w:val="JSLKeywordsChar"/>
          <w:lang w:val="id-ID"/>
        </w:rPr>
        <w:t>T</w:t>
      </w:r>
      <w:r w:rsidR="001C2E13" w:rsidRPr="001C2E13">
        <w:rPr>
          <w:rStyle w:val="JSLKeywordsChar"/>
        </w:rPr>
        <w:t>opic</w:t>
      </w:r>
      <w:r w:rsidR="001C2E13">
        <w:t xml:space="preserve"> </w:t>
      </w:r>
    </w:p>
    <w:p w14:paraId="59D0FFB6" w14:textId="77777777" w:rsidR="001C2E13" w:rsidRDefault="001C2E13" w:rsidP="001C2E13">
      <w:pPr>
        <w:spacing w:line="240" w:lineRule="auto"/>
      </w:pPr>
    </w:p>
    <w:p w14:paraId="41EEC1E8" w14:textId="77777777" w:rsidR="001C2E13" w:rsidRPr="004C3855" w:rsidRDefault="001C2E13" w:rsidP="001C2E13">
      <w:pPr>
        <w:pStyle w:val="Heading1"/>
      </w:pPr>
      <w:r w:rsidRPr="004C3855">
        <w:t xml:space="preserve">1.Introduction </w:t>
      </w:r>
    </w:p>
    <w:p w14:paraId="7F91C47C" w14:textId="77777777" w:rsidR="001C2E13" w:rsidRDefault="001C2E13" w:rsidP="001C2E13">
      <w:pPr>
        <w:rPr>
          <w:szCs w:val="24"/>
        </w:rPr>
      </w:pPr>
      <w:r>
        <w:rPr>
          <w:lang w:val="id-ID"/>
        </w:rPr>
        <w:tab/>
      </w:r>
      <w:r w:rsidRPr="00F9738C">
        <w:rPr>
          <w:rStyle w:val="JSLMainTextChar"/>
        </w:rPr>
        <w:t xml:space="preserve">Due to the COVID-19 pandemic, many schools and colleges are closed. According to UNESCO data, nearly 160 countries have implemented national closures, affecting more than half of the world's student population </w:t>
      </w:r>
      <w:r w:rsidRPr="00F9738C">
        <w:rPr>
          <w:rStyle w:val="JSLMainTextChar"/>
        </w:rPr>
        <w:fldChar w:fldCharType="begin" w:fldLock="1"/>
      </w:r>
      <w:r w:rsidRPr="00F9738C">
        <w:rPr>
          <w:rStyle w:val="JSLMainTextChar"/>
        </w:rPr>
        <w:instrText>ADDIN CSL_CITATION {"citationItems":[{"id":"ITEM-1","itemData":{"DOI":"10.46627/sipose.v1i1.9","ISSN":"2722-3523","abstract":"The Covid-19 pandemic is now beginning to spread to the world of education. The Ministry of Education and Culture (MOEC) is currently based on official information, ready with all scenarios, including encouraging online learning for students. This article is a kind of position paper—it clearances one side of a debatable opinion about a hot issue. The aim of a position paper is to persuade the reader that our opinion is valid and defensible. In regards to our position as researchers, then, the point of view is separated into four parts: The philosophy of “Merdeka Belajar”, physical distancing, social distancing and self-quarantine, digital learning in Indonesia to face Covid-19, ‘Merdeka Belajar’, digital learning, Covid-19, and authors’ view.","author":[{"dropping-particle":"","family":"Abidah","given":"Azmil","non-dropping-particle":"","parse-names":false,"suffix":""},{"dropping-particle":"","family":"Hidaayatullaah","given":"Hasan Nuurul","non-dropping-particle":"","parse-names":false,"suffix":""},{"dropping-particle":"","family":"Simamora","given":"Roy Martin","non-dropping-particle":"","parse-names":false,"suffix":""},{"dropping-particle":"","family":"Fehabutar","given":"Daliana","non-dropping-particle":"","parse-names":false,"suffix":""},{"dropping-particle":"","family":"Mutakinati","given":"Lely","non-dropping-particle":"","parse-names":false,"suffix":""}],"container-title":"Studies in Philosophy of Science and Education","id":"ITEM-1","issue":"1","issued":{"date-parts":[["2020"]]},"page":"38-49","title":"The Impact of Covid-19 to Indonesian Education and Its Relation to the Philosophy of “Merdeka Belajar”","type":"article-journal","volume":"1"},"uris":["http://www.mendeley.com/documents/?uuid=19a8608e-6927-4ba3-94a4-a566ba76c798"]}],"mendeley":{"formattedCitation":"(Abidah et al., 2020)","plainTextFormattedCitation":"(Abidah et al., 2020)","previouslyFormattedCitation":"(Abidah et al., 2020)"},"properties":{"noteIndex":0},"schema":"https://github.com/citation-style-language/schema/raw/master/csl-citation.json"}</w:instrText>
      </w:r>
      <w:r w:rsidRPr="00F9738C">
        <w:rPr>
          <w:rStyle w:val="JSLMainTextChar"/>
        </w:rPr>
        <w:fldChar w:fldCharType="separate"/>
      </w:r>
      <w:r w:rsidRPr="00F9738C">
        <w:rPr>
          <w:rStyle w:val="JSLMainTextChar"/>
        </w:rPr>
        <w:t>(Abidah et al., 2020)</w:t>
      </w:r>
      <w:r w:rsidRPr="00F9738C">
        <w:rPr>
          <w:rStyle w:val="JSLMainTextChar"/>
        </w:rPr>
        <w:fldChar w:fldCharType="end"/>
      </w:r>
      <w:r w:rsidRPr="00F9738C">
        <w:rPr>
          <w:rStyle w:val="JSLMainTextChar"/>
        </w:rPr>
        <w:t xml:space="preserve">. With the restrictions on interaction, the Indonesian Ministry of Education also issued a policy, which is by closing schools. so that during the outbreak, the majority of students go to school by distance learning. Technology is used to deliver all subjects to students. Educators are required to explore and apply various theories, approaches, and principles of learning design to create an innovative learning environment for their students </w:t>
      </w:r>
      <w:r w:rsidRPr="00F9738C">
        <w:rPr>
          <w:rStyle w:val="JSLMainTextChar"/>
        </w:rPr>
        <w:fldChar w:fldCharType="begin" w:fldLock="1"/>
      </w:r>
      <w:r w:rsidRPr="00F9738C">
        <w:rPr>
          <w:rStyle w:val="JSLMainTextChar"/>
        </w:rPr>
        <w:instrText>ADDIN CSL_CITATION {"citationItems":[{"id":"ITEM-1","itemData":{"DOI":"10.36713/epra6363","ISSN":"2348-814X","abstract":"In India, the technology has entered in the realm of education in 1980s. As people use radios and television to get more and more knowledge but this is not noticeable. But because of COVID-19 Pandemic, now people are able to notice the technology like online platforms to overcome the challenges face by students in education. But online platforms are challenging for students in some way. This present article helps to portray the advantages and disadvantages of online learning and how students, teachers and society are trying to accept the new education platforms. Online learning is just come into limelight after COVID-19 Pandemic. KEYWORDS: Coronavirus, COVID-19, Lockdown, Education, School.","author":[{"dropping-particle":"","family":"Bhavya","given":"Bhasin","non-dropping-particle":"","parse-names":false,"suffix":""},{"dropping-particle":"","family":"Gautam","given":"Gupta","non-dropping-particle":"","parse-names":false,"suffix":""},{"dropping-particle":"","family":"Sumedha","given":"Malhotra","non-dropping-particle":"","parse-names":false,"suffix":""}],"container-title":"EPRA International Journal of Environmental Economics, Commerce and Educational Management","id":"ITEM-1","issue":"June","issued":{"date-parts":[["2021"]]},"page":"6-8","title":"Impact of Covid-19 Pandemic on Education System","type":"article-journal"},"uris":["http://www.mendeley.com/documents/?uuid=7f75ad76-d7d0-42d5-8e69-fda4fb9d5ea0"]}],"mendeley":{"formattedCitation":"(Bhavya et al., 2021)","plainTextFormattedCitation":"(Bhavya et al., 2021)","previouslyFormattedCitation":"(Bhavya et al., 2021)"},"properties":{"noteIndex":0},"schema":"https://github.com/citation-style-language/schema/raw/master/csl-citation.json"}</w:instrText>
      </w:r>
      <w:r w:rsidRPr="00F9738C">
        <w:rPr>
          <w:rStyle w:val="JSLMainTextChar"/>
        </w:rPr>
        <w:fldChar w:fldCharType="separate"/>
      </w:r>
      <w:r w:rsidRPr="00F9738C">
        <w:rPr>
          <w:rStyle w:val="JSLMainTextChar"/>
        </w:rPr>
        <w:t>(Bhavya et al., 2021)</w:t>
      </w:r>
      <w:r w:rsidRPr="00F9738C">
        <w:rPr>
          <w:rStyle w:val="JSLMainTextChar"/>
        </w:rPr>
        <w:fldChar w:fldCharType="end"/>
      </w:r>
      <w:r w:rsidRPr="00F9738C">
        <w:rPr>
          <w:rStyle w:val="JSLMainTextChar"/>
        </w:rPr>
        <w:t xml:space="preserve">. In line with the rapid development of science and technology in the early </w:t>
      </w:r>
      <w:r w:rsidRPr="00F9738C">
        <w:rPr>
          <w:rStyle w:val="JSLMainTextChar"/>
        </w:rPr>
        <w:lastRenderedPageBreak/>
        <w:t>21st century which demands an increase in the quality of superior human resources. The learning model uses media such as smartphones, desktop PCs,</w:t>
      </w:r>
      <w:r w:rsidRPr="00B53405">
        <w:rPr>
          <w:szCs w:val="24"/>
          <w:lang w:val="id-ID"/>
        </w:rPr>
        <w:t xml:space="preserve"> laptops, or other devices connected to the internet. Smartphones, on the other hand, are preferred by consumers over other devices because they are easier to carry and offer lower prices than others</w:t>
      </w:r>
      <w:r>
        <w:rPr>
          <w:szCs w:val="24"/>
        </w:rPr>
        <w:t xml:space="preserve"> </w:t>
      </w:r>
      <w:r>
        <w:rPr>
          <w:szCs w:val="24"/>
        </w:rPr>
        <w:fldChar w:fldCharType="begin" w:fldLock="1"/>
      </w:r>
      <w:r>
        <w:rPr>
          <w:szCs w:val="24"/>
        </w:rPr>
        <w:instrText>ADDIN CSL_CITATION {"citationItems":[{"id":"ITEM-1","itemData":{"DOI":"10.1016/j.lcsi.2019.03.008","ISSN":"2210657X","abstract":"The aim of this article is to study how recent and rapid increase in students' use of smartphones in classrooms affects how participation is organized and carried out in teaching and learning situations, particularly in relation to plenary teaching in whole-class interaction. Smartphones are new artifacts in the classroom that afford changed possibilities for participation in social interaction. This raises questions about to what extent well-established and well-known patterns of classroom participation are still valid, in particular with respect to the fundamental turn-taking organization of plenary teaching. The empirical data consists of video recordings from multiple sources during 158 h of lessons in Swedish and Finnish upper secondary classrooms. Selected interactions involving smartphone use during plenary teaching were transcribed and represented with regard to multimodal aspects of both face-to-face and screenbased interactions. Analysis was carried out using conversation analysis (CA), drawing on the concept participation framework. The main conclusion of the article is that student smartphone use significantly alters participation patterns in whole-class interaction, but in different ways from the students' respective teachers' perspective. However, student phone use is not oriented to as interactionally problematic, or as threatening the basic participation organization of the dominance of IRE-patterns during plenary teaching.","author":[{"dropping-particle":"","family":"Sahlström","given":"Fritjof","non-dropping-particle":"","parse-names":false,"suffix":""},{"dropping-particle":"","family":"Tanner","given":"Marie","non-dropping-particle":"","parse-names":false,"suffix":""},{"dropping-particle":"","family":"Valasmo","given":"Verneri","non-dropping-particle":"","parse-names":false,"suffix":""}],"container-title":"Learning, Culture and Social Interaction","id":"ITEM-1","issue":"January","issued":{"date-parts":[["2019"]]},"page":"311-331","publisher":"Elsevier","title":"Connected youth, connected classrooms. Smartphone use and student and teacher participation during plenary teaching","type":"article-journal","volume":"21"},"uris":["http://www.mendeley.com/documents/?uuid=b94dd265-1d33-4c36-999b-9c48e24311f0"]}],"mendeley":{"formattedCitation":"(Sahlström et al., 2019)","plainTextFormattedCitation":"(Sahlström et al., 2019)","previouslyFormattedCitation":"(Sahlström et al., 2019)"},"properties":{"noteIndex":0},"schema":"https://github.com/citation-style-language/schema/raw/master/csl-citation.json"}</w:instrText>
      </w:r>
      <w:r>
        <w:rPr>
          <w:szCs w:val="24"/>
        </w:rPr>
        <w:fldChar w:fldCharType="separate"/>
      </w:r>
      <w:r w:rsidRPr="00B96BAD">
        <w:rPr>
          <w:noProof/>
          <w:szCs w:val="24"/>
        </w:rPr>
        <w:t>(Sahlström et al., 2019)</w:t>
      </w:r>
      <w:r>
        <w:rPr>
          <w:szCs w:val="24"/>
        </w:rPr>
        <w:fldChar w:fldCharType="end"/>
      </w:r>
      <w:r>
        <w:rPr>
          <w:szCs w:val="24"/>
        </w:rPr>
        <w:t>.</w:t>
      </w:r>
    </w:p>
    <w:p w14:paraId="162BB5C5" w14:textId="77777777" w:rsidR="001C2E13" w:rsidRPr="004E4152" w:rsidRDefault="001C2E13" w:rsidP="001C2E13">
      <w:pPr>
        <w:tabs>
          <w:tab w:val="left" w:pos="709"/>
        </w:tabs>
        <w:rPr>
          <w:szCs w:val="24"/>
          <w:lang w:val="id-ID"/>
        </w:rPr>
      </w:pPr>
      <w:r>
        <w:rPr>
          <w:szCs w:val="24"/>
        </w:rPr>
        <w:tab/>
      </w:r>
      <w:r w:rsidRPr="00B53405">
        <w:rPr>
          <w:szCs w:val="24"/>
          <w:lang w:val="id-ID"/>
        </w:rPr>
        <w:t>Educators are directly or indirectly required to follow these developments by innovating and being creative in modifying learning. However, in reality on the online learning system, there are certain challenges faced. When doing online learning activities at home, students still lack the desire and encouragement to take the initiative to learn on their own</w:t>
      </w:r>
      <w:r>
        <w:rPr>
          <w:szCs w:val="24"/>
        </w:rPr>
        <w:t xml:space="preserve"> </w:t>
      </w:r>
      <w:r>
        <w:rPr>
          <w:szCs w:val="24"/>
        </w:rPr>
        <w:fldChar w:fldCharType="begin" w:fldLock="1"/>
      </w:r>
      <w:r>
        <w:rPr>
          <w:szCs w:val="24"/>
        </w:rPr>
        <w:instrText>ADDIN CSL_CITATION {"citationItems":[{"id":"ITEM-1","itemData":{"ISSN":"10943501","author":[{"dropping-particle":"","family":"Godwin","given":"Jones Robert","non-dropping-particle":"","parse-names":false,"suffix":""}],"container-title":"Language, Learning and Technology","id":"ITEM-1","issue":"2","issued":{"date-parts":[["2012"]]},"page":"4-13","title":"Emerging technologies: Challenging hegemonies in online learning","type":"article-journal","volume":"16"},"uris":["http://www.mendeley.com/documents/?uuid=681784c0-103e-400d-bf5c-23dd436f5137"]}],"mendeley":{"formattedCitation":"(Godwin, 2012)","plainTextFormattedCitation":"(Godwin, 2012)","previouslyFormattedCitation":"(Godwin, 2012)"},"properties":{"noteIndex":0},"schema":"https://github.com/citation-style-language/schema/raw/master/csl-citation.json"}</w:instrText>
      </w:r>
      <w:r>
        <w:rPr>
          <w:szCs w:val="24"/>
        </w:rPr>
        <w:fldChar w:fldCharType="separate"/>
      </w:r>
      <w:r w:rsidRPr="005553FF">
        <w:rPr>
          <w:noProof/>
          <w:szCs w:val="24"/>
        </w:rPr>
        <w:t>(Godwin, 2012)</w:t>
      </w:r>
      <w:r>
        <w:rPr>
          <w:szCs w:val="24"/>
        </w:rPr>
        <w:fldChar w:fldCharType="end"/>
      </w:r>
      <w:r>
        <w:rPr>
          <w:szCs w:val="24"/>
        </w:rPr>
        <w:t>.</w:t>
      </w:r>
      <w:r>
        <w:rPr>
          <w:szCs w:val="24"/>
          <w:lang w:val="id-ID"/>
        </w:rPr>
        <w:t xml:space="preserve"> </w:t>
      </w:r>
      <w:r w:rsidRPr="00B53405">
        <w:rPr>
          <w:szCs w:val="24"/>
          <w:lang w:val="id-ID"/>
        </w:rPr>
        <w:t xml:space="preserve">Therefore, the problems surrounding distance learning </w:t>
      </w:r>
      <w:r>
        <w:rPr>
          <w:szCs w:val="24"/>
          <w:lang w:val="id-ID"/>
        </w:rPr>
        <w:t>during</w:t>
      </w:r>
      <w:r w:rsidRPr="00B53405">
        <w:rPr>
          <w:szCs w:val="24"/>
          <w:lang w:val="id-ID"/>
        </w:rPr>
        <w:t xml:space="preserve"> the Covid-19 pandemic must be addressed immediately so that learning outcomes can be maximized and </w:t>
      </w:r>
      <w:r>
        <w:rPr>
          <w:szCs w:val="24"/>
          <w:lang w:val="id-ID"/>
        </w:rPr>
        <w:t>significantly impact</w:t>
      </w:r>
      <w:r w:rsidRPr="00B53405">
        <w:rPr>
          <w:szCs w:val="24"/>
          <w:lang w:val="id-ID"/>
        </w:rPr>
        <w:t xml:space="preserve"> student behavior</w:t>
      </w:r>
      <w:r>
        <w:rPr>
          <w:szCs w:val="24"/>
        </w:rPr>
        <w:t xml:space="preserve"> </w:t>
      </w:r>
      <w:r>
        <w:rPr>
          <w:szCs w:val="24"/>
        </w:rPr>
        <w:fldChar w:fldCharType="begin" w:fldLock="1"/>
      </w:r>
      <w:r>
        <w:rPr>
          <w:szCs w:val="24"/>
        </w:rPr>
        <w:instrText>ADDIN CSL_CITATION {"citationItems":[{"id":"ITEM-1","itemData":{"DOI":"10.18415/ijmmu.v7i6.1833","ISSN":"2364-5369","abstract":"At the end of 2019 China was shocked by a very deadly virus outbreak, Covid-19. Then in 2020, this virus outbreak became a global pandemic that resulted in many life settings being forced to change suddenly, one of which was teaching and learning activities in schools. Indonesia also immediately adjusts the conditions to minimize the spread of this virus. Schools and universities agreed to change learning activities towards distance learning systems. However, the poor implementation has actually made the situation worse, where students feel a lot of stress due to distance learning management is not done comprehensively. This article aims to analyze the implementation of distance learning systems carried out by Indonesian education in the Covid-19 pandemic situation. Literature studies from various reports and scientific articles as well as in-depth interviews were also conducted with samples of students, teachers and parents, both in rural and urban environments in Indonesia which were most affected by the Covid-19 virus. The results of the analysis conclude that Indonesia has prepared virtual infrastructure well, but the factors of teachers and schools still need to understand more about the essence of distance learning. Students have low self-regulated learning so they are less able to regulate their distance learning activities, teachers tend to stutter about technology, and parents lack understanding of the nature of teaching and learning activities carried out at home.","author":[{"dropping-particle":"","family":"Churiyah","given":"Madziatul","non-dropping-particle":"","parse-names":false,"suffix":""},{"dropping-particle":"","family":"Sholikhan","given":"Sholikhan","non-dropping-particle":"","parse-names":false,"suffix":""},{"dropping-particle":"","family":"Filianti","given":"Filianti","non-dropping-particle":"","parse-names":false,"suffix":""},{"dropping-particle":"","family":"Sakdiyyah","given":"Dewi Ayu","non-dropping-particle":"","parse-names":false,"suffix":""}],"container-title":"International Journal of Multicultural and Multireligious Understanding","id":"ITEM-1","issue":"6","issued":{"date-parts":[["2020"]]},"page":"491","title":"Indonesia Education Readiness Conducting Distance Learning in Covid-19 Pandemic Situation","type":"article-journal","volume":"7"},"uris":["http://www.mendeley.com/documents/?uuid=39e72724-cd55-4a62-9f78-23483df4f3fd"]}],"mendeley":{"formattedCitation":"(Churiyah et al., 2020)","plainTextFormattedCitation":"(Churiyah et al., 2020)","previouslyFormattedCitation":"(Churiyah et al., 2020)"},"properties":{"noteIndex":0},"schema":"https://github.com/citation-style-language/schema/raw/master/csl-citation.json"}</w:instrText>
      </w:r>
      <w:r>
        <w:rPr>
          <w:szCs w:val="24"/>
        </w:rPr>
        <w:fldChar w:fldCharType="separate"/>
      </w:r>
      <w:r w:rsidRPr="00B96BAD">
        <w:rPr>
          <w:noProof/>
          <w:szCs w:val="24"/>
        </w:rPr>
        <w:t>(Churiyah et al., 2020)</w:t>
      </w:r>
      <w:r>
        <w:rPr>
          <w:szCs w:val="24"/>
        </w:rPr>
        <w:fldChar w:fldCharType="end"/>
      </w:r>
      <w:r>
        <w:rPr>
          <w:szCs w:val="24"/>
        </w:rPr>
        <w:t>.</w:t>
      </w:r>
    </w:p>
    <w:p w14:paraId="25E90FA0" w14:textId="77777777" w:rsidR="001C2E13" w:rsidRDefault="001C2E13" w:rsidP="001C2E13">
      <w:pPr>
        <w:rPr>
          <w:szCs w:val="24"/>
          <w:lang w:val="id-ID"/>
        </w:rPr>
      </w:pPr>
      <w:r>
        <w:rPr>
          <w:szCs w:val="24"/>
        </w:rPr>
        <w:tab/>
      </w:r>
      <w:r>
        <w:rPr>
          <w:szCs w:val="24"/>
          <w:lang w:val="id-ID"/>
        </w:rPr>
        <w:t>T</w:t>
      </w:r>
      <w:r w:rsidRPr="00B53405">
        <w:rPr>
          <w:szCs w:val="24"/>
          <w:lang w:val="id-ID"/>
        </w:rPr>
        <w:t>he low level of understanding and student learning outcomes is one of the reasons for the need for updates in learning strategies and methods of delivering material (transfer of knowledge) to students</w:t>
      </w:r>
      <w:r>
        <w:rPr>
          <w:szCs w:val="24"/>
        </w:rPr>
        <w:t xml:space="preserve"> </w:t>
      </w:r>
      <w:r w:rsidRPr="00B53405">
        <w:rPr>
          <w:szCs w:val="24"/>
          <w:lang w:val="id-ID"/>
        </w:rPr>
        <w:t xml:space="preserve"> </w:t>
      </w:r>
      <w:r>
        <w:rPr>
          <w:szCs w:val="24"/>
          <w:lang w:val="id-ID"/>
        </w:rPr>
        <w:fldChar w:fldCharType="begin" w:fldLock="1"/>
      </w:r>
      <w:r>
        <w:rPr>
          <w:szCs w:val="24"/>
          <w:lang w:val="id-ID"/>
        </w:rPr>
        <w:instrText>ADDIN CSL_CITATION {"citationItems":[{"id":"ITEM-1","itemData":{"DOI":"10.24036/jep.v1i2.70","ISSN":"2579-860X","abstract":"Based on the results of PISA in 2000- 2009, the score of Indonesian students' science literacy with the average score was 500. The low score of Indonesian students’ acquisition is reflecting the poor performance of Indonesian students in learning science. This study was conducted to determine the students’ achievements of biological science literacy as the total score, science competency, content, context and problems format, and the description of scientific literacy PISA comparison with students’ origin school and the students’ National Examination result and the factors that influence it.This research is a descriptive research. It was conducted to student grade X in SMAN 1, SMAN 8, SMAN 13 and SMAN 16 Padang. The instrument used to collect data is the text about the biological scientific literacy PISA test taken from the book Take the Test: Sample Question from the OECD's PISA Assessment. The results showed that the highest score of biological science literacy based on the total score was obtained by the students of SMAN 1 score 57.50, SMAN 8 score 45.90, SMAN 13 score 43.50 and SMA 16 score 42.40. Based on the science competency, the students are good at applying scientific evidence. The overall score of the students’ science competency 48.51 (low), content t 48.12 (low) and context 46.82 (low) and the highest average score is in essay problem. It can conclude that the student of grade X, Senior High School in Padang have low point of students' science literacy","author":[{"dropping-particle":"","family":"Huryah","given":"Fadhilatul","non-dropping-particle":"","parse-names":false,"suffix":""},{"dropping-particle":"","family":"Sumarmin","given":"Ramadhan","non-dropping-particle":"","parse-names":false,"suffix":""},{"dropping-particle":"","family":"Effendi","given":"Jon","non-dropping-particle":"","parse-names":false,"suffix":""}],"container-title":"Jurnal Eksakta Pendidikan (Jep)","id":"ITEM-1","issue":"2","issued":{"date-parts":[["2017"]]},"page":"72","title":"Analisis Capaian Literasi Sains Biologi Siswa Sma Kelas X Sekota Padang","type":"article-journal","volume":"1"},"uris":["http://www.mendeley.com/documents/?uuid=3fd6bb79-e024-40fb-90a2-c2f2f4c2994b"]}],"mendeley":{"formattedCitation":"(Huryah et al., 2017)","plainTextFormattedCitation":"(Huryah et al., 2017)","previouslyFormattedCitation":"(Huryah et al., 2017)"},"properties":{"noteIndex":0},"schema":"https://github.com/citation-style-language/schema/raw/master/csl-citation.json"}</w:instrText>
      </w:r>
      <w:r>
        <w:rPr>
          <w:szCs w:val="24"/>
          <w:lang w:val="id-ID"/>
        </w:rPr>
        <w:fldChar w:fldCharType="separate"/>
      </w:r>
      <w:r w:rsidRPr="002330DB">
        <w:rPr>
          <w:noProof/>
          <w:szCs w:val="24"/>
          <w:lang w:val="id-ID"/>
        </w:rPr>
        <w:t>(Huryah et al., 2017)</w:t>
      </w:r>
      <w:r>
        <w:rPr>
          <w:szCs w:val="24"/>
          <w:lang w:val="id-ID"/>
        </w:rPr>
        <w:fldChar w:fldCharType="end"/>
      </w:r>
      <w:r>
        <w:rPr>
          <w:szCs w:val="24"/>
        </w:rPr>
        <w:t>.</w:t>
      </w:r>
      <w:r>
        <w:rPr>
          <w:szCs w:val="24"/>
          <w:lang w:val="id-ID"/>
        </w:rPr>
        <w:t xml:space="preserve"> </w:t>
      </w:r>
      <w:r w:rsidRPr="00B53405">
        <w:rPr>
          <w:szCs w:val="24"/>
          <w:lang w:val="id-ID"/>
        </w:rPr>
        <w:t>One of the factors that determine the quality of educational outcomes is the approach used by teachers in the learning process. The accuracy in using the learning approach taken by the teacher not only arouses students' motivation, interest and learning achievement but also increases students' understanding of the material provided by the teacher.</w:t>
      </w:r>
    </w:p>
    <w:p w14:paraId="7909246B" w14:textId="77777777" w:rsidR="001C2E13" w:rsidRDefault="001C2E13" w:rsidP="001C2E13">
      <w:pPr>
        <w:tabs>
          <w:tab w:val="left" w:pos="709"/>
        </w:tabs>
        <w:ind w:firstLine="567"/>
        <w:rPr>
          <w:szCs w:val="24"/>
          <w:lang w:val="id-ID"/>
        </w:rPr>
      </w:pPr>
      <w:r>
        <w:rPr>
          <w:szCs w:val="24"/>
          <w:lang w:val="id-ID"/>
        </w:rPr>
        <w:tab/>
      </w:r>
      <w:r w:rsidRPr="00B53405">
        <w:rPr>
          <w:szCs w:val="24"/>
          <w:lang w:val="id-ID"/>
        </w:rPr>
        <w:t xml:space="preserve">Apparently, behind the problems and complaints, </w:t>
      </w:r>
      <w:r>
        <w:rPr>
          <w:szCs w:val="24"/>
          <w:lang w:val="id-ID"/>
        </w:rPr>
        <w:t>many lessons</w:t>
      </w:r>
      <w:r w:rsidRPr="00B53405">
        <w:rPr>
          <w:szCs w:val="24"/>
          <w:lang w:val="id-ID"/>
        </w:rPr>
        <w:t xml:space="preserve"> can be learned in Indonesia. In this case, students and teachers will be better prepared to interact with new technologies so that online learning can be improved</w:t>
      </w:r>
      <w:r>
        <w:rPr>
          <w:szCs w:val="24"/>
        </w:rPr>
        <w:t xml:space="preserve"> </w:t>
      </w:r>
      <w:r>
        <w:rPr>
          <w:szCs w:val="24"/>
        </w:rPr>
        <w:fldChar w:fldCharType="begin" w:fldLock="1"/>
      </w:r>
      <w:r>
        <w:rPr>
          <w:szCs w:val="24"/>
        </w:rPr>
        <w:instrText>ADDIN CSL_CITATION {"citationItems":[{"id":"ITEM-1","itemData":{"ISSN":"22076360","abstract":"The purpose of this study was to identify the constraints of the online teaching and learning process at home as a result of the unprecedented situation with the pandemic COVID-19. The study used an exploratory case study, and for the research approach, a qualitative case study method was used to obtain information about the constraints and consequences of the pandemic COVID-19 on teaching and learning activities in primary schools. In this study, the respondents were 15 teachers and parents of two primary schools in Tangerang, Indonesia. A list of semi-structured interview questions was developed based on the related literature and was used to collect in-depth information from the respondents. The findings of this research revealed some challenges and constraints experienced by students, teachers, and parents in online learning. The challenges related to students were: limited communication and socializing among students, a higher challenge for students with special education needs, and longer screen time. Parents saw the problem was more related to a lack of learning discipline at home, more time spent to assist their children's learning at home-especially for children below Grade 4 in Primary School, a lack of technology skills, and higher internet bills. Teachers identified more challenges and constraints, including some restrictions in the choices of teaching methods normally applicable in a regular face-to-face class, less coverage of curriculum content, lack of technology skills that hinder the potential of online learning, the lacks of e-resources in Indonesian language resulting in more time needed to develop e-contents, longer screen time as a result of e-content creating and giving feedback on students' work, more intense and time-consuming communication with parents, the challenge for better coordination with colleague teachers, principals, and a higher internet bill.","author":[{"dropping-particle":"","family":"Putri","given":"Ratna Setyowati","non-dropping-particle":"","parse-names":false,"suffix":""},{"dropping-particle":"","family":"Purwanto","given":"Agus","non-dropping-particle":"","parse-names":false,"suffix":""},{"dropping-particle":"","family":"Pramono","given":"Rudy","non-dropping-particle":"","parse-names":false,"suffix":""},{"dropping-particle":"","family":"Asbari","given":"Masduki","non-dropping-particle":"","parse-names":false,"suffix":""},{"dropping-particle":"","family":"Wijayanti","given":"Laksmi Mayesti","non-dropping-particle":"","parse-names":false,"suffix":""},{"dropping-particle":"","family":"Hyun","given":"Choi Chi","non-dropping-particle":"","parse-names":false,"suffix":""}],"container-title":"International Journal of Advanced Science and Technology","id":"ITEM-1","issue":"5","issued":{"date-parts":[["2020"]]},"page":"4809-4818","title":"Impact of the COVID-19 pandemic on online home learning: An explorative study of primary schools in Indonesia","type":"article-journal","volume":"29"},"uris":["http://www.mendeley.com/documents/?uuid=4b8b5f2f-f911-4f53-bae6-5f62a0a95a29"]}],"mendeley":{"formattedCitation":"(Putri et al., 2020)","plainTextFormattedCitation":"(Putri et al., 2020)","previouslyFormattedCitation":"(Putri et al., 2020)"},"properties":{"noteIndex":0},"schema":"https://github.com/citation-style-language/schema/raw/master/csl-citation.json"}</w:instrText>
      </w:r>
      <w:r>
        <w:rPr>
          <w:szCs w:val="24"/>
        </w:rPr>
        <w:fldChar w:fldCharType="separate"/>
      </w:r>
      <w:r w:rsidRPr="00B96BAD">
        <w:rPr>
          <w:noProof/>
          <w:szCs w:val="24"/>
        </w:rPr>
        <w:t>(Putri et al., 2020)</w:t>
      </w:r>
      <w:r>
        <w:rPr>
          <w:szCs w:val="24"/>
        </w:rPr>
        <w:fldChar w:fldCharType="end"/>
      </w:r>
      <w:r>
        <w:rPr>
          <w:szCs w:val="24"/>
        </w:rPr>
        <w:t>.</w:t>
      </w:r>
      <w:r w:rsidRPr="00B53405">
        <w:rPr>
          <w:szCs w:val="24"/>
          <w:lang w:val="id-ID"/>
        </w:rPr>
        <w:t xml:space="preserve"> In this era of increasingly sophisticated technological disruption, students and teachers are expected to be equally skilled in learning technology. There are various kinds of skills of students and </w:t>
      </w:r>
      <w:r w:rsidRPr="00B53405">
        <w:rPr>
          <w:szCs w:val="24"/>
          <w:lang w:val="id-ID"/>
        </w:rPr>
        <w:lastRenderedPageBreak/>
        <w:t xml:space="preserve">instructors in using learning technology. A good lesson is a lesson that </w:t>
      </w:r>
      <w:r>
        <w:rPr>
          <w:szCs w:val="24"/>
          <w:lang w:val="id-ID"/>
        </w:rPr>
        <w:t>the learner has learned</w:t>
      </w:r>
      <w:r w:rsidRPr="00B53405">
        <w:rPr>
          <w:szCs w:val="24"/>
          <w:lang w:val="id-ID"/>
        </w:rPr>
        <w:t xml:space="preserve">, and the multimedia material presented is a method of obtaining answers to the questions posed. It is </w:t>
      </w:r>
      <w:r>
        <w:rPr>
          <w:szCs w:val="24"/>
          <w:lang w:val="id-ID"/>
        </w:rPr>
        <w:t>essential</w:t>
      </w:r>
      <w:r w:rsidRPr="00B53405">
        <w:rPr>
          <w:szCs w:val="24"/>
          <w:lang w:val="id-ID"/>
        </w:rPr>
        <w:t xml:space="preserve"> to enhance enjoyment, creativity, willingness, and motivation in the learning process by utilizing digital media</w:t>
      </w:r>
      <w:r>
        <w:rPr>
          <w:szCs w:val="24"/>
        </w:rPr>
        <w:t xml:space="preserve"> </w:t>
      </w:r>
      <w:r>
        <w:rPr>
          <w:szCs w:val="24"/>
        </w:rPr>
        <w:fldChar w:fldCharType="begin" w:fldLock="1"/>
      </w:r>
      <w:r>
        <w:rPr>
          <w:szCs w:val="24"/>
        </w:rPr>
        <w:instrText>ADDIN CSL_CITATION {"citationItems":[{"id":"ITEM-1","itemData":{"DOI":"10.1080/14703297.2016.1259080","ISSN":"14703300","abstract":"The purpose of this study was to examine the effectiveness of the proposed mobile self-regulated learning approach in higher education settings. A mobile self-regulated learning system was developed to improve students’ learning achievements and self-regulated learning skills. An experiment was conducted to evaluate the effectiveness of the proposed approach by 60 undergraduates. The experiment group adopted the mobile self-regulated learning approach to read English passages, whereas the control group was not supported by the self-regulated learning mechanism while reading English passages. The results suggested that the mobile self-regulated learning approach significantly enhanced students’ learning achievements and self-regulated learning skills. Furthermore, it was found that the proposed approach did not increase students’ cognitive load. Participants also revealed that the mobile self-regulated learning system was very useful and effective according to the interview results and questionnaires.","author":[{"dropping-particle":"","family":"Zheng","given":"Lanqin","non-dropping-particle":"","parse-names":false,"suffix":""},{"dropping-particle":"","family":"Li","given":"Xin","non-dropping-particle":"","parse-names":false,"suffix":""},{"dropping-particle":"","family":"Chen","given":"Fengying","non-dropping-particle":"","parse-names":false,"suffix":""}],"container-title":"Innovations in Education and Teaching International","id":"ITEM-1","issue":"6","issued":{"date-parts":[["2018"]]},"page":"616-624","publisher":"Routledge","title":"Effects of a mobile self-regulated learning approach on students’ learning achievements and self-regulated learning skills","type":"article-journal","volume":"55"},"uris":["http://www.mendeley.com/documents/?uuid=89604696-c93b-47b7-8aaf-9934d3dfda9c"]}],"mendeley":{"formattedCitation":"(Zheng et al., 2018)","plainTextFormattedCitation":"(Zheng et al., 2018)","previouslyFormattedCitation":"(Zheng et al., 2018)"},"properties":{"noteIndex":0},"schema":"https://github.com/citation-style-language/schema/raw/master/csl-citation.json"}</w:instrText>
      </w:r>
      <w:r>
        <w:rPr>
          <w:szCs w:val="24"/>
        </w:rPr>
        <w:fldChar w:fldCharType="separate"/>
      </w:r>
      <w:r w:rsidRPr="00A33855">
        <w:rPr>
          <w:noProof/>
          <w:szCs w:val="24"/>
        </w:rPr>
        <w:t>(Zheng et al., 2018)</w:t>
      </w:r>
      <w:r>
        <w:rPr>
          <w:szCs w:val="24"/>
        </w:rPr>
        <w:fldChar w:fldCharType="end"/>
      </w:r>
      <w:r w:rsidRPr="00B53405">
        <w:rPr>
          <w:szCs w:val="24"/>
          <w:lang w:val="id-ID"/>
        </w:rPr>
        <w:t>. So one of the efforts to improve the understanding of science material, especially in biology is to use interactive multimedia.</w:t>
      </w:r>
    </w:p>
    <w:p w14:paraId="6EC71F05" w14:textId="77777777" w:rsidR="001C2E13" w:rsidRDefault="001C2E13" w:rsidP="001C2E13">
      <w:pPr>
        <w:ind w:firstLine="360"/>
        <w:rPr>
          <w:szCs w:val="24"/>
          <w:lang w:val="id-ID"/>
        </w:rPr>
      </w:pPr>
      <w:r w:rsidRPr="00B53405">
        <w:rPr>
          <w:szCs w:val="24"/>
          <w:lang w:val="id-ID"/>
        </w:rPr>
        <w:t>Interactive multimedia will present nutrition topics in junior high schools related to health issues. Learning by utilizing interactive multimedia in learning, especially science learning, is expected to be an alternative to improve student learning outcomes. Nutrition material in schools rarely</w:t>
      </w:r>
      <w:r>
        <w:rPr>
          <w:szCs w:val="24"/>
          <w:lang w:val="id-ID"/>
        </w:rPr>
        <w:t xml:space="preserve"> gets the attention it deserves</w:t>
      </w:r>
      <w:r w:rsidRPr="00B53405">
        <w:rPr>
          <w:szCs w:val="24"/>
          <w:lang w:val="id-ID"/>
        </w:rPr>
        <w:t>.</w:t>
      </w:r>
      <w:r>
        <w:rPr>
          <w:szCs w:val="24"/>
        </w:rPr>
        <w:t xml:space="preserve"> Because on Nasional Curriculum, the chapter focuses more on the digestive system </w:t>
      </w:r>
      <w:r>
        <w:rPr>
          <w:szCs w:val="24"/>
        </w:rPr>
        <w:fldChar w:fldCharType="begin" w:fldLock="1"/>
      </w:r>
      <w:r>
        <w:rPr>
          <w:szCs w:val="24"/>
        </w:rPr>
        <w:instrText>ADDIN CSL_CITATION {"citationItems":[{"id":"ITEM-1","itemData":{"DOI":"10.17509/jsl.v3i1.18120","ISSN":"2614-6568","abstract":"The science education approach has covered by using printed teaching media. One of the popular printed press that most accessible and may used in science education is a comic book. However, it is sometimes difficult to find the ideal and the appropriate comic books that can be used as the instructional tool of science education, because most of them are inappropriate for learning science and did not fit with the readers’ culture. The purpose of this study is to develop and evaluate the Science comic to contribute to science learning about Human Digestive System Topic (HDST) concepts. In this study, a science comic book was created and implemented to 92 students of year eight from three different junior high schools and three science teachers as a subject implementation development. Students’ responses through the questionnaire and students-teachers’ implementation test sheets evaluated through qualitative content analysis. The model used for this study is design and development. The result shows, most of the students agreed that science comic book helps them to learn through simplifying science concept and understanding the topic more accessible. The ideal science comic should also follow the right steps, appropriate aspects consisted, gain more science experience for both students and teachers to enjoy the learning process.HighlightsScience comic is one of effective printed teaching mediaHumour can be illustrated by the narrative to transfer the information of scienceScience comic can cover the need to communicate the fascination, joy, and utility of science  ","author":[{"dropping-particle":"","family":"Roswati","given":"Nelah","non-dropping-particle":"","parse-names":false,"suffix":""},{"dropping-particle":"","family":"Rustaman","given":"Nuryani Y","non-dropping-particle":"","parse-names":false,"suffix":""},{"dropping-particle":"","family":"Nugraha","given":"Ikmanda","non-dropping-particle":"","parse-names":false,"suffix":""}],"container-title":"Journal of Science Learning","id":"ITEM-1","issue":"1","issued":{"date-parts":[["2019"]]},"page":"12-18","title":"The Development of Science Comic in Human Digestive System Topic for Junior High School Students","type":"article-journal","volume":"3"},"uris":["http://www.mendeley.com/documents/?uuid=66322fb0-ab71-4aef-9967-537a52fb67f6"]}],"mendeley":{"formattedCitation":"(Roswati et al., 2019)","plainTextFormattedCitation":"(Roswati et al., 2019)","previouslyFormattedCitation":"(Roswati et al., 2019)"},"properties":{"noteIndex":0},"schema":"https://github.com/citation-style-language/schema/raw/master/csl-citation.json"}</w:instrText>
      </w:r>
      <w:r>
        <w:rPr>
          <w:szCs w:val="24"/>
        </w:rPr>
        <w:fldChar w:fldCharType="separate"/>
      </w:r>
      <w:r w:rsidRPr="007E5F5F">
        <w:rPr>
          <w:noProof/>
          <w:szCs w:val="24"/>
        </w:rPr>
        <w:t>(Roswati et al., 2019)</w:t>
      </w:r>
      <w:r>
        <w:rPr>
          <w:szCs w:val="24"/>
        </w:rPr>
        <w:fldChar w:fldCharType="end"/>
      </w:r>
      <w:r>
        <w:rPr>
          <w:szCs w:val="24"/>
        </w:rPr>
        <w:t>.</w:t>
      </w:r>
      <w:r w:rsidRPr="00B53405">
        <w:rPr>
          <w:szCs w:val="24"/>
          <w:lang w:val="id-ID"/>
        </w:rPr>
        <w:t xml:space="preserve"> While nutrition is an essential component of human existence, it is also </w:t>
      </w:r>
      <w:r>
        <w:rPr>
          <w:szCs w:val="24"/>
          <w:lang w:val="id-ID"/>
        </w:rPr>
        <w:t>necessary</w:t>
      </w:r>
      <w:r w:rsidRPr="00B53405">
        <w:rPr>
          <w:szCs w:val="24"/>
          <w:lang w:val="id-ID"/>
        </w:rPr>
        <w:t xml:space="preserve"> for health and well-being during various stages of life. To ensure that students are healthy, they must first have a basic awareness of nutrition and must be given a balanced diet with a strong basic understanding. This conception is essential for proper development into adulthood and well into the later stages of life </w:t>
      </w:r>
      <w:r>
        <w:rPr>
          <w:szCs w:val="24"/>
        </w:rPr>
        <w:fldChar w:fldCharType="begin" w:fldLock="1"/>
      </w:r>
      <w:r>
        <w:rPr>
          <w:szCs w:val="24"/>
        </w:rPr>
        <w:instrText>ADDIN CSL_CITATION {"citationItems":[{"id":"ITEM-1","itemData":{"abstract":"Poor food choices in childhood are core contributors to obesity and chronic diseases during adolescence and adulthood. Food choices and dietary behaviors develop in childhood and are difficult to change in adulthood. Nutrition education in elementary schools can provide children with the information and skills to develop healthy food choices and dietary behaviors. Current approaches for teaching nutrition and dietary behavior are largely ineffective to change elementary school students' food choices. Using a cross-sectional, anonymous mail survey, we asked classroom teachers how to improve nutrition education in 17 Oregon elementary schools. Among 106 teachers who responded, most perceived that nutrition education in elementary school is very to somewhat important (97%) and can improve students' food choices long-term (53%) or at least short-term (16%). Teachers noted multiple barriers for nutrition education, the primary being competing academic expectations (52%), lack of available time (48%), lack of suitable curricula (36%), and a food environment at school and home that does not reinforce what is taught in the classroom. Teachers preferred nutrition education that is integrated into the math, science, and/or English curriculum (54%) and includes a school cafeteria component (70%) and parent participation (53%). In conclusion, there is insufficient time and incentive to teach nutrition education as stand-alone curriculum. Renewed focus should be on developing and implementing nutrition education programs that are integrated in the math, science, and/or English curriculum and that involve and target also the food environment. Unless the food environment at school and home reinforce what is being taught in the classroom, nutrition education will have limited impact on student's food choices.","author":[{"dropping-particle":"","family":"Perera","given":"Thushanthi","non-dropping-particle":"","parse-names":false,"suffix":""},{"dropping-particle":"","family":"Frei","given":"Simone","non-dropping-particle":"","parse-names":false,"suffix":""},{"dropping-particle":"","family":"Frei","given":"Balz","non-dropping-particle":"","parse-names":false,"suffix":""},{"dropping-particle":"","family":"Wong","given":"Siew Sun","non-dropping-particle":"","parse-names":false,"suffix":""},{"dropping-particle":"","family":"Bobe","given":"Gerd","non-dropping-particle":"","parse-names":false,"suffix":""}],"container-title":"Journal of Education and Practice","id":"ITEM-1","issue":"30","issued":{"date-parts":[["2015"]]},"page":"41-50","title":"Improving Nutrition Education in U.S. Elementary Schools: Challenges and Opportunities","type":"article-journal","volume":"6"},"uris":["http://www.mendeley.com/documents/?uuid=1662bbc1-860e-48a3-98c7-bf6449c77995"]}],"mendeley":{"formattedCitation":"(Perera et al., 2015)","plainTextFormattedCitation":"(Perera et al., 2015)","previouslyFormattedCitation":"(Perera et al., 2015)"},"properties":{"noteIndex":0},"schema":"https://github.com/citation-style-language/schema/raw/master/csl-citation.json"}</w:instrText>
      </w:r>
      <w:r>
        <w:rPr>
          <w:szCs w:val="24"/>
        </w:rPr>
        <w:fldChar w:fldCharType="separate"/>
      </w:r>
      <w:r w:rsidRPr="000652F8">
        <w:rPr>
          <w:noProof/>
          <w:szCs w:val="24"/>
        </w:rPr>
        <w:t>(Perera et al., 2015)</w:t>
      </w:r>
      <w:r>
        <w:rPr>
          <w:szCs w:val="24"/>
        </w:rPr>
        <w:fldChar w:fldCharType="end"/>
      </w:r>
      <w:r>
        <w:rPr>
          <w:szCs w:val="24"/>
          <w:lang w:val="id-ID"/>
        </w:rPr>
        <w:t>.</w:t>
      </w:r>
    </w:p>
    <w:p w14:paraId="67FDF049" w14:textId="77777777" w:rsidR="001C2E13" w:rsidRPr="00E1374A" w:rsidRDefault="001C2E13" w:rsidP="001C2E13">
      <w:pPr>
        <w:tabs>
          <w:tab w:val="left" w:pos="709"/>
        </w:tabs>
        <w:ind w:firstLine="360"/>
        <w:rPr>
          <w:szCs w:val="24"/>
          <w:lang w:val="id-ID"/>
        </w:rPr>
      </w:pPr>
      <w:r>
        <w:rPr>
          <w:szCs w:val="24"/>
          <w:lang w:val="id-ID"/>
        </w:rPr>
        <w:tab/>
      </w:r>
      <w:r w:rsidRPr="00B53405">
        <w:rPr>
          <w:szCs w:val="24"/>
          <w:lang w:val="id-ID"/>
        </w:rPr>
        <w:t>Interactive multimedia can be further developed to transfer knowledge to students</w:t>
      </w:r>
      <w:r>
        <w:rPr>
          <w:szCs w:val="24"/>
          <w:lang w:val="id-ID"/>
        </w:rPr>
        <w:t>,</w:t>
      </w:r>
      <w:r w:rsidRPr="00B53405">
        <w:rPr>
          <w:szCs w:val="24"/>
          <w:lang w:val="id-ID"/>
        </w:rPr>
        <w:t xml:space="preserve"> which is an effective way to focus students' attention during the learning process, concretize information, and is an endless learning tool. Therefore, this study aims to develop interactive multimedia foodivity as interactive multimedia to increase students' understanding of food nutrition in junior high schools.</w:t>
      </w:r>
    </w:p>
    <w:p w14:paraId="13F808E6" w14:textId="77777777" w:rsidR="001C2E13" w:rsidRPr="004C3855" w:rsidRDefault="001C2E13" w:rsidP="001C2E13">
      <w:pPr>
        <w:pStyle w:val="Heading1"/>
      </w:pPr>
      <w:r w:rsidRPr="004C3855">
        <w:t xml:space="preserve">2. Method </w:t>
      </w:r>
    </w:p>
    <w:p w14:paraId="2D7A1402" w14:textId="77777777" w:rsidR="001C2E13" w:rsidRPr="00A63F2C" w:rsidRDefault="001C2E13" w:rsidP="001C2E13">
      <w:pPr>
        <w:tabs>
          <w:tab w:val="left" w:pos="709"/>
        </w:tabs>
        <w:ind w:firstLine="294"/>
        <w:rPr>
          <w:szCs w:val="24"/>
          <w:lang w:val="en" w:eastAsia="id-ID"/>
        </w:rPr>
      </w:pPr>
      <w:r>
        <w:rPr>
          <w:szCs w:val="24"/>
        </w:rPr>
        <w:t xml:space="preserve">The method used in this research is </w:t>
      </w:r>
      <w:r>
        <w:rPr>
          <w:szCs w:val="24"/>
          <w:lang w:val="id-ID"/>
        </w:rPr>
        <w:t xml:space="preserve">pre-experimental method. </w:t>
      </w:r>
      <w:r w:rsidRPr="00BA4745">
        <w:rPr>
          <w:szCs w:val="24"/>
          <w:lang w:val="id-ID"/>
        </w:rPr>
        <w:t xml:space="preserve">There is no control group </w:t>
      </w:r>
      <w:r>
        <w:rPr>
          <w:szCs w:val="24"/>
          <w:lang w:val="id-ID"/>
        </w:rPr>
        <w:t>or</w:t>
      </w:r>
      <w:r w:rsidRPr="00BA4745">
        <w:rPr>
          <w:szCs w:val="24"/>
          <w:lang w:val="id-ID"/>
        </w:rPr>
        <w:t xml:space="preserve"> comparison groups in pre</w:t>
      </w:r>
      <w:r>
        <w:rPr>
          <w:szCs w:val="24"/>
          <w:lang w:val="id-ID"/>
        </w:rPr>
        <w:t>-</w:t>
      </w:r>
      <w:r w:rsidRPr="00BA4745">
        <w:rPr>
          <w:szCs w:val="24"/>
          <w:lang w:val="id-ID"/>
        </w:rPr>
        <w:t xml:space="preserve">experimental </w:t>
      </w:r>
      <w:r>
        <w:rPr>
          <w:szCs w:val="24"/>
          <w:lang w:val="id-ID"/>
        </w:rPr>
        <w:t>method</w:t>
      </w:r>
      <w:r>
        <w:rPr>
          <w:szCs w:val="24"/>
        </w:rPr>
        <w:t xml:space="preserve"> </w:t>
      </w:r>
      <w:r>
        <w:rPr>
          <w:szCs w:val="24"/>
        </w:rPr>
        <w:fldChar w:fldCharType="begin" w:fldLock="1"/>
      </w:r>
      <w:r>
        <w:rPr>
          <w:szCs w:val="24"/>
        </w:rPr>
        <w:instrText>ADDIN CSL_CITATION {"citationItems":[{"id":"ITEM-1","itemData":{"abstract":"Counseling psychology is a relatively new field thatis gaining autonomy and respect. Unfortunately, research efforts inthe field may lack an appropriate research design. This paperconsiders some of the more common types of research design and theassociated threats to their validity. An example of each design typeis drawn from the counseling literature. The three pre-experimentaldesigns explored are the one-shot case study, the one-grouppretest-posttest design, and the static-group comparison. Trueexperimental designs yield results that are more trustworthy than thepre-experimental designs because random assignment is used. Threetrue experimental designs discussed are the pretest-posttest controlgroup design, the posttest-only control group design, and the Solomonfour-group design. When a true experimental design in not availablefor various reasons, the researchers can use a quasi-experimentaldesign. The three major categories of quasi-experimental design arethe nonequivalent-groups design, cohort designs, and time-seriesdesigns","author":[{"dropping-particle":"","family":"Dawson","given":"Thomas E","non-dropping-particle":"","parse-names":false,"suffix":""}],"container-title":"Southwest Educational Research Association","id":"ITEM-1","issue":"January 1997","issued":{"date-parts":[["2007"]]},"page":"1-15","title":"A Primer on Experimental and Quasi-Experimental Design A Primer on Experimental and Quasi-Experimental Design","type":"article-journal"},"uris":["http://www.mendeley.com/documents/?uuid=6668f1c8-7ee6-4096-958b-7ea5c5cc7ec7"]}],"mendeley":{"formattedCitation":"(Dawson, 2007)","plainTextFormattedCitation":"(Dawson, 2007)","previouslyFormattedCitation":"(Dawson, 2007)"},"properties":{"noteIndex":0},"schema":"https://github.com/citation-style-language/schema/raw/master/csl-citation.json"}</w:instrText>
      </w:r>
      <w:r>
        <w:rPr>
          <w:szCs w:val="24"/>
        </w:rPr>
        <w:fldChar w:fldCharType="separate"/>
      </w:r>
      <w:r w:rsidRPr="007D0FBC">
        <w:rPr>
          <w:noProof/>
          <w:szCs w:val="24"/>
        </w:rPr>
        <w:t>(Dawson, 2007)</w:t>
      </w:r>
      <w:r>
        <w:rPr>
          <w:szCs w:val="24"/>
        </w:rPr>
        <w:fldChar w:fldCharType="end"/>
      </w:r>
      <w:r>
        <w:rPr>
          <w:szCs w:val="24"/>
        </w:rPr>
        <w:t>.</w:t>
      </w:r>
      <w:r>
        <w:rPr>
          <w:szCs w:val="24"/>
          <w:lang w:val="id-ID"/>
        </w:rPr>
        <w:t xml:space="preserve"> </w:t>
      </w:r>
      <w:r w:rsidRPr="00BA4745">
        <w:rPr>
          <w:szCs w:val="24"/>
          <w:lang w:val="id-ID"/>
        </w:rPr>
        <w:t>Pre-</w:t>
      </w:r>
      <w:r w:rsidRPr="00BA4745">
        <w:rPr>
          <w:szCs w:val="24"/>
          <w:lang w:val="id-ID"/>
        </w:rPr>
        <w:lastRenderedPageBreak/>
        <w:t>experiments can be a cost-effective technique to see if a possible answer is worth investigating further.</w:t>
      </w:r>
      <w:r>
        <w:rPr>
          <w:szCs w:val="24"/>
          <w:lang w:val="id-ID"/>
        </w:rPr>
        <w:t xml:space="preserve"> </w:t>
      </w:r>
      <w:r w:rsidRPr="00BA4745">
        <w:rPr>
          <w:szCs w:val="24"/>
          <w:lang w:val="id-ID"/>
        </w:rPr>
        <w:t>This research has used pretest and posttest</w:t>
      </w:r>
      <w:r>
        <w:rPr>
          <w:szCs w:val="24"/>
          <w:lang w:val="id-ID"/>
        </w:rPr>
        <w:t xml:space="preserve"> design. </w:t>
      </w:r>
      <w:r w:rsidRPr="00A63F2C">
        <w:rPr>
          <w:szCs w:val="24"/>
        </w:rPr>
        <w:t xml:space="preserve">The research design utilized in this study is </w:t>
      </w:r>
      <w:r>
        <w:rPr>
          <w:szCs w:val="24"/>
          <w:lang w:val="id-ID"/>
        </w:rPr>
        <w:t>o</w:t>
      </w:r>
      <w:r w:rsidRPr="00A63F2C">
        <w:rPr>
          <w:szCs w:val="24"/>
        </w:rPr>
        <w:t xml:space="preserve">ne </w:t>
      </w:r>
      <w:r>
        <w:rPr>
          <w:szCs w:val="24"/>
          <w:lang w:val="id-ID"/>
        </w:rPr>
        <w:t>g</w:t>
      </w:r>
      <w:r w:rsidRPr="00A63F2C">
        <w:rPr>
          <w:szCs w:val="24"/>
        </w:rPr>
        <w:t>roups</w:t>
      </w:r>
      <w:r w:rsidRPr="00A63F2C">
        <w:rPr>
          <w:szCs w:val="24"/>
          <w:lang w:val="id-ID"/>
        </w:rPr>
        <w:t xml:space="preserve"> </w:t>
      </w:r>
      <w:r>
        <w:rPr>
          <w:szCs w:val="24"/>
          <w:lang w:val="id-ID"/>
        </w:rPr>
        <w:t>p</w:t>
      </w:r>
      <w:r w:rsidRPr="00A63F2C">
        <w:rPr>
          <w:szCs w:val="24"/>
          <w:lang w:val="id-ID"/>
        </w:rPr>
        <w:t xml:space="preserve">retest and </w:t>
      </w:r>
      <w:r>
        <w:rPr>
          <w:szCs w:val="24"/>
          <w:lang w:val="id-ID"/>
        </w:rPr>
        <w:t>p</w:t>
      </w:r>
      <w:r w:rsidRPr="00A63F2C">
        <w:rPr>
          <w:szCs w:val="24"/>
          <w:lang w:val="id-ID"/>
        </w:rPr>
        <w:t>osttest</w:t>
      </w:r>
      <w:r>
        <w:rPr>
          <w:szCs w:val="24"/>
          <w:lang w:val="id-ID"/>
        </w:rPr>
        <w:t>,</w:t>
      </w:r>
      <w:r w:rsidRPr="00A63F2C">
        <w:rPr>
          <w:szCs w:val="24"/>
        </w:rPr>
        <w:t xml:space="preserve"> which is a research design that includes a pretest before treatment and a posttest after treatment.</w:t>
      </w:r>
    </w:p>
    <w:p w14:paraId="3F5E49E6" w14:textId="77777777" w:rsidR="001C2E13" w:rsidRDefault="001C2E13" w:rsidP="001C2E13">
      <w:pPr>
        <w:pStyle w:val="JSLMainText"/>
        <w:rPr>
          <w:szCs w:val="24"/>
          <w:lang w:val="id-ID"/>
        </w:rPr>
      </w:pPr>
      <w:r>
        <w:rPr>
          <w:szCs w:val="24"/>
        </w:rPr>
        <w:t>The method to assess in this research by developing the multimedia</w:t>
      </w:r>
      <w:r>
        <w:rPr>
          <w:szCs w:val="24"/>
          <w:lang w:val="id-ID"/>
        </w:rPr>
        <w:t xml:space="preserve">. </w:t>
      </w:r>
      <w:r w:rsidRPr="00C9075D">
        <w:rPr>
          <w:szCs w:val="24"/>
        </w:rPr>
        <w:t xml:space="preserve">The development model used to develop interactive </w:t>
      </w:r>
      <w:r>
        <w:rPr>
          <w:szCs w:val="24"/>
        </w:rPr>
        <w:t>multimedia</w:t>
      </w:r>
      <w:r w:rsidRPr="00C9075D">
        <w:rPr>
          <w:szCs w:val="24"/>
        </w:rPr>
        <w:t xml:space="preserve"> products is the </w:t>
      </w:r>
      <w:r>
        <w:rPr>
          <w:szCs w:val="24"/>
          <w:lang w:val="id-ID"/>
        </w:rPr>
        <w:t>ADDIE</w:t>
      </w:r>
      <w:r w:rsidRPr="00C9075D">
        <w:rPr>
          <w:szCs w:val="24"/>
        </w:rPr>
        <w:t xml:space="preserve"> model.</w:t>
      </w:r>
      <w:r>
        <w:rPr>
          <w:szCs w:val="24"/>
          <w:lang w:val="id-ID"/>
        </w:rPr>
        <w:t xml:space="preserve"> </w:t>
      </w:r>
      <w:r w:rsidRPr="00235A99">
        <w:rPr>
          <w:szCs w:val="24"/>
          <w:lang w:val="id-ID"/>
        </w:rPr>
        <w:t>ADDIE Model is an instructional design process.</w:t>
      </w:r>
      <w:r>
        <w:rPr>
          <w:szCs w:val="24"/>
          <w:lang w:val="id-ID"/>
        </w:rPr>
        <w:t xml:space="preserve"> </w:t>
      </w:r>
      <w:r w:rsidRPr="00C9075D">
        <w:rPr>
          <w:szCs w:val="24"/>
        </w:rPr>
        <w:t xml:space="preserve">This model consists of </w:t>
      </w:r>
      <w:r>
        <w:rPr>
          <w:szCs w:val="24"/>
        </w:rPr>
        <w:t>f</w:t>
      </w:r>
      <w:r>
        <w:rPr>
          <w:szCs w:val="24"/>
          <w:lang w:val="id-ID"/>
        </w:rPr>
        <w:t>ive</w:t>
      </w:r>
      <w:r>
        <w:rPr>
          <w:szCs w:val="24"/>
        </w:rPr>
        <w:t xml:space="preserve"> stages, which is</w:t>
      </w:r>
      <w:r w:rsidRPr="00C9075D">
        <w:rPr>
          <w:szCs w:val="24"/>
        </w:rPr>
        <w:t xml:space="preserve"> </w:t>
      </w:r>
      <w:r>
        <w:rPr>
          <w:szCs w:val="24"/>
          <w:lang w:val="id-ID"/>
        </w:rPr>
        <w:t>Analyse</w:t>
      </w:r>
      <w:r w:rsidRPr="00C9075D">
        <w:rPr>
          <w:szCs w:val="24"/>
        </w:rPr>
        <w:t>, design, develop,</w:t>
      </w:r>
      <w:r>
        <w:rPr>
          <w:szCs w:val="24"/>
          <w:lang w:val="id-ID"/>
        </w:rPr>
        <w:t xml:space="preserve"> implement</w:t>
      </w:r>
      <w:r w:rsidRPr="00C9075D">
        <w:rPr>
          <w:szCs w:val="24"/>
        </w:rPr>
        <w:t xml:space="preserve"> and evaluate</w:t>
      </w:r>
      <w:r>
        <w:rPr>
          <w:szCs w:val="24"/>
        </w:rPr>
        <w:t>.</w:t>
      </w:r>
      <w:r w:rsidRPr="00C9075D">
        <w:rPr>
          <w:szCs w:val="24"/>
        </w:rPr>
        <w:t xml:space="preserve"> </w:t>
      </w:r>
      <w:r>
        <w:rPr>
          <w:szCs w:val="24"/>
        </w:rPr>
        <w:t xml:space="preserve">This design want to know </w:t>
      </w:r>
      <w:r>
        <w:rPr>
          <w:szCs w:val="24"/>
          <w:shd w:val="clear" w:color="auto" w:fill="FFFFFF"/>
        </w:rPr>
        <w:t xml:space="preserve">the student </w:t>
      </w:r>
      <w:r>
        <w:rPr>
          <w:szCs w:val="24"/>
          <w:shd w:val="clear" w:color="auto" w:fill="FFFFFF"/>
          <w:lang w:val="id-ID"/>
        </w:rPr>
        <w:t>understanding</w:t>
      </w:r>
      <w:r>
        <w:rPr>
          <w:szCs w:val="24"/>
          <w:shd w:val="clear" w:color="auto" w:fill="FFFFFF"/>
        </w:rPr>
        <w:t xml:space="preserve"> or test hypotheses about the presence or absence of the effect of the action after implement the application.</w:t>
      </w:r>
      <w:r>
        <w:rPr>
          <w:szCs w:val="24"/>
        </w:rPr>
        <w:t xml:space="preserve"> </w:t>
      </w:r>
      <w:r>
        <w:rPr>
          <w:szCs w:val="24"/>
          <w:lang w:eastAsia="id-ID"/>
        </w:rPr>
        <w:t>A</w:t>
      </w:r>
      <w:r>
        <w:rPr>
          <w:szCs w:val="24"/>
          <w:lang w:val="en" w:eastAsia="id-ID"/>
        </w:rPr>
        <w:t>fter the multimedia is validated by material experts and multimedia experts, the multimedia is ready to be implemented into the learning process. It is expected that after using the interactive multimedia learning multimedia the learning outcomes obtained by students increase and the multimedia can be said to be effective.</w:t>
      </w:r>
      <w:r>
        <w:rPr>
          <w:lang w:val="id-ID"/>
        </w:rPr>
        <w:t xml:space="preserve"> </w:t>
      </w:r>
      <w:r>
        <w:rPr>
          <w:szCs w:val="24"/>
          <w:lang w:val="id-ID"/>
        </w:rPr>
        <w:t>T</w:t>
      </w:r>
      <w:r>
        <w:rPr>
          <w:szCs w:val="24"/>
        </w:rPr>
        <w:t xml:space="preserve">hen it will distribute </w:t>
      </w:r>
      <w:r>
        <w:rPr>
          <w:szCs w:val="24"/>
          <w:lang w:val="id-ID"/>
        </w:rPr>
        <w:t xml:space="preserve">the question pretest and postest, </w:t>
      </w:r>
      <w:r>
        <w:rPr>
          <w:szCs w:val="24"/>
        </w:rPr>
        <w:t>questionnaires</w:t>
      </w:r>
      <w:r>
        <w:rPr>
          <w:szCs w:val="24"/>
          <w:lang w:val="id-ID"/>
        </w:rPr>
        <w:t xml:space="preserve"> </w:t>
      </w:r>
      <w:r>
        <w:rPr>
          <w:szCs w:val="24"/>
        </w:rPr>
        <w:t xml:space="preserve"> and review from experts regarding multimedia content</w:t>
      </w:r>
      <w:r>
        <w:rPr>
          <w:szCs w:val="24"/>
          <w:lang w:val="id-ID"/>
        </w:rPr>
        <w:t xml:space="preserve">. </w:t>
      </w:r>
    </w:p>
    <w:p w14:paraId="1F45C6BC" w14:textId="77777777" w:rsidR="001C2E13" w:rsidRPr="00F07730" w:rsidRDefault="001C2E13" w:rsidP="001C2E13">
      <w:pPr>
        <w:pStyle w:val="ListParagraph"/>
        <w:tabs>
          <w:tab w:val="left" w:pos="709"/>
        </w:tabs>
        <w:spacing w:line="480" w:lineRule="auto"/>
        <w:ind w:left="0"/>
        <w:rPr>
          <w:szCs w:val="24"/>
          <w:lang w:val="en-US"/>
        </w:rPr>
      </w:pPr>
      <w:r>
        <w:tab/>
      </w:r>
      <w:r>
        <w:rPr>
          <w:szCs w:val="24"/>
          <w:lang w:val="en-US"/>
        </w:rPr>
        <w:t xml:space="preserve">This research to obtain data using the instrument to measure the appropriateness of interactive media and how their designs will affect the student’s </w:t>
      </w:r>
      <w:r>
        <w:rPr>
          <w:szCs w:val="24"/>
          <w:lang w:val="id-ID"/>
        </w:rPr>
        <w:t>understanding</w:t>
      </w:r>
      <w:r>
        <w:rPr>
          <w:szCs w:val="24"/>
          <w:lang w:val="en-US"/>
        </w:rPr>
        <w:t xml:space="preserve"> of Food nutrition topics. </w:t>
      </w:r>
    </w:p>
    <w:p w14:paraId="52E5ED64" w14:textId="387CD711" w:rsidR="001C2E13" w:rsidRPr="000C7FCC" w:rsidRDefault="001C2E13" w:rsidP="001C2E13">
      <w:pPr>
        <w:pStyle w:val="Table"/>
        <w:jc w:val="both"/>
        <w:rPr>
          <w:lang w:val="id-ID"/>
        </w:rPr>
      </w:pPr>
      <w:bookmarkStart w:id="0" w:name="_Toc79751644"/>
      <w:bookmarkStart w:id="1" w:name="_Toc79613767"/>
      <w:r w:rsidRPr="000C7FCC">
        <w:t>Tabl</w:t>
      </w:r>
      <w:r>
        <w:rPr>
          <w:lang w:val="id-ID"/>
        </w:rPr>
        <w:t>e</w:t>
      </w:r>
      <w:r w:rsidRPr="000C7FCC">
        <w:t xml:space="preserve"> </w:t>
      </w:r>
      <w:bookmarkEnd w:id="0"/>
      <w:r>
        <w:t>1</w:t>
      </w:r>
      <w:r w:rsidRPr="000C7FCC">
        <w:rPr>
          <w:lang w:val="id-ID"/>
        </w:rPr>
        <w:t xml:space="preserve"> </w:t>
      </w:r>
      <w:bookmarkStart w:id="2" w:name="_Toc79751645"/>
      <w:r w:rsidRPr="00BC5AD3">
        <w:rPr>
          <w:b w:val="0"/>
          <w:lang w:val="id-ID"/>
        </w:rPr>
        <w:t>The Indicator and Aspect for Expert Judgement</w:t>
      </w:r>
      <w:bookmarkEnd w:id="1"/>
      <w:bookmarkEnd w:id="2"/>
    </w:p>
    <w:tbl>
      <w:tblPr>
        <w:tblStyle w:val="TableGrid"/>
        <w:tblW w:w="8222" w:type="dxa"/>
        <w:tblInd w:w="142"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245"/>
      </w:tblGrid>
      <w:tr w:rsidR="001C2E13" w14:paraId="4F6B2609" w14:textId="77777777" w:rsidTr="006C72E1">
        <w:trPr>
          <w:tblHeader/>
        </w:trPr>
        <w:tc>
          <w:tcPr>
            <w:tcW w:w="2977" w:type="dxa"/>
            <w:tcBorders>
              <w:top w:val="single" w:sz="4" w:space="0" w:color="auto"/>
              <w:bottom w:val="single" w:sz="4" w:space="0" w:color="auto"/>
            </w:tcBorders>
            <w:shd w:val="clear" w:color="auto" w:fill="E7E6E6" w:themeFill="background2"/>
          </w:tcPr>
          <w:p w14:paraId="59D10006" w14:textId="77777777" w:rsidR="001C2E13" w:rsidRPr="00495F43" w:rsidRDefault="001C2E13" w:rsidP="006C72E1">
            <w:pPr>
              <w:pStyle w:val="ListParagraph"/>
              <w:tabs>
                <w:tab w:val="left" w:pos="709"/>
                <w:tab w:val="left" w:pos="1418"/>
              </w:tabs>
              <w:spacing w:line="276" w:lineRule="auto"/>
              <w:ind w:left="0"/>
              <w:jc w:val="center"/>
              <w:rPr>
                <w:b/>
                <w:bCs/>
                <w:szCs w:val="24"/>
                <w:lang w:val="id-ID"/>
              </w:rPr>
            </w:pPr>
            <w:r w:rsidRPr="00495F43">
              <w:rPr>
                <w:b/>
                <w:bCs/>
                <w:szCs w:val="24"/>
                <w:lang w:val="id-ID"/>
              </w:rPr>
              <w:t>Indicator</w:t>
            </w:r>
          </w:p>
        </w:tc>
        <w:tc>
          <w:tcPr>
            <w:tcW w:w="5245" w:type="dxa"/>
            <w:tcBorders>
              <w:top w:val="single" w:sz="4" w:space="0" w:color="auto"/>
              <w:bottom w:val="single" w:sz="4" w:space="0" w:color="auto"/>
            </w:tcBorders>
            <w:shd w:val="clear" w:color="auto" w:fill="E7E6E6" w:themeFill="background2"/>
          </w:tcPr>
          <w:p w14:paraId="41FAD932" w14:textId="77777777" w:rsidR="001C2E13" w:rsidRPr="00495F43" w:rsidRDefault="001C2E13" w:rsidP="006C72E1">
            <w:pPr>
              <w:pStyle w:val="ListParagraph"/>
              <w:tabs>
                <w:tab w:val="left" w:pos="709"/>
                <w:tab w:val="left" w:pos="1418"/>
              </w:tabs>
              <w:spacing w:line="276" w:lineRule="auto"/>
              <w:ind w:left="0"/>
              <w:jc w:val="center"/>
              <w:rPr>
                <w:b/>
                <w:bCs/>
                <w:szCs w:val="24"/>
                <w:lang w:val="id-ID"/>
              </w:rPr>
            </w:pPr>
            <w:r w:rsidRPr="00495F43">
              <w:rPr>
                <w:b/>
                <w:bCs/>
                <w:szCs w:val="24"/>
                <w:lang w:val="id-ID"/>
              </w:rPr>
              <w:t>Aspect</w:t>
            </w:r>
          </w:p>
        </w:tc>
      </w:tr>
      <w:tr w:rsidR="001C2E13" w14:paraId="0F87C1C4" w14:textId="77777777" w:rsidTr="006C72E1">
        <w:tc>
          <w:tcPr>
            <w:tcW w:w="2977" w:type="dxa"/>
            <w:tcBorders>
              <w:top w:val="single" w:sz="4" w:space="0" w:color="auto"/>
            </w:tcBorders>
          </w:tcPr>
          <w:p w14:paraId="5C9EFD10" w14:textId="77777777" w:rsidR="001C2E13" w:rsidRPr="00495F43" w:rsidRDefault="001C2E13" w:rsidP="006C72E1">
            <w:pPr>
              <w:pStyle w:val="ListParagraph"/>
              <w:tabs>
                <w:tab w:val="left" w:pos="709"/>
                <w:tab w:val="left" w:pos="1418"/>
              </w:tabs>
              <w:spacing w:line="276" w:lineRule="auto"/>
              <w:ind w:left="0"/>
              <w:rPr>
                <w:szCs w:val="24"/>
                <w:lang w:val="id-ID"/>
              </w:rPr>
            </w:pPr>
            <w:r w:rsidRPr="00495F43">
              <w:rPr>
                <w:szCs w:val="24"/>
                <w:lang w:val="id-ID"/>
              </w:rPr>
              <w:t>Content Quality</w:t>
            </w:r>
          </w:p>
        </w:tc>
        <w:tc>
          <w:tcPr>
            <w:tcW w:w="5245" w:type="dxa"/>
            <w:tcBorders>
              <w:top w:val="single" w:sz="4" w:space="0" w:color="auto"/>
            </w:tcBorders>
          </w:tcPr>
          <w:p w14:paraId="5A5F27D3" w14:textId="77777777" w:rsidR="001C2E13" w:rsidRPr="00495F43" w:rsidRDefault="001C2E13" w:rsidP="006C72E1">
            <w:pPr>
              <w:pStyle w:val="ListParagraph"/>
              <w:tabs>
                <w:tab w:val="left" w:pos="709"/>
                <w:tab w:val="left" w:pos="1418"/>
              </w:tabs>
              <w:spacing w:line="276" w:lineRule="auto"/>
              <w:ind w:left="0"/>
              <w:rPr>
                <w:szCs w:val="24"/>
                <w:lang w:val="id-ID"/>
              </w:rPr>
            </w:pPr>
            <w:r w:rsidRPr="00495F43">
              <w:rPr>
                <w:szCs w:val="24"/>
              </w:rPr>
              <w:t>Accuracy, balanced presentation of ideas, appropriate level of detail, and reusability in contexts</w:t>
            </w:r>
          </w:p>
        </w:tc>
      </w:tr>
      <w:tr w:rsidR="001C2E13" w14:paraId="78D66EFA" w14:textId="77777777" w:rsidTr="006C72E1">
        <w:tc>
          <w:tcPr>
            <w:tcW w:w="2977" w:type="dxa"/>
          </w:tcPr>
          <w:p w14:paraId="66213632" w14:textId="77777777" w:rsidR="001C2E13" w:rsidRPr="00495F43" w:rsidRDefault="001C2E13" w:rsidP="006C72E1">
            <w:pPr>
              <w:tabs>
                <w:tab w:val="left" w:pos="709"/>
              </w:tabs>
              <w:spacing w:line="276" w:lineRule="auto"/>
              <w:rPr>
                <w:szCs w:val="24"/>
              </w:rPr>
            </w:pPr>
            <w:r w:rsidRPr="00495F43">
              <w:rPr>
                <w:szCs w:val="24"/>
              </w:rPr>
              <w:t>Learning Goal Alignment</w:t>
            </w:r>
          </w:p>
        </w:tc>
        <w:tc>
          <w:tcPr>
            <w:tcW w:w="5245" w:type="dxa"/>
          </w:tcPr>
          <w:p w14:paraId="23290CA2" w14:textId="77777777" w:rsidR="001C2E13" w:rsidRPr="00495F43" w:rsidRDefault="001C2E13" w:rsidP="006C72E1">
            <w:pPr>
              <w:pStyle w:val="ListParagraph"/>
              <w:tabs>
                <w:tab w:val="left" w:pos="709"/>
                <w:tab w:val="left" w:pos="1418"/>
              </w:tabs>
              <w:spacing w:line="276" w:lineRule="auto"/>
              <w:ind w:left="0"/>
              <w:rPr>
                <w:szCs w:val="24"/>
                <w:lang w:val="id-ID"/>
              </w:rPr>
            </w:pPr>
            <w:r w:rsidRPr="00495F43">
              <w:rPr>
                <w:szCs w:val="24"/>
              </w:rPr>
              <w:t>Alignment among learning goals, activities, assessments, and learner characteristics</w:t>
            </w:r>
          </w:p>
        </w:tc>
      </w:tr>
      <w:tr w:rsidR="001C2E13" w14:paraId="7A207DD2" w14:textId="77777777" w:rsidTr="006C72E1">
        <w:tc>
          <w:tcPr>
            <w:tcW w:w="2977" w:type="dxa"/>
          </w:tcPr>
          <w:p w14:paraId="556C5BA3" w14:textId="77777777" w:rsidR="001C2E13" w:rsidRPr="00495F43" w:rsidRDefault="001C2E13" w:rsidP="006C72E1">
            <w:pPr>
              <w:tabs>
                <w:tab w:val="left" w:pos="709"/>
              </w:tabs>
              <w:spacing w:line="276" w:lineRule="auto"/>
              <w:rPr>
                <w:szCs w:val="24"/>
              </w:rPr>
            </w:pPr>
            <w:r w:rsidRPr="00495F43">
              <w:rPr>
                <w:szCs w:val="24"/>
              </w:rPr>
              <w:lastRenderedPageBreak/>
              <w:t>Feedback and Adaptation</w:t>
            </w:r>
          </w:p>
        </w:tc>
        <w:tc>
          <w:tcPr>
            <w:tcW w:w="5245" w:type="dxa"/>
          </w:tcPr>
          <w:p w14:paraId="39046EEE" w14:textId="77777777" w:rsidR="001C2E13" w:rsidRPr="00495F43" w:rsidRDefault="001C2E13" w:rsidP="006C72E1">
            <w:pPr>
              <w:pStyle w:val="ListParagraph"/>
              <w:tabs>
                <w:tab w:val="left" w:pos="709"/>
                <w:tab w:val="left" w:pos="1418"/>
              </w:tabs>
              <w:spacing w:line="276" w:lineRule="auto"/>
              <w:ind w:left="0"/>
              <w:rPr>
                <w:szCs w:val="24"/>
                <w:lang w:val="id-ID"/>
              </w:rPr>
            </w:pPr>
            <w:r w:rsidRPr="00495F43">
              <w:rPr>
                <w:szCs w:val="24"/>
              </w:rPr>
              <w:t>Adaptive content or feedback driven by differential learner</w:t>
            </w:r>
            <w:r>
              <w:rPr>
                <w:szCs w:val="24"/>
                <w:lang w:val="id-ID"/>
              </w:rPr>
              <w:t xml:space="preserve"> </w:t>
            </w:r>
            <w:r w:rsidRPr="00495F43">
              <w:rPr>
                <w:szCs w:val="24"/>
              </w:rPr>
              <w:t>input or learner modeling</w:t>
            </w:r>
          </w:p>
        </w:tc>
      </w:tr>
      <w:tr w:rsidR="001C2E13" w14:paraId="1CD86082" w14:textId="77777777" w:rsidTr="006C72E1">
        <w:tc>
          <w:tcPr>
            <w:tcW w:w="2977" w:type="dxa"/>
          </w:tcPr>
          <w:p w14:paraId="4B87C791" w14:textId="77777777" w:rsidR="001C2E13" w:rsidRPr="00495F43" w:rsidRDefault="001C2E13" w:rsidP="006C72E1">
            <w:pPr>
              <w:pStyle w:val="ListParagraph"/>
              <w:tabs>
                <w:tab w:val="left" w:pos="709"/>
                <w:tab w:val="left" w:pos="1418"/>
              </w:tabs>
              <w:spacing w:line="276" w:lineRule="auto"/>
              <w:ind w:left="0"/>
              <w:rPr>
                <w:szCs w:val="24"/>
                <w:lang w:val="id-ID"/>
              </w:rPr>
            </w:pPr>
            <w:r w:rsidRPr="00495F43">
              <w:rPr>
                <w:szCs w:val="24"/>
                <w:lang w:val="id-ID"/>
              </w:rPr>
              <w:t>Motivation</w:t>
            </w:r>
          </w:p>
        </w:tc>
        <w:tc>
          <w:tcPr>
            <w:tcW w:w="5245" w:type="dxa"/>
          </w:tcPr>
          <w:p w14:paraId="32FFDD45" w14:textId="77777777" w:rsidR="001C2E13" w:rsidRPr="00495F43" w:rsidRDefault="001C2E13" w:rsidP="006C72E1">
            <w:pPr>
              <w:pStyle w:val="ListParagraph"/>
              <w:tabs>
                <w:tab w:val="left" w:pos="709"/>
                <w:tab w:val="left" w:pos="1418"/>
              </w:tabs>
              <w:spacing w:line="276" w:lineRule="auto"/>
              <w:ind w:left="0"/>
              <w:rPr>
                <w:szCs w:val="24"/>
                <w:lang w:val="id-ID"/>
              </w:rPr>
            </w:pPr>
            <w:r w:rsidRPr="00495F43">
              <w:rPr>
                <w:szCs w:val="24"/>
              </w:rPr>
              <w:t>Ability to motivate and interest an identified population of learners</w:t>
            </w:r>
          </w:p>
        </w:tc>
      </w:tr>
      <w:tr w:rsidR="001C2E13" w14:paraId="01CEA866" w14:textId="77777777" w:rsidTr="006C72E1">
        <w:tc>
          <w:tcPr>
            <w:tcW w:w="2977" w:type="dxa"/>
          </w:tcPr>
          <w:p w14:paraId="33FB16CC" w14:textId="77777777" w:rsidR="001C2E13" w:rsidRPr="00495F43" w:rsidRDefault="001C2E13" w:rsidP="006C72E1">
            <w:pPr>
              <w:tabs>
                <w:tab w:val="left" w:pos="709"/>
              </w:tabs>
              <w:spacing w:line="276" w:lineRule="auto"/>
              <w:rPr>
                <w:szCs w:val="24"/>
              </w:rPr>
            </w:pPr>
            <w:r w:rsidRPr="00495F43">
              <w:rPr>
                <w:szCs w:val="24"/>
              </w:rPr>
              <w:t>Presentation Design</w:t>
            </w:r>
          </w:p>
        </w:tc>
        <w:tc>
          <w:tcPr>
            <w:tcW w:w="5245" w:type="dxa"/>
          </w:tcPr>
          <w:p w14:paraId="42A65318" w14:textId="77777777" w:rsidR="001C2E13" w:rsidRPr="00495F43" w:rsidRDefault="001C2E13" w:rsidP="006C72E1">
            <w:pPr>
              <w:pStyle w:val="ListParagraph"/>
              <w:tabs>
                <w:tab w:val="left" w:pos="709"/>
                <w:tab w:val="left" w:pos="1418"/>
              </w:tabs>
              <w:spacing w:line="276" w:lineRule="auto"/>
              <w:ind w:left="0"/>
              <w:rPr>
                <w:szCs w:val="24"/>
                <w:lang w:val="id-ID"/>
              </w:rPr>
            </w:pPr>
            <w:r w:rsidRPr="00495F43">
              <w:rPr>
                <w:szCs w:val="24"/>
              </w:rPr>
              <w:t>Design of visual and auditory information for enhanced learning and efficient mental processing</w:t>
            </w:r>
          </w:p>
        </w:tc>
      </w:tr>
      <w:tr w:rsidR="001C2E13" w14:paraId="1911128C" w14:textId="77777777" w:rsidTr="006C72E1">
        <w:tc>
          <w:tcPr>
            <w:tcW w:w="2977" w:type="dxa"/>
          </w:tcPr>
          <w:p w14:paraId="701EFB03" w14:textId="77777777" w:rsidR="001C2E13" w:rsidRPr="00495F43" w:rsidRDefault="001C2E13" w:rsidP="006C72E1">
            <w:pPr>
              <w:tabs>
                <w:tab w:val="left" w:pos="709"/>
              </w:tabs>
              <w:spacing w:line="276" w:lineRule="auto"/>
              <w:rPr>
                <w:szCs w:val="24"/>
              </w:rPr>
            </w:pPr>
            <w:r w:rsidRPr="00495F43">
              <w:rPr>
                <w:szCs w:val="24"/>
              </w:rPr>
              <w:t>Interaction Usability</w:t>
            </w:r>
          </w:p>
        </w:tc>
        <w:tc>
          <w:tcPr>
            <w:tcW w:w="5245" w:type="dxa"/>
          </w:tcPr>
          <w:p w14:paraId="6F909781" w14:textId="77777777" w:rsidR="001C2E13" w:rsidRPr="00495F43" w:rsidRDefault="001C2E13" w:rsidP="006C72E1">
            <w:pPr>
              <w:pStyle w:val="ListParagraph"/>
              <w:tabs>
                <w:tab w:val="left" w:pos="709"/>
                <w:tab w:val="left" w:pos="1418"/>
              </w:tabs>
              <w:spacing w:line="276" w:lineRule="auto"/>
              <w:ind w:left="0"/>
              <w:rPr>
                <w:szCs w:val="24"/>
                <w:lang w:val="id-ID"/>
              </w:rPr>
            </w:pPr>
            <w:r w:rsidRPr="00495F43">
              <w:rPr>
                <w:szCs w:val="24"/>
              </w:rPr>
              <w:t>Ease of navigation, predictability of the user interface, and quality of the interface help features</w:t>
            </w:r>
          </w:p>
        </w:tc>
      </w:tr>
      <w:tr w:rsidR="001C2E13" w14:paraId="05E66DF0" w14:textId="77777777" w:rsidTr="006C72E1">
        <w:tc>
          <w:tcPr>
            <w:tcW w:w="2977" w:type="dxa"/>
            <w:tcBorders>
              <w:bottom w:val="nil"/>
            </w:tcBorders>
          </w:tcPr>
          <w:p w14:paraId="3F0140E1" w14:textId="77777777" w:rsidR="001C2E13" w:rsidRPr="00495F43" w:rsidRDefault="001C2E13" w:rsidP="006C72E1">
            <w:pPr>
              <w:tabs>
                <w:tab w:val="left" w:pos="709"/>
              </w:tabs>
              <w:spacing w:line="276" w:lineRule="auto"/>
              <w:rPr>
                <w:szCs w:val="24"/>
              </w:rPr>
            </w:pPr>
            <w:r w:rsidRPr="00495F43">
              <w:rPr>
                <w:szCs w:val="24"/>
              </w:rPr>
              <w:t>Accessibility</w:t>
            </w:r>
          </w:p>
        </w:tc>
        <w:tc>
          <w:tcPr>
            <w:tcW w:w="5245" w:type="dxa"/>
            <w:tcBorders>
              <w:bottom w:val="nil"/>
            </w:tcBorders>
          </w:tcPr>
          <w:p w14:paraId="2E22BE2C" w14:textId="77777777" w:rsidR="001C2E13" w:rsidRPr="00495F43" w:rsidRDefault="001C2E13" w:rsidP="006C72E1">
            <w:pPr>
              <w:pStyle w:val="ListParagraph"/>
              <w:tabs>
                <w:tab w:val="left" w:pos="709"/>
                <w:tab w:val="left" w:pos="1418"/>
              </w:tabs>
              <w:spacing w:line="276" w:lineRule="auto"/>
              <w:ind w:left="0"/>
              <w:rPr>
                <w:szCs w:val="24"/>
              </w:rPr>
            </w:pPr>
            <w:r w:rsidRPr="00495F43">
              <w:rPr>
                <w:szCs w:val="24"/>
              </w:rPr>
              <w:t>Design of controls and presentation formats to accommodate disabled and mobile learners</w:t>
            </w:r>
          </w:p>
        </w:tc>
      </w:tr>
      <w:tr w:rsidR="001C2E13" w14:paraId="74DA1007" w14:textId="77777777" w:rsidTr="006C72E1">
        <w:tc>
          <w:tcPr>
            <w:tcW w:w="2977" w:type="dxa"/>
            <w:tcBorders>
              <w:top w:val="nil"/>
              <w:bottom w:val="single" w:sz="4" w:space="0" w:color="auto"/>
            </w:tcBorders>
          </w:tcPr>
          <w:p w14:paraId="74143C64" w14:textId="77777777" w:rsidR="001C2E13" w:rsidRPr="00495F43" w:rsidRDefault="001C2E13" w:rsidP="006C72E1">
            <w:pPr>
              <w:tabs>
                <w:tab w:val="left" w:pos="709"/>
                <w:tab w:val="left" w:pos="2505"/>
              </w:tabs>
              <w:spacing w:line="276" w:lineRule="auto"/>
              <w:rPr>
                <w:szCs w:val="24"/>
              </w:rPr>
            </w:pPr>
            <w:r w:rsidRPr="00495F43">
              <w:rPr>
                <w:szCs w:val="24"/>
              </w:rPr>
              <w:t>Standards Compliance</w:t>
            </w:r>
          </w:p>
        </w:tc>
        <w:tc>
          <w:tcPr>
            <w:tcW w:w="5245" w:type="dxa"/>
            <w:tcBorders>
              <w:top w:val="nil"/>
              <w:bottom w:val="single" w:sz="4" w:space="0" w:color="auto"/>
            </w:tcBorders>
          </w:tcPr>
          <w:p w14:paraId="475DCEF9" w14:textId="77777777" w:rsidR="001C2E13" w:rsidRPr="00495F43" w:rsidRDefault="001C2E13" w:rsidP="006C72E1">
            <w:pPr>
              <w:pStyle w:val="ListParagraph"/>
              <w:tabs>
                <w:tab w:val="left" w:pos="709"/>
                <w:tab w:val="left" w:pos="1418"/>
              </w:tabs>
              <w:spacing w:line="276" w:lineRule="auto"/>
              <w:ind w:left="0"/>
              <w:rPr>
                <w:szCs w:val="24"/>
              </w:rPr>
            </w:pPr>
            <w:r w:rsidRPr="00495F43">
              <w:rPr>
                <w:szCs w:val="24"/>
              </w:rPr>
              <w:t>Adherence to international standards and operability on commonly used technical platforms</w:t>
            </w:r>
          </w:p>
        </w:tc>
      </w:tr>
    </w:tbl>
    <w:p w14:paraId="6CA5DA1F" w14:textId="77777777" w:rsidR="001C2E13" w:rsidRPr="00BC5AD3" w:rsidRDefault="001C2E13" w:rsidP="006C72E1">
      <w:pPr>
        <w:pStyle w:val="ListParagraph"/>
        <w:tabs>
          <w:tab w:val="left" w:pos="709"/>
          <w:tab w:val="left" w:pos="5670"/>
        </w:tabs>
        <w:ind w:left="0" w:firstLine="5812"/>
        <w:rPr>
          <w:szCs w:val="24"/>
          <w:lang w:val="en-US"/>
        </w:rPr>
      </w:pPr>
      <w:r>
        <w:rPr>
          <w:szCs w:val="24"/>
          <w:lang w:val="en-US"/>
        </w:rPr>
        <w:t xml:space="preserve">(Source: </w:t>
      </w:r>
      <w:r>
        <w:rPr>
          <w:szCs w:val="24"/>
          <w:lang w:val="en-US"/>
        </w:rPr>
        <w:fldChar w:fldCharType="begin" w:fldLock="1"/>
      </w:r>
      <w:r>
        <w:rPr>
          <w:szCs w:val="24"/>
          <w:lang w:val="en-US"/>
        </w:rPr>
        <w:instrText>ADDIN CSL_CITATION {"citationItems":[{"id":"ITEM-1","itemData":{"author":[{"dropping-particle":"","family":"Nesbit","given":"John","non-dropping-particle":"","parse-names":false,"suffix":""},{"dropping-particle":"","family":"Belfer","given":"Karen","non-dropping-particle":"","parse-names":false,"suffix":""},{"dropping-particle":"","family":"Leacock","given":"Tracey","non-dropping-particle":"","parse-names":false,"suffix":""}],"id":"ITEM-1","issued":{"date-parts":[["2009"]]},"page":"11","title":"Learning Object Review Instriment (LORI) User Manual Version 2.0","type":"article-journal"},"uris":["http://www.mendeley.com/documents/?uuid=c1b37f48-b251-48fd-b547-ab567c897c46"]}],"mendeley":{"formattedCitation":"(Nesbit et al., 2009)","manualFormatting":"Nesbit et al., 2009)","plainTextFormattedCitation":"(Nesbit et al., 2009)","previouslyFormattedCitation":"(Nesbit et al., 2009)"},"properties":{"noteIndex":0},"schema":"https://github.com/citation-style-language/schema/raw/master/csl-citation.json"}</w:instrText>
      </w:r>
      <w:r>
        <w:rPr>
          <w:szCs w:val="24"/>
          <w:lang w:val="en-US"/>
        </w:rPr>
        <w:fldChar w:fldCharType="separate"/>
      </w:r>
      <w:r w:rsidRPr="002A063B">
        <w:rPr>
          <w:noProof/>
          <w:szCs w:val="24"/>
          <w:lang w:val="en-US"/>
        </w:rPr>
        <w:t>Nesbit et al., 2009)</w:t>
      </w:r>
      <w:r>
        <w:rPr>
          <w:szCs w:val="24"/>
          <w:lang w:val="en-US"/>
        </w:rPr>
        <w:fldChar w:fldCharType="end"/>
      </w:r>
    </w:p>
    <w:p w14:paraId="31ADC196" w14:textId="3BCAC261" w:rsidR="001C2E13" w:rsidRPr="00C3089C" w:rsidRDefault="001C2E13" w:rsidP="001C2E13">
      <w:pPr>
        <w:pStyle w:val="JSLTableCaption"/>
        <w:spacing w:line="480" w:lineRule="auto"/>
        <w:rPr>
          <w:lang w:val="id-ID"/>
        </w:rPr>
      </w:pPr>
      <w:bookmarkStart w:id="3" w:name="_Toc79751646"/>
      <w:bookmarkStart w:id="4" w:name="_Toc79613768"/>
      <w:r w:rsidRPr="001C2E13">
        <w:rPr>
          <w:b/>
          <w:bCs/>
        </w:rPr>
        <w:t>Tabl</w:t>
      </w:r>
      <w:r w:rsidRPr="001C2E13">
        <w:rPr>
          <w:b/>
          <w:bCs/>
          <w:lang w:val="id-ID"/>
        </w:rPr>
        <w:t>e</w:t>
      </w:r>
      <w:r w:rsidRPr="001C2E13">
        <w:rPr>
          <w:b/>
          <w:bCs/>
        </w:rPr>
        <w:t xml:space="preserve"> </w:t>
      </w:r>
      <w:bookmarkEnd w:id="3"/>
      <w:r w:rsidRPr="001C2E13">
        <w:rPr>
          <w:b/>
          <w:bCs/>
        </w:rPr>
        <w:t>2</w:t>
      </w:r>
      <w:r w:rsidRPr="000C7FCC">
        <w:rPr>
          <w:lang w:val="id-ID"/>
        </w:rPr>
        <w:t xml:space="preserve"> </w:t>
      </w:r>
      <w:bookmarkStart w:id="5" w:name="_Toc79751647"/>
      <w:r w:rsidRPr="00BC5AD3">
        <w:rPr>
          <w:lang w:val="id-ID"/>
        </w:rPr>
        <w:t xml:space="preserve">The category and statement </w:t>
      </w:r>
      <w:r w:rsidR="006C72E1">
        <w:rPr>
          <w:lang w:val="id-ID"/>
        </w:rPr>
        <w:t>of</w:t>
      </w:r>
      <w:r w:rsidRPr="00BC5AD3">
        <w:rPr>
          <w:lang w:val="id-ID"/>
        </w:rPr>
        <w:t xml:space="preserve"> students questionnaire</w:t>
      </w:r>
      <w:bookmarkEnd w:id="4"/>
      <w:bookmarkEnd w:id="5"/>
    </w:p>
    <w:tbl>
      <w:tblPr>
        <w:tblStyle w:val="TableGrid"/>
        <w:tblW w:w="8364"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5812"/>
      </w:tblGrid>
      <w:tr w:rsidR="001C2E13" w14:paraId="753757C1" w14:textId="77777777" w:rsidTr="006C72E1">
        <w:trPr>
          <w:jc w:val="center"/>
        </w:trPr>
        <w:tc>
          <w:tcPr>
            <w:tcW w:w="2552" w:type="dxa"/>
            <w:tcBorders>
              <w:top w:val="single" w:sz="4" w:space="0" w:color="auto"/>
              <w:left w:val="nil"/>
              <w:bottom w:val="single" w:sz="4" w:space="0" w:color="auto"/>
              <w:right w:val="nil"/>
            </w:tcBorders>
            <w:shd w:val="clear" w:color="auto" w:fill="E7E6E6" w:themeFill="background2"/>
            <w:vAlign w:val="center"/>
            <w:hideMark/>
          </w:tcPr>
          <w:p w14:paraId="71E867BD" w14:textId="77777777" w:rsidR="001C2E13" w:rsidRDefault="001C2E13" w:rsidP="006C72E1">
            <w:pPr>
              <w:spacing w:line="276" w:lineRule="auto"/>
              <w:ind w:left="37"/>
              <w:jc w:val="center"/>
              <w:rPr>
                <w:b/>
                <w:bCs/>
                <w:szCs w:val="24"/>
              </w:rPr>
            </w:pPr>
            <w:r>
              <w:rPr>
                <w:b/>
                <w:bCs/>
                <w:szCs w:val="24"/>
              </w:rPr>
              <w:t>Category</w:t>
            </w:r>
          </w:p>
        </w:tc>
        <w:tc>
          <w:tcPr>
            <w:tcW w:w="5812" w:type="dxa"/>
            <w:tcBorders>
              <w:top w:val="single" w:sz="4" w:space="0" w:color="auto"/>
              <w:left w:val="nil"/>
              <w:bottom w:val="single" w:sz="4" w:space="0" w:color="auto"/>
              <w:right w:val="nil"/>
            </w:tcBorders>
            <w:shd w:val="clear" w:color="auto" w:fill="E7E6E6" w:themeFill="background2"/>
            <w:vAlign w:val="center"/>
            <w:hideMark/>
          </w:tcPr>
          <w:p w14:paraId="7BE0AC1A" w14:textId="77777777" w:rsidR="001C2E13" w:rsidRDefault="001C2E13" w:rsidP="006C72E1">
            <w:pPr>
              <w:spacing w:line="276" w:lineRule="auto"/>
              <w:ind w:left="37"/>
              <w:jc w:val="center"/>
              <w:rPr>
                <w:b/>
                <w:bCs/>
                <w:szCs w:val="24"/>
              </w:rPr>
            </w:pPr>
            <w:r>
              <w:rPr>
                <w:b/>
                <w:bCs/>
                <w:szCs w:val="24"/>
              </w:rPr>
              <w:t>Statement</w:t>
            </w:r>
          </w:p>
        </w:tc>
      </w:tr>
      <w:tr w:rsidR="001C2E13" w14:paraId="634DC2D6" w14:textId="77777777" w:rsidTr="006C72E1">
        <w:trPr>
          <w:jc w:val="center"/>
        </w:trPr>
        <w:tc>
          <w:tcPr>
            <w:tcW w:w="2552" w:type="dxa"/>
            <w:vMerge w:val="restart"/>
            <w:tcBorders>
              <w:top w:val="single" w:sz="4" w:space="0" w:color="auto"/>
              <w:left w:val="nil"/>
              <w:bottom w:val="nil"/>
              <w:right w:val="nil"/>
            </w:tcBorders>
            <w:vAlign w:val="center"/>
            <w:hideMark/>
          </w:tcPr>
          <w:p w14:paraId="672E801F" w14:textId="77777777" w:rsidR="001C2E13" w:rsidRDefault="001C2E13" w:rsidP="006C72E1">
            <w:pPr>
              <w:tabs>
                <w:tab w:val="left" w:pos="709"/>
              </w:tabs>
              <w:spacing w:line="276" w:lineRule="auto"/>
              <w:ind w:left="37"/>
              <w:rPr>
                <w:szCs w:val="24"/>
                <w:lang w:val="id-ID"/>
              </w:rPr>
            </w:pPr>
            <w:r>
              <w:rPr>
                <w:szCs w:val="24"/>
                <w:lang w:val="id-ID"/>
              </w:rPr>
              <w:t>Mobile Interface</w:t>
            </w:r>
          </w:p>
        </w:tc>
        <w:tc>
          <w:tcPr>
            <w:tcW w:w="5812" w:type="dxa"/>
            <w:tcBorders>
              <w:top w:val="single" w:sz="4" w:space="0" w:color="auto"/>
              <w:left w:val="nil"/>
              <w:bottom w:val="nil"/>
              <w:right w:val="nil"/>
            </w:tcBorders>
          </w:tcPr>
          <w:p w14:paraId="7DF60C96" w14:textId="77777777" w:rsidR="001C2E13" w:rsidRPr="000A0B39" w:rsidRDefault="001C2E13" w:rsidP="006C72E1">
            <w:pPr>
              <w:tabs>
                <w:tab w:val="left" w:pos="709"/>
              </w:tabs>
              <w:spacing w:line="276" w:lineRule="auto"/>
              <w:ind w:left="37"/>
              <w:rPr>
                <w:szCs w:val="24"/>
                <w:lang w:val="id-ID"/>
              </w:rPr>
            </w:pPr>
            <w:r>
              <w:rPr>
                <w:szCs w:val="24"/>
              </w:rPr>
              <w:t>The interactive media design "Foodivity Interactive" used is attractive</w:t>
            </w:r>
            <w:r>
              <w:rPr>
                <w:szCs w:val="24"/>
                <w:lang w:val="id-ID"/>
              </w:rPr>
              <w:t>.</w:t>
            </w:r>
          </w:p>
        </w:tc>
      </w:tr>
      <w:tr w:rsidR="001C2E13" w14:paraId="55B14B20" w14:textId="77777777" w:rsidTr="006C72E1">
        <w:trPr>
          <w:jc w:val="center"/>
        </w:trPr>
        <w:tc>
          <w:tcPr>
            <w:tcW w:w="2552" w:type="dxa"/>
            <w:vMerge/>
            <w:tcBorders>
              <w:top w:val="single" w:sz="4" w:space="0" w:color="auto"/>
              <w:left w:val="nil"/>
              <w:bottom w:val="nil"/>
              <w:right w:val="nil"/>
            </w:tcBorders>
            <w:vAlign w:val="center"/>
            <w:hideMark/>
          </w:tcPr>
          <w:p w14:paraId="39387EC2" w14:textId="77777777" w:rsidR="001C2E13" w:rsidRDefault="001C2E13" w:rsidP="006C72E1">
            <w:pPr>
              <w:tabs>
                <w:tab w:val="left" w:pos="709"/>
              </w:tabs>
              <w:spacing w:line="276" w:lineRule="auto"/>
              <w:ind w:left="37"/>
              <w:rPr>
                <w:szCs w:val="24"/>
                <w:lang w:val="id-ID"/>
              </w:rPr>
            </w:pPr>
          </w:p>
        </w:tc>
        <w:tc>
          <w:tcPr>
            <w:tcW w:w="5812" w:type="dxa"/>
            <w:tcBorders>
              <w:top w:val="nil"/>
              <w:left w:val="nil"/>
              <w:bottom w:val="nil"/>
              <w:right w:val="nil"/>
            </w:tcBorders>
          </w:tcPr>
          <w:p w14:paraId="4763AB59" w14:textId="77777777" w:rsidR="001C2E13" w:rsidRDefault="001C2E13" w:rsidP="006C72E1">
            <w:pPr>
              <w:tabs>
                <w:tab w:val="left" w:pos="709"/>
              </w:tabs>
              <w:spacing w:line="276" w:lineRule="auto"/>
              <w:ind w:left="37"/>
              <w:rPr>
                <w:szCs w:val="24"/>
                <w:lang w:val="id-ID"/>
              </w:rPr>
            </w:pPr>
            <w:r>
              <w:rPr>
                <w:szCs w:val="24"/>
              </w:rPr>
              <w:t xml:space="preserve">The shape, model and size </w:t>
            </w:r>
            <w:r>
              <w:rPr>
                <w:szCs w:val="24"/>
                <w:lang w:val="id-ID"/>
              </w:rPr>
              <w:t>font of media</w:t>
            </w:r>
            <w:r>
              <w:rPr>
                <w:szCs w:val="24"/>
              </w:rPr>
              <w:t xml:space="preserve"> used are simple and easy to read</w:t>
            </w:r>
            <w:r>
              <w:rPr>
                <w:szCs w:val="24"/>
                <w:lang w:val="id-ID"/>
              </w:rPr>
              <w:t>.</w:t>
            </w:r>
          </w:p>
        </w:tc>
      </w:tr>
      <w:tr w:rsidR="001C2E13" w14:paraId="27A93C83" w14:textId="77777777" w:rsidTr="006C72E1">
        <w:trPr>
          <w:jc w:val="center"/>
        </w:trPr>
        <w:tc>
          <w:tcPr>
            <w:tcW w:w="2552" w:type="dxa"/>
            <w:vMerge/>
            <w:tcBorders>
              <w:top w:val="single" w:sz="4" w:space="0" w:color="auto"/>
              <w:left w:val="nil"/>
              <w:bottom w:val="nil"/>
              <w:right w:val="nil"/>
            </w:tcBorders>
            <w:vAlign w:val="center"/>
            <w:hideMark/>
          </w:tcPr>
          <w:p w14:paraId="0D9BE3A5" w14:textId="77777777" w:rsidR="001C2E13" w:rsidRDefault="001C2E13" w:rsidP="006C72E1">
            <w:pPr>
              <w:tabs>
                <w:tab w:val="left" w:pos="709"/>
              </w:tabs>
              <w:spacing w:line="276" w:lineRule="auto"/>
              <w:ind w:left="37"/>
              <w:rPr>
                <w:szCs w:val="24"/>
                <w:lang w:val="id-ID"/>
              </w:rPr>
            </w:pPr>
          </w:p>
        </w:tc>
        <w:tc>
          <w:tcPr>
            <w:tcW w:w="5812" w:type="dxa"/>
            <w:tcBorders>
              <w:top w:val="nil"/>
              <w:left w:val="nil"/>
              <w:bottom w:val="nil"/>
              <w:right w:val="nil"/>
            </w:tcBorders>
          </w:tcPr>
          <w:p w14:paraId="3078DC53" w14:textId="77777777" w:rsidR="001C2E13" w:rsidRPr="000A0B39" w:rsidRDefault="001C2E13" w:rsidP="006C72E1">
            <w:pPr>
              <w:tabs>
                <w:tab w:val="left" w:pos="709"/>
              </w:tabs>
              <w:spacing w:line="276" w:lineRule="auto"/>
              <w:ind w:left="37"/>
              <w:rPr>
                <w:szCs w:val="24"/>
                <w:lang w:val="id-ID"/>
              </w:rPr>
            </w:pPr>
            <w:r>
              <w:rPr>
                <w:szCs w:val="24"/>
              </w:rPr>
              <w:t>The use of interactive media “Foodivity Interactive” is very easy</w:t>
            </w:r>
            <w:r>
              <w:rPr>
                <w:szCs w:val="24"/>
                <w:lang w:val="id-ID"/>
              </w:rPr>
              <w:t>.</w:t>
            </w:r>
          </w:p>
        </w:tc>
      </w:tr>
      <w:tr w:rsidR="001C2E13" w14:paraId="55F2FB33" w14:textId="77777777" w:rsidTr="006C72E1">
        <w:trPr>
          <w:jc w:val="center"/>
        </w:trPr>
        <w:tc>
          <w:tcPr>
            <w:tcW w:w="2552" w:type="dxa"/>
            <w:vMerge w:val="restart"/>
            <w:tcBorders>
              <w:top w:val="nil"/>
              <w:left w:val="nil"/>
              <w:bottom w:val="nil"/>
              <w:right w:val="nil"/>
            </w:tcBorders>
            <w:vAlign w:val="center"/>
            <w:hideMark/>
          </w:tcPr>
          <w:p w14:paraId="228337B2" w14:textId="77777777" w:rsidR="001C2E13" w:rsidRDefault="001C2E13" w:rsidP="006C72E1">
            <w:pPr>
              <w:tabs>
                <w:tab w:val="left" w:pos="709"/>
              </w:tabs>
              <w:spacing w:line="276" w:lineRule="auto"/>
              <w:ind w:left="37"/>
              <w:rPr>
                <w:szCs w:val="24"/>
                <w:lang w:val="id-ID"/>
              </w:rPr>
            </w:pPr>
            <w:r>
              <w:rPr>
                <w:szCs w:val="24"/>
                <w:lang w:val="id-ID"/>
              </w:rPr>
              <w:t>Material content</w:t>
            </w:r>
          </w:p>
        </w:tc>
        <w:tc>
          <w:tcPr>
            <w:tcW w:w="5812" w:type="dxa"/>
            <w:tcBorders>
              <w:top w:val="nil"/>
              <w:left w:val="nil"/>
              <w:bottom w:val="nil"/>
              <w:right w:val="nil"/>
            </w:tcBorders>
          </w:tcPr>
          <w:p w14:paraId="1EFC73CB" w14:textId="77777777" w:rsidR="001C2E13" w:rsidRPr="000A0B39" w:rsidRDefault="001C2E13" w:rsidP="006C72E1">
            <w:pPr>
              <w:tabs>
                <w:tab w:val="left" w:pos="709"/>
              </w:tabs>
              <w:spacing w:line="276" w:lineRule="auto"/>
              <w:ind w:left="37"/>
              <w:rPr>
                <w:szCs w:val="24"/>
                <w:lang w:val="id-ID"/>
              </w:rPr>
            </w:pPr>
            <w:r>
              <w:rPr>
                <w:szCs w:val="24"/>
              </w:rPr>
              <w:t>The video on the interactive media "Foodivity Interactive" supports understanding the nutritional material</w:t>
            </w:r>
            <w:r>
              <w:rPr>
                <w:szCs w:val="24"/>
                <w:lang w:val="id-ID"/>
              </w:rPr>
              <w:t>.</w:t>
            </w:r>
          </w:p>
        </w:tc>
      </w:tr>
      <w:tr w:rsidR="001C2E13" w14:paraId="503AFB7D" w14:textId="77777777" w:rsidTr="006C72E1">
        <w:trPr>
          <w:jc w:val="center"/>
        </w:trPr>
        <w:tc>
          <w:tcPr>
            <w:tcW w:w="2552" w:type="dxa"/>
            <w:vMerge/>
            <w:tcBorders>
              <w:top w:val="nil"/>
              <w:left w:val="nil"/>
              <w:bottom w:val="nil"/>
              <w:right w:val="nil"/>
            </w:tcBorders>
            <w:vAlign w:val="center"/>
            <w:hideMark/>
          </w:tcPr>
          <w:p w14:paraId="659BC62A" w14:textId="77777777" w:rsidR="001C2E13" w:rsidRDefault="001C2E13" w:rsidP="006C72E1">
            <w:pPr>
              <w:tabs>
                <w:tab w:val="left" w:pos="709"/>
              </w:tabs>
              <w:spacing w:line="276" w:lineRule="auto"/>
              <w:ind w:left="37"/>
              <w:rPr>
                <w:szCs w:val="24"/>
                <w:lang w:val="id-ID"/>
              </w:rPr>
            </w:pPr>
          </w:p>
        </w:tc>
        <w:tc>
          <w:tcPr>
            <w:tcW w:w="5812" w:type="dxa"/>
            <w:tcBorders>
              <w:top w:val="nil"/>
              <w:left w:val="nil"/>
              <w:bottom w:val="nil"/>
              <w:right w:val="nil"/>
            </w:tcBorders>
          </w:tcPr>
          <w:p w14:paraId="240E3604" w14:textId="77777777" w:rsidR="001C2E13" w:rsidRPr="000A0B39" w:rsidRDefault="001C2E13" w:rsidP="006C72E1">
            <w:pPr>
              <w:tabs>
                <w:tab w:val="left" w:pos="709"/>
              </w:tabs>
              <w:spacing w:line="276" w:lineRule="auto"/>
              <w:ind w:left="37"/>
              <w:rPr>
                <w:szCs w:val="24"/>
                <w:lang w:val="id-ID"/>
              </w:rPr>
            </w:pPr>
            <w:r>
              <w:rPr>
                <w:szCs w:val="24"/>
              </w:rPr>
              <w:t xml:space="preserve">Animations in this interactive media </w:t>
            </w:r>
            <w:r>
              <w:rPr>
                <w:szCs w:val="24"/>
                <w:lang w:val="id-ID"/>
              </w:rPr>
              <w:t>easy</w:t>
            </w:r>
            <w:r>
              <w:rPr>
                <w:szCs w:val="24"/>
              </w:rPr>
              <w:t xml:space="preserve"> to understand nutrition material</w:t>
            </w:r>
            <w:r>
              <w:rPr>
                <w:szCs w:val="24"/>
                <w:lang w:val="id-ID"/>
              </w:rPr>
              <w:t>.</w:t>
            </w:r>
          </w:p>
        </w:tc>
      </w:tr>
      <w:tr w:rsidR="001C2E13" w14:paraId="11E8FF11" w14:textId="77777777" w:rsidTr="006C72E1">
        <w:trPr>
          <w:jc w:val="center"/>
        </w:trPr>
        <w:tc>
          <w:tcPr>
            <w:tcW w:w="2552" w:type="dxa"/>
            <w:vMerge/>
            <w:tcBorders>
              <w:top w:val="nil"/>
              <w:left w:val="nil"/>
              <w:bottom w:val="nil"/>
              <w:right w:val="nil"/>
            </w:tcBorders>
            <w:vAlign w:val="center"/>
            <w:hideMark/>
          </w:tcPr>
          <w:p w14:paraId="01CEC18E" w14:textId="77777777" w:rsidR="001C2E13" w:rsidRDefault="001C2E13" w:rsidP="006C72E1">
            <w:pPr>
              <w:tabs>
                <w:tab w:val="left" w:pos="709"/>
              </w:tabs>
              <w:spacing w:line="276" w:lineRule="auto"/>
              <w:ind w:left="37"/>
              <w:rPr>
                <w:szCs w:val="24"/>
                <w:lang w:val="id-ID"/>
              </w:rPr>
            </w:pPr>
          </w:p>
        </w:tc>
        <w:tc>
          <w:tcPr>
            <w:tcW w:w="5812" w:type="dxa"/>
            <w:tcBorders>
              <w:top w:val="nil"/>
              <w:left w:val="nil"/>
              <w:bottom w:val="nil"/>
              <w:right w:val="nil"/>
            </w:tcBorders>
            <w:hideMark/>
          </w:tcPr>
          <w:p w14:paraId="73E42193" w14:textId="77777777" w:rsidR="001C2E13" w:rsidRPr="000A0B39" w:rsidRDefault="001C2E13" w:rsidP="006C72E1">
            <w:pPr>
              <w:tabs>
                <w:tab w:val="left" w:pos="709"/>
              </w:tabs>
              <w:spacing w:line="276" w:lineRule="auto"/>
              <w:ind w:left="37"/>
              <w:rPr>
                <w:szCs w:val="24"/>
                <w:lang w:val="id-ID"/>
              </w:rPr>
            </w:pPr>
            <w:r>
              <w:rPr>
                <w:szCs w:val="24"/>
              </w:rPr>
              <w:t>Games in this interactive media help to understand nutrition material</w:t>
            </w:r>
            <w:r>
              <w:rPr>
                <w:szCs w:val="24"/>
                <w:lang w:val="id-ID"/>
              </w:rPr>
              <w:t>.</w:t>
            </w:r>
          </w:p>
        </w:tc>
      </w:tr>
      <w:tr w:rsidR="001C2E13" w14:paraId="1576380F" w14:textId="77777777" w:rsidTr="006C72E1">
        <w:trPr>
          <w:jc w:val="center"/>
        </w:trPr>
        <w:tc>
          <w:tcPr>
            <w:tcW w:w="2552" w:type="dxa"/>
            <w:vMerge/>
            <w:tcBorders>
              <w:top w:val="nil"/>
              <w:left w:val="nil"/>
              <w:bottom w:val="nil"/>
              <w:right w:val="nil"/>
            </w:tcBorders>
            <w:vAlign w:val="center"/>
            <w:hideMark/>
          </w:tcPr>
          <w:p w14:paraId="328DE08E" w14:textId="77777777" w:rsidR="001C2E13" w:rsidRDefault="001C2E13" w:rsidP="006C72E1">
            <w:pPr>
              <w:tabs>
                <w:tab w:val="left" w:pos="709"/>
              </w:tabs>
              <w:spacing w:line="276" w:lineRule="auto"/>
              <w:ind w:left="37"/>
              <w:rPr>
                <w:szCs w:val="24"/>
                <w:lang w:val="id-ID"/>
              </w:rPr>
            </w:pPr>
          </w:p>
        </w:tc>
        <w:tc>
          <w:tcPr>
            <w:tcW w:w="5812" w:type="dxa"/>
            <w:tcBorders>
              <w:top w:val="nil"/>
              <w:left w:val="nil"/>
              <w:bottom w:val="nil"/>
              <w:right w:val="nil"/>
            </w:tcBorders>
          </w:tcPr>
          <w:p w14:paraId="07EC75F7" w14:textId="77777777" w:rsidR="001C2E13" w:rsidRPr="000A0B39" w:rsidRDefault="001C2E13" w:rsidP="006C72E1">
            <w:pPr>
              <w:tabs>
                <w:tab w:val="left" w:pos="709"/>
              </w:tabs>
              <w:spacing w:line="276" w:lineRule="auto"/>
              <w:ind w:left="37"/>
              <w:rPr>
                <w:szCs w:val="24"/>
                <w:lang w:val="id-ID"/>
              </w:rPr>
            </w:pPr>
            <w:r>
              <w:rPr>
                <w:szCs w:val="24"/>
              </w:rPr>
              <w:t>The content of the material in this interactive media is related to everyday life</w:t>
            </w:r>
            <w:r>
              <w:rPr>
                <w:szCs w:val="24"/>
                <w:lang w:val="id-ID"/>
              </w:rPr>
              <w:t>.</w:t>
            </w:r>
          </w:p>
        </w:tc>
      </w:tr>
      <w:tr w:rsidR="001C2E13" w14:paraId="667C1C4D" w14:textId="77777777" w:rsidTr="006C72E1">
        <w:trPr>
          <w:jc w:val="center"/>
        </w:trPr>
        <w:tc>
          <w:tcPr>
            <w:tcW w:w="2552" w:type="dxa"/>
            <w:vMerge w:val="restart"/>
            <w:tcBorders>
              <w:top w:val="nil"/>
              <w:left w:val="nil"/>
              <w:bottom w:val="nil"/>
              <w:right w:val="nil"/>
            </w:tcBorders>
            <w:vAlign w:val="center"/>
            <w:hideMark/>
          </w:tcPr>
          <w:p w14:paraId="73515B2E" w14:textId="77777777" w:rsidR="001C2E13" w:rsidRDefault="001C2E13" w:rsidP="006C72E1">
            <w:pPr>
              <w:tabs>
                <w:tab w:val="left" w:pos="709"/>
              </w:tabs>
              <w:spacing w:line="276" w:lineRule="auto"/>
              <w:ind w:left="37"/>
              <w:rPr>
                <w:szCs w:val="24"/>
                <w:lang w:val="id-ID"/>
              </w:rPr>
            </w:pPr>
            <w:r>
              <w:rPr>
                <w:szCs w:val="24"/>
                <w:lang w:val="id-ID"/>
              </w:rPr>
              <w:t>Improve Understanding</w:t>
            </w:r>
          </w:p>
        </w:tc>
        <w:tc>
          <w:tcPr>
            <w:tcW w:w="5812" w:type="dxa"/>
            <w:tcBorders>
              <w:top w:val="nil"/>
              <w:left w:val="nil"/>
              <w:bottom w:val="nil"/>
              <w:right w:val="nil"/>
            </w:tcBorders>
          </w:tcPr>
          <w:p w14:paraId="1323FBB5" w14:textId="77777777" w:rsidR="001C2E13" w:rsidRPr="000A0B39" w:rsidRDefault="001C2E13" w:rsidP="006C72E1">
            <w:pPr>
              <w:tabs>
                <w:tab w:val="left" w:pos="709"/>
              </w:tabs>
              <w:spacing w:line="276" w:lineRule="auto"/>
              <w:ind w:left="37"/>
              <w:rPr>
                <w:szCs w:val="24"/>
                <w:lang w:val="id-ID"/>
              </w:rPr>
            </w:pPr>
            <w:r>
              <w:rPr>
                <w:szCs w:val="24"/>
              </w:rPr>
              <w:t>The material presented of interactive media is</w:t>
            </w:r>
            <w:r>
              <w:rPr>
                <w:szCs w:val="24"/>
                <w:lang w:val="id-ID"/>
              </w:rPr>
              <w:t xml:space="preserve"> </w:t>
            </w:r>
            <w:r>
              <w:rPr>
                <w:szCs w:val="24"/>
              </w:rPr>
              <w:t>easy to understand</w:t>
            </w:r>
            <w:r>
              <w:rPr>
                <w:szCs w:val="24"/>
                <w:lang w:val="id-ID"/>
              </w:rPr>
              <w:t>.</w:t>
            </w:r>
          </w:p>
        </w:tc>
      </w:tr>
      <w:tr w:rsidR="001C2E13" w14:paraId="4EB56551" w14:textId="77777777" w:rsidTr="006C72E1">
        <w:trPr>
          <w:jc w:val="center"/>
        </w:trPr>
        <w:tc>
          <w:tcPr>
            <w:tcW w:w="2552" w:type="dxa"/>
            <w:vMerge/>
            <w:tcBorders>
              <w:top w:val="nil"/>
              <w:left w:val="nil"/>
              <w:bottom w:val="nil"/>
              <w:right w:val="nil"/>
            </w:tcBorders>
            <w:vAlign w:val="center"/>
            <w:hideMark/>
          </w:tcPr>
          <w:p w14:paraId="4256B61A" w14:textId="77777777" w:rsidR="001C2E13" w:rsidRDefault="001C2E13" w:rsidP="006C72E1">
            <w:pPr>
              <w:tabs>
                <w:tab w:val="left" w:pos="709"/>
              </w:tabs>
              <w:spacing w:line="276" w:lineRule="auto"/>
              <w:ind w:left="37"/>
              <w:rPr>
                <w:szCs w:val="24"/>
                <w:lang w:val="id-ID"/>
              </w:rPr>
            </w:pPr>
          </w:p>
        </w:tc>
        <w:tc>
          <w:tcPr>
            <w:tcW w:w="5812" w:type="dxa"/>
            <w:tcBorders>
              <w:top w:val="nil"/>
              <w:left w:val="nil"/>
              <w:bottom w:val="nil"/>
              <w:right w:val="nil"/>
            </w:tcBorders>
          </w:tcPr>
          <w:p w14:paraId="1394CE27" w14:textId="77777777" w:rsidR="001C2E13" w:rsidRPr="000A0B39" w:rsidRDefault="001C2E13" w:rsidP="006C72E1">
            <w:pPr>
              <w:tabs>
                <w:tab w:val="left" w:pos="709"/>
              </w:tabs>
              <w:spacing w:line="276" w:lineRule="auto"/>
              <w:ind w:left="37"/>
              <w:rPr>
                <w:szCs w:val="24"/>
                <w:lang w:val="id-ID"/>
              </w:rPr>
            </w:pPr>
            <w:r>
              <w:rPr>
                <w:szCs w:val="24"/>
              </w:rPr>
              <w:t>Presentation of material in this media helps in answering questions</w:t>
            </w:r>
          </w:p>
        </w:tc>
      </w:tr>
      <w:tr w:rsidR="001C2E13" w14:paraId="6C9B65C2" w14:textId="77777777" w:rsidTr="006C72E1">
        <w:trPr>
          <w:jc w:val="center"/>
        </w:trPr>
        <w:tc>
          <w:tcPr>
            <w:tcW w:w="2552" w:type="dxa"/>
            <w:tcBorders>
              <w:top w:val="nil"/>
              <w:left w:val="nil"/>
              <w:bottom w:val="single" w:sz="4" w:space="0" w:color="auto"/>
              <w:right w:val="nil"/>
            </w:tcBorders>
            <w:vAlign w:val="center"/>
            <w:hideMark/>
          </w:tcPr>
          <w:p w14:paraId="1FFCA247" w14:textId="77777777" w:rsidR="001C2E13" w:rsidRDefault="001C2E13" w:rsidP="006C72E1">
            <w:pPr>
              <w:tabs>
                <w:tab w:val="left" w:pos="709"/>
              </w:tabs>
              <w:spacing w:line="276" w:lineRule="auto"/>
              <w:ind w:left="37"/>
              <w:rPr>
                <w:szCs w:val="24"/>
                <w:lang w:val="id-ID"/>
              </w:rPr>
            </w:pPr>
            <w:r>
              <w:rPr>
                <w:szCs w:val="24"/>
                <w:lang w:val="id-ID"/>
              </w:rPr>
              <w:t>Motivation</w:t>
            </w:r>
          </w:p>
        </w:tc>
        <w:tc>
          <w:tcPr>
            <w:tcW w:w="5812" w:type="dxa"/>
            <w:tcBorders>
              <w:top w:val="nil"/>
              <w:left w:val="nil"/>
              <w:bottom w:val="single" w:sz="4" w:space="0" w:color="auto"/>
              <w:right w:val="nil"/>
            </w:tcBorders>
            <w:hideMark/>
          </w:tcPr>
          <w:p w14:paraId="39EA4D11" w14:textId="77777777" w:rsidR="001C2E13" w:rsidRDefault="001C2E13" w:rsidP="006C72E1">
            <w:pPr>
              <w:tabs>
                <w:tab w:val="left" w:pos="709"/>
              </w:tabs>
              <w:spacing w:line="276" w:lineRule="auto"/>
              <w:ind w:left="37"/>
              <w:rPr>
                <w:szCs w:val="24"/>
                <w:lang w:val="id-ID"/>
              </w:rPr>
            </w:pPr>
            <w:r>
              <w:rPr>
                <w:szCs w:val="24"/>
                <w:lang w:val="id-ID"/>
              </w:rPr>
              <w:t>T</w:t>
            </w:r>
            <w:r>
              <w:rPr>
                <w:szCs w:val="24"/>
              </w:rPr>
              <w:t>he existence of interactive media can provide motivation to learn nutrition material</w:t>
            </w:r>
          </w:p>
        </w:tc>
      </w:tr>
    </w:tbl>
    <w:p w14:paraId="209BA27D" w14:textId="77777777" w:rsidR="001C2E13" w:rsidRPr="000E0D70" w:rsidRDefault="001C2E13" w:rsidP="001C2E13">
      <w:pPr>
        <w:pStyle w:val="ListParagraph"/>
        <w:tabs>
          <w:tab w:val="left" w:pos="709"/>
        </w:tabs>
        <w:spacing w:line="480" w:lineRule="auto"/>
        <w:ind w:left="0"/>
        <w:rPr>
          <w:szCs w:val="24"/>
          <w:lang w:val="id-ID"/>
        </w:rPr>
      </w:pPr>
    </w:p>
    <w:p w14:paraId="0DB5552D" w14:textId="11593BF5" w:rsidR="001C2E13" w:rsidRPr="00BC5AD3" w:rsidRDefault="001C2E13" w:rsidP="001760DC">
      <w:pPr>
        <w:pStyle w:val="JSLTableCaption"/>
        <w:spacing w:line="480" w:lineRule="auto"/>
        <w:rPr>
          <w:lang w:val="id-ID"/>
        </w:rPr>
      </w:pPr>
      <w:bookmarkStart w:id="6" w:name="_Toc79751648"/>
      <w:bookmarkStart w:id="7" w:name="_Toc79613769"/>
      <w:r w:rsidRPr="00F40F15">
        <w:rPr>
          <w:b/>
          <w:bCs/>
        </w:rPr>
        <w:lastRenderedPageBreak/>
        <w:t>Tabl</w:t>
      </w:r>
      <w:r w:rsidRPr="00F40F15">
        <w:rPr>
          <w:b/>
          <w:bCs/>
          <w:lang w:val="id-ID"/>
        </w:rPr>
        <w:t>e</w:t>
      </w:r>
      <w:r w:rsidRPr="00F40F15">
        <w:rPr>
          <w:b/>
          <w:bCs/>
        </w:rPr>
        <w:t xml:space="preserve"> 3</w:t>
      </w:r>
      <w:bookmarkEnd w:id="6"/>
      <w:r w:rsidRPr="000C7FCC">
        <w:rPr>
          <w:lang w:val="id-ID"/>
        </w:rPr>
        <w:t xml:space="preserve"> </w:t>
      </w:r>
      <w:bookmarkStart w:id="8" w:name="_Toc79751649"/>
      <w:r w:rsidRPr="00377161">
        <w:rPr>
          <w:lang w:val="id-ID"/>
        </w:rPr>
        <w:t>Blue Print of Cognitive Test Item</w:t>
      </w:r>
      <w:bookmarkEnd w:id="7"/>
      <w:bookmarkEnd w:id="8"/>
    </w:p>
    <w:tbl>
      <w:tblPr>
        <w:tblStyle w:val="TableGrid"/>
        <w:tblW w:w="0" w:type="auto"/>
        <w:jc w:val="center"/>
        <w:tblLook w:val="04A0" w:firstRow="1" w:lastRow="0" w:firstColumn="1" w:lastColumn="0" w:noHBand="0" w:noVBand="1"/>
      </w:tblPr>
      <w:tblGrid>
        <w:gridCol w:w="1606"/>
        <w:gridCol w:w="1049"/>
        <w:gridCol w:w="925"/>
        <w:gridCol w:w="1003"/>
        <w:gridCol w:w="850"/>
        <w:gridCol w:w="992"/>
        <w:gridCol w:w="1842"/>
      </w:tblGrid>
      <w:tr w:rsidR="001C2E13" w:rsidRPr="00B921C1" w14:paraId="56922900" w14:textId="77777777" w:rsidTr="006C72E1">
        <w:trPr>
          <w:jc w:val="center"/>
        </w:trPr>
        <w:tc>
          <w:tcPr>
            <w:tcW w:w="1606" w:type="dxa"/>
            <w:vMerge w:val="restart"/>
            <w:tcBorders>
              <w:top w:val="single" w:sz="4" w:space="0" w:color="auto"/>
              <w:left w:val="nil"/>
              <w:bottom w:val="single" w:sz="4" w:space="0" w:color="auto"/>
              <w:right w:val="nil"/>
            </w:tcBorders>
            <w:shd w:val="clear" w:color="auto" w:fill="E7E6E6" w:themeFill="background2"/>
            <w:vAlign w:val="center"/>
            <w:hideMark/>
          </w:tcPr>
          <w:p w14:paraId="009168EE" w14:textId="77777777" w:rsidR="001C2E13" w:rsidRPr="00DC2EF1" w:rsidRDefault="001C2E13" w:rsidP="00CB105E">
            <w:pPr>
              <w:tabs>
                <w:tab w:val="left" w:pos="709"/>
              </w:tabs>
              <w:spacing w:line="240" w:lineRule="auto"/>
              <w:jc w:val="center"/>
              <w:rPr>
                <w:b/>
                <w:bCs/>
                <w:szCs w:val="24"/>
              </w:rPr>
            </w:pPr>
            <w:r w:rsidRPr="00DC2EF1">
              <w:rPr>
                <w:b/>
                <w:bCs/>
                <w:szCs w:val="24"/>
              </w:rPr>
              <w:t>Concept</w:t>
            </w:r>
          </w:p>
        </w:tc>
        <w:tc>
          <w:tcPr>
            <w:tcW w:w="4819" w:type="dxa"/>
            <w:gridSpan w:val="5"/>
            <w:tcBorders>
              <w:top w:val="single" w:sz="4" w:space="0" w:color="auto"/>
              <w:left w:val="nil"/>
              <w:bottom w:val="single" w:sz="4" w:space="0" w:color="auto"/>
              <w:right w:val="nil"/>
            </w:tcBorders>
            <w:shd w:val="clear" w:color="auto" w:fill="E7E6E6" w:themeFill="background2"/>
            <w:vAlign w:val="center"/>
            <w:hideMark/>
          </w:tcPr>
          <w:p w14:paraId="6573342C" w14:textId="77777777" w:rsidR="001C2E13" w:rsidRPr="00DC2EF1" w:rsidRDefault="001C2E13" w:rsidP="00CB105E">
            <w:pPr>
              <w:tabs>
                <w:tab w:val="left" w:pos="709"/>
              </w:tabs>
              <w:spacing w:line="240" w:lineRule="auto"/>
              <w:jc w:val="center"/>
              <w:rPr>
                <w:b/>
                <w:bCs/>
                <w:szCs w:val="24"/>
                <w:lang w:val="id-ID"/>
              </w:rPr>
            </w:pPr>
            <w:r w:rsidRPr="00DC2EF1">
              <w:rPr>
                <w:b/>
                <w:bCs/>
                <w:szCs w:val="24"/>
              </w:rPr>
              <w:t xml:space="preserve">Cognitive </w:t>
            </w:r>
            <w:r w:rsidRPr="00DC2EF1">
              <w:rPr>
                <w:b/>
                <w:bCs/>
                <w:szCs w:val="24"/>
                <w:lang w:val="id-ID"/>
              </w:rPr>
              <w:t>Process Dimension and Number of Test Item</w:t>
            </w:r>
          </w:p>
        </w:tc>
        <w:tc>
          <w:tcPr>
            <w:tcW w:w="1842" w:type="dxa"/>
            <w:vMerge w:val="restart"/>
            <w:tcBorders>
              <w:top w:val="single" w:sz="4" w:space="0" w:color="auto"/>
              <w:left w:val="nil"/>
              <w:bottom w:val="nil"/>
              <w:right w:val="nil"/>
            </w:tcBorders>
            <w:shd w:val="clear" w:color="auto" w:fill="E7E6E6" w:themeFill="background2"/>
            <w:vAlign w:val="center"/>
            <w:hideMark/>
          </w:tcPr>
          <w:p w14:paraId="0FA5614B" w14:textId="77777777" w:rsidR="001C2E13" w:rsidRPr="00DC2EF1" w:rsidRDefault="001C2E13" w:rsidP="00CB105E">
            <w:pPr>
              <w:tabs>
                <w:tab w:val="left" w:pos="709"/>
              </w:tabs>
              <w:spacing w:line="240" w:lineRule="auto"/>
              <w:jc w:val="center"/>
              <w:rPr>
                <w:b/>
                <w:bCs/>
                <w:szCs w:val="24"/>
              </w:rPr>
            </w:pPr>
            <w:r w:rsidRPr="00DC2EF1">
              <w:rPr>
                <w:b/>
                <w:bCs/>
                <w:szCs w:val="24"/>
              </w:rPr>
              <w:t>Total</w:t>
            </w:r>
          </w:p>
        </w:tc>
      </w:tr>
      <w:tr w:rsidR="001C2E13" w:rsidRPr="00B921C1" w14:paraId="04021083" w14:textId="77777777" w:rsidTr="006C72E1">
        <w:trPr>
          <w:jc w:val="center"/>
        </w:trPr>
        <w:tc>
          <w:tcPr>
            <w:tcW w:w="1606" w:type="dxa"/>
            <w:vMerge/>
            <w:tcBorders>
              <w:top w:val="single" w:sz="4" w:space="0" w:color="auto"/>
              <w:left w:val="nil"/>
              <w:bottom w:val="single" w:sz="4" w:space="0" w:color="auto"/>
              <w:right w:val="nil"/>
            </w:tcBorders>
            <w:vAlign w:val="center"/>
            <w:hideMark/>
          </w:tcPr>
          <w:p w14:paraId="403BCC07" w14:textId="77777777" w:rsidR="001C2E13" w:rsidRPr="00DC2EF1" w:rsidRDefault="001C2E13" w:rsidP="00CB105E">
            <w:pPr>
              <w:tabs>
                <w:tab w:val="left" w:pos="709"/>
              </w:tabs>
              <w:spacing w:line="240" w:lineRule="auto"/>
              <w:jc w:val="center"/>
              <w:rPr>
                <w:szCs w:val="24"/>
              </w:rPr>
            </w:pPr>
          </w:p>
        </w:tc>
        <w:tc>
          <w:tcPr>
            <w:tcW w:w="1049" w:type="dxa"/>
            <w:tcBorders>
              <w:top w:val="nil"/>
              <w:left w:val="nil"/>
              <w:bottom w:val="single" w:sz="4" w:space="0" w:color="auto"/>
              <w:right w:val="nil"/>
            </w:tcBorders>
            <w:shd w:val="clear" w:color="auto" w:fill="E7E6E6" w:themeFill="background2"/>
            <w:vAlign w:val="center"/>
            <w:hideMark/>
          </w:tcPr>
          <w:p w14:paraId="510EF904" w14:textId="77777777" w:rsidR="001C2E13" w:rsidRPr="00DC2EF1" w:rsidRDefault="001C2E13" w:rsidP="00CB105E">
            <w:pPr>
              <w:tabs>
                <w:tab w:val="left" w:pos="709"/>
              </w:tabs>
              <w:spacing w:line="240" w:lineRule="auto"/>
              <w:jc w:val="center"/>
              <w:rPr>
                <w:b/>
                <w:bCs/>
                <w:szCs w:val="24"/>
              </w:rPr>
            </w:pPr>
            <w:r w:rsidRPr="00DC2EF1">
              <w:rPr>
                <w:b/>
                <w:bCs/>
                <w:szCs w:val="24"/>
              </w:rPr>
              <w:t>C1</w:t>
            </w:r>
          </w:p>
        </w:tc>
        <w:tc>
          <w:tcPr>
            <w:tcW w:w="925" w:type="dxa"/>
            <w:tcBorders>
              <w:top w:val="nil"/>
              <w:left w:val="nil"/>
              <w:bottom w:val="single" w:sz="4" w:space="0" w:color="auto"/>
              <w:right w:val="nil"/>
            </w:tcBorders>
            <w:shd w:val="clear" w:color="auto" w:fill="E7E6E6" w:themeFill="background2"/>
            <w:vAlign w:val="center"/>
            <w:hideMark/>
          </w:tcPr>
          <w:p w14:paraId="4673EB70" w14:textId="77777777" w:rsidR="001C2E13" w:rsidRPr="00DC2EF1" w:rsidRDefault="001C2E13" w:rsidP="00CB105E">
            <w:pPr>
              <w:tabs>
                <w:tab w:val="left" w:pos="709"/>
              </w:tabs>
              <w:spacing w:line="240" w:lineRule="auto"/>
              <w:jc w:val="center"/>
              <w:rPr>
                <w:b/>
                <w:bCs/>
                <w:szCs w:val="24"/>
              </w:rPr>
            </w:pPr>
            <w:r w:rsidRPr="00DC2EF1">
              <w:rPr>
                <w:b/>
                <w:bCs/>
                <w:szCs w:val="24"/>
              </w:rPr>
              <w:t>C2</w:t>
            </w:r>
          </w:p>
        </w:tc>
        <w:tc>
          <w:tcPr>
            <w:tcW w:w="1003" w:type="dxa"/>
            <w:tcBorders>
              <w:top w:val="single" w:sz="4" w:space="0" w:color="auto"/>
              <w:left w:val="nil"/>
              <w:bottom w:val="single" w:sz="4" w:space="0" w:color="auto"/>
              <w:right w:val="nil"/>
            </w:tcBorders>
            <w:shd w:val="clear" w:color="auto" w:fill="E7E6E6" w:themeFill="background2"/>
            <w:vAlign w:val="center"/>
            <w:hideMark/>
          </w:tcPr>
          <w:p w14:paraId="681C117C" w14:textId="77777777" w:rsidR="001C2E13" w:rsidRPr="00DC2EF1" w:rsidRDefault="001C2E13" w:rsidP="00CB105E">
            <w:pPr>
              <w:tabs>
                <w:tab w:val="left" w:pos="709"/>
              </w:tabs>
              <w:spacing w:line="240" w:lineRule="auto"/>
              <w:jc w:val="center"/>
              <w:rPr>
                <w:b/>
                <w:bCs/>
                <w:szCs w:val="24"/>
              </w:rPr>
            </w:pPr>
            <w:r w:rsidRPr="00DC2EF1">
              <w:rPr>
                <w:b/>
                <w:bCs/>
                <w:szCs w:val="24"/>
              </w:rPr>
              <w:t>C3</w:t>
            </w:r>
          </w:p>
        </w:tc>
        <w:tc>
          <w:tcPr>
            <w:tcW w:w="850" w:type="dxa"/>
            <w:tcBorders>
              <w:top w:val="single" w:sz="4" w:space="0" w:color="auto"/>
              <w:left w:val="nil"/>
              <w:bottom w:val="single" w:sz="4" w:space="0" w:color="auto"/>
              <w:right w:val="nil"/>
            </w:tcBorders>
            <w:shd w:val="clear" w:color="auto" w:fill="E7E6E6" w:themeFill="background2"/>
            <w:vAlign w:val="center"/>
            <w:hideMark/>
          </w:tcPr>
          <w:p w14:paraId="17D7AE2C" w14:textId="77777777" w:rsidR="001C2E13" w:rsidRPr="00DC2EF1" w:rsidRDefault="001C2E13" w:rsidP="00CB105E">
            <w:pPr>
              <w:tabs>
                <w:tab w:val="left" w:pos="709"/>
              </w:tabs>
              <w:spacing w:line="240" w:lineRule="auto"/>
              <w:jc w:val="center"/>
              <w:rPr>
                <w:b/>
                <w:bCs/>
                <w:szCs w:val="24"/>
              </w:rPr>
            </w:pPr>
            <w:r w:rsidRPr="00DC2EF1">
              <w:rPr>
                <w:b/>
                <w:bCs/>
                <w:szCs w:val="24"/>
              </w:rPr>
              <w:t>C4</w:t>
            </w:r>
          </w:p>
        </w:tc>
        <w:tc>
          <w:tcPr>
            <w:tcW w:w="992" w:type="dxa"/>
            <w:tcBorders>
              <w:top w:val="single" w:sz="4" w:space="0" w:color="auto"/>
              <w:left w:val="nil"/>
              <w:bottom w:val="single" w:sz="4" w:space="0" w:color="auto"/>
              <w:right w:val="nil"/>
            </w:tcBorders>
            <w:shd w:val="clear" w:color="auto" w:fill="E7E6E6" w:themeFill="background2"/>
            <w:vAlign w:val="center"/>
            <w:hideMark/>
          </w:tcPr>
          <w:p w14:paraId="48418595" w14:textId="77777777" w:rsidR="001C2E13" w:rsidRPr="00DC2EF1" w:rsidRDefault="001C2E13" w:rsidP="00CB105E">
            <w:pPr>
              <w:tabs>
                <w:tab w:val="left" w:pos="709"/>
              </w:tabs>
              <w:spacing w:line="240" w:lineRule="auto"/>
              <w:jc w:val="center"/>
              <w:rPr>
                <w:b/>
                <w:bCs/>
                <w:szCs w:val="24"/>
              </w:rPr>
            </w:pPr>
            <w:r w:rsidRPr="00DC2EF1">
              <w:rPr>
                <w:b/>
                <w:bCs/>
                <w:szCs w:val="24"/>
              </w:rPr>
              <w:t>C5</w:t>
            </w:r>
          </w:p>
        </w:tc>
        <w:tc>
          <w:tcPr>
            <w:tcW w:w="1842" w:type="dxa"/>
            <w:vMerge/>
            <w:tcBorders>
              <w:top w:val="nil"/>
              <w:left w:val="nil"/>
              <w:bottom w:val="single" w:sz="4" w:space="0" w:color="auto"/>
              <w:right w:val="nil"/>
            </w:tcBorders>
            <w:vAlign w:val="center"/>
            <w:hideMark/>
          </w:tcPr>
          <w:p w14:paraId="14AE766E" w14:textId="77777777" w:rsidR="001C2E13" w:rsidRPr="00DC2EF1" w:rsidRDefault="001C2E13" w:rsidP="00CB105E">
            <w:pPr>
              <w:tabs>
                <w:tab w:val="left" w:pos="709"/>
              </w:tabs>
              <w:spacing w:line="240" w:lineRule="auto"/>
              <w:jc w:val="center"/>
              <w:rPr>
                <w:szCs w:val="24"/>
              </w:rPr>
            </w:pPr>
          </w:p>
        </w:tc>
      </w:tr>
      <w:tr w:rsidR="001C2E13" w:rsidRPr="00B921C1" w14:paraId="517C8592" w14:textId="77777777" w:rsidTr="00CB105E">
        <w:trPr>
          <w:jc w:val="center"/>
        </w:trPr>
        <w:tc>
          <w:tcPr>
            <w:tcW w:w="1606" w:type="dxa"/>
            <w:tcBorders>
              <w:top w:val="single" w:sz="4" w:space="0" w:color="auto"/>
              <w:left w:val="nil"/>
              <w:bottom w:val="nil"/>
              <w:right w:val="nil"/>
            </w:tcBorders>
            <w:vAlign w:val="center"/>
            <w:hideMark/>
          </w:tcPr>
          <w:p w14:paraId="5E402E0E" w14:textId="77777777" w:rsidR="001C2E13" w:rsidRPr="00DC2EF1" w:rsidRDefault="001C2E13" w:rsidP="00CB105E">
            <w:pPr>
              <w:tabs>
                <w:tab w:val="left" w:pos="709"/>
              </w:tabs>
              <w:spacing w:line="240" w:lineRule="auto"/>
              <w:jc w:val="center"/>
              <w:rPr>
                <w:szCs w:val="24"/>
              </w:rPr>
            </w:pPr>
            <w:r w:rsidRPr="00DC2EF1">
              <w:rPr>
                <w:szCs w:val="24"/>
              </w:rPr>
              <w:t>Nutrition</w:t>
            </w:r>
          </w:p>
        </w:tc>
        <w:tc>
          <w:tcPr>
            <w:tcW w:w="1049" w:type="dxa"/>
            <w:tcBorders>
              <w:top w:val="single" w:sz="4" w:space="0" w:color="auto"/>
              <w:left w:val="nil"/>
              <w:bottom w:val="nil"/>
              <w:right w:val="nil"/>
            </w:tcBorders>
            <w:vAlign w:val="center"/>
            <w:hideMark/>
          </w:tcPr>
          <w:p w14:paraId="5F33BF54" w14:textId="77777777" w:rsidR="001C2E13" w:rsidRPr="00DC2EF1" w:rsidRDefault="001C2E13" w:rsidP="00CB105E">
            <w:pPr>
              <w:tabs>
                <w:tab w:val="left" w:pos="709"/>
              </w:tabs>
              <w:spacing w:line="240" w:lineRule="auto"/>
              <w:jc w:val="center"/>
              <w:rPr>
                <w:szCs w:val="24"/>
              </w:rPr>
            </w:pPr>
            <w:r w:rsidRPr="00DC2EF1">
              <w:rPr>
                <w:szCs w:val="24"/>
              </w:rPr>
              <w:t>1</w:t>
            </w:r>
          </w:p>
        </w:tc>
        <w:tc>
          <w:tcPr>
            <w:tcW w:w="925" w:type="dxa"/>
            <w:tcBorders>
              <w:top w:val="single" w:sz="4" w:space="0" w:color="auto"/>
              <w:left w:val="nil"/>
              <w:bottom w:val="nil"/>
              <w:right w:val="nil"/>
            </w:tcBorders>
            <w:vAlign w:val="center"/>
            <w:hideMark/>
          </w:tcPr>
          <w:p w14:paraId="5F3FD719" w14:textId="77777777" w:rsidR="001C2E13" w:rsidRPr="00DC2EF1" w:rsidRDefault="001C2E13" w:rsidP="00CB105E">
            <w:pPr>
              <w:tabs>
                <w:tab w:val="left" w:pos="709"/>
              </w:tabs>
              <w:spacing w:line="240" w:lineRule="auto"/>
              <w:jc w:val="center"/>
              <w:rPr>
                <w:szCs w:val="24"/>
              </w:rPr>
            </w:pPr>
            <w:r w:rsidRPr="00DC2EF1">
              <w:rPr>
                <w:szCs w:val="24"/>
              </w:rPr>
              <w:t>2</w:t>
            </w:r>
          </w:p>
        </w:tc>
        <w:tc>
          <w:tcPr>
            <w:tcW w:w="1003" w:type="dxa"/>
            <w:tcBorders>
              <w:top w:val="single" w:sz="4" w:space="0" w:color="auto"/>
              <w:left w:val="nil"/>
              <w:bottom w:val="nil"/>
              <w:right w:val="nil"/>
            </w:tcBorders>
            <w:vAlign w:val="center"/>
            <w:hideMark/>
          </w:tcPr>
          <w:p w14:paraId="2F2BD544" w14:textId="77777777" w:rsidR="001C2E13" w:rsidRPr="00DC2EF1" w:rsidRDefault="001C2E13" w:rsidP="00CB105E">
            <w:pPr>
              <w:tabs>
                <w:tab w:val="left" w:pos="709"/>
              </w:tabs>
              <w:spacing w:line="240" w:lineRule="auto"/>
              <w:jc w:val="center"/>
              <w:rPr>
                <w:szCs w:val="24"/>
              </w:rPr>
            </w:pPr>
            <w:r w:rsidRPr="00DC2EF1">
              <w:rPr>
                <w:szCs w:val="24"/>
              </w:rPr>
              <w:t>14</w:t>
            </w:r>
          </w:p>
        </w:tc>
        <w:tc>
          <w:tcPr>
            <w:tcW w:w="850" w:type="dxa"/>
            <w:tcBorders>
              <w:top w:val="single" w:sz="4" w:space="0" w:color="auto"/>
              <w:left w:val="nil"/>
              <w:bottom w:val="nil"/>
              <w:right w:val="nil"/>
            </w:tcBorders>
            <w:vAlign w:val="center"/>
            <w:hideMark/>
          </w:tcPr>
          <w:p w14:paraId="3FA15CDB" w14:textId="77777777" w:rsidR="001C2E13" w:rsidRPr="00DC2EF1" w:rsidRDefault="001C2E13" w:rsidP="00CB105E">
            <w:pPr>
              <w:tabs>
                <w:tab w:val="left" w:pos="709"/>
              </w:tabs>
              <w:spacing w:line="240" w:lineRule="auto"/>
              <w:jc w:val="center"/>
              <w:rPr>
                <w:szCs w:val="24"/>
              </w:rPr>
            </w:pPr>
            <w:r w:rsidRPr="00DC2EF1">
              <w:rPr>
                <w:szCs w:val="24"/>
              </w:rPr>
              <w:t>-</w:t>
            </w:r>
          </w:p>
        </w:tc>
        <w:tc>
          <w:tcPr>
            <w:tcW w:w="992" w:type="dxa"/>
            <w:tcBorders>
              <w:top w:val="single" w:sz="4" w:space="0" w:color="auto"/>
              <w:left w:val="nil"/>
              <w:bottom w:val="nil"/>
              <w:right w:val="nil"/>
            </w:tcBorders>
            <w:vAlign w:val="center"/>
            <w:hideMark/>
          </w:tcPr>
          <w:p w14:paraId="2C741E84" w14:textId="77777777" w:rsidR="001C2E13" w:rsidRPr="00DC2EF1" w:rsidRDefault="001C2E13" w:rsidP="00CB105E">
            <w:pPr>
              <w:tabs>
                <w:tab w:val="left" w:pos="709"/>
              </w:tabs>
              <w:spacing w:line="240" w:lineRule="auto"/>
              <w:jc w:val="center"/>
              <w:rPr>
                <w:szCs w:val="24"/>
              </w:rPr>
            </w:pPr>
            <w:r w:rsidRPr="00DC2EF1">
              <w:rPr>
                <w:szCs w:val="24"/>
              </w:rPr>
              <w:t>17</w:t>
            </w:r>
          </w:p>
        </w:tc>
        <w:tc>
          <w:tcPr>
            <w:tcW w:w="1842" w:type="dxa"/>
            <w:tcBorders>
              <w:top w:val="single" w:sz="4" w:space="0" w:color="auto"/>
              <w:left w:val="nil"/>
              <w:bottom w:val="nil"/>
              <w:right w:val="nil"/>
            </w:tcBorders>
            <w:vAlign w:val="center"/>
            <w:hideMark/>
          </w:tcPr>
          <w:p w14:paraId="7DC38970" w14:textId="77777777" w:rsidR="001C2E13" w:rsidRPr="00DC2EF1" w:rsidRDefault="001C2E13" w:rsidP="00CB105E">
            <w:pPr>
              <w:tabs>
                <w:tab w:val="left" w:pos="709"/>
              </w:tabs>
              <w:spacing w:line="240" w:lineRule="auto"/>
              <w:jc w:val="center"/>
              <w:rPr>
                <w:szCs w:val="24"/>
              </w:rPr>
            </w:pPr>
            <w:r w:rsidRPr="00DC2EF1">
              <w:rPr>
                <w:szCs w:val="24"/>
              </w:rPr>
              <w:t>4</w:t>
            </w:r>
          </w:p>
        </w:tc>
      </w:tr>
      <w:tr w:rsidR="001C2E13" w:rsidRPr="00B921C1" w14:paraId="135B2726" w14:textId="77777777" w:rsidTr="00CB105E">
        <w:trPr>
          <w:jc w:val="center"/>
        </w:trPr>
        <w:tc>
          <w:tcPr>
            <w:tcW w:w="1606" w:type="dxa"/>
            <w:tcBorders>
              <w:top w:val="nil"/>
              <w:left w:val="nil"/>
              <w:bottom w:val="nil"/>
              <w:right w:val="nil"/>
            </w:tcBorders>
            <w:vAlign w:val="center"/>
            <w:hideMark/>
          </w:tcPr>
          <w:p w14:paraId="311D23DB" w14:textId="77777777" w:rsidR="001C2E13" w:rsidRPr="00DC2EF1" w:rsidRDefault="001C2E13" w:rsidP="00CB105E">
            <w:pPr>
              <w:tabs>
                <w:tab w:val="left" w:pos="709"/>
              </w:tabs>
              <w:spacing w:line="240" w:lineRule="auto"/>
              <w:jc w:val="center"/>
              <w:rPr>
                <w:szCs w:val="24"/>
              </w:rPr>
            </w:pPr>
            <w:r w:rsidRPr="00DC2EF1">
              <w:rPr>
                <w:szCs w:val="24"/>
              </w:rPr>
              <w:t>Diet Balance</w:t>
            </w:r>
          </w:p>
        </w:tc>
        <w:tc>
          <w:tcPr>
            <w:tcW w:w="1049" w:type="dxa"/>
            <w:tcBorders>
              <w:top w:val="nil"/>
              <w:left w:val="nil"/>
              <w:bottom w:val="nil"/>
              <w:right w:val="nil"/>
            </w:tcBorders>
            <w:vAlign w:val="center"/>
            <w:hideMark/>
          </w:tcPr>
          <w:p w14:paraId="45F55F07" w14:textId="77777777" w:rsidR="001C2E13" w:rsidRPr="00DC2EF1" w:rsidRDefault="001C2E13" w:rsidP="00CB105E">
            <w:pPr>
              <w:tabs>
                <w:tab w:val="left" w:pos="709"/>
              </w:tabs>
              <w:spacing w:line="240" w:lineRule="auto"/>
              <w:jc w:val="center"/>
              <w:rPr>
                <w:szCs w:val="24"/>
              </w:rPr>
            </w:pPr>
            <w:r w:rsidRPr="00DC2EF1">
              <w:rPr>
                <w:szCs w:val="24"/>
              </w:rPr>
              <w:t>-</w:t>
            </w:r>
          </w:p>
        </w:tc>
        <w:tc>
          <w:tcPr>
            <w:tcW w:w="925" w:type="dxa"/>
            <w:tcBorders>
              <w:top w:val="nil"/>
              <w:left w:val="nil"/>
              <w:bottom w:val="nil"/>
              <w:right w:val="nil"/>
            </w:tcBorders>
            <w:vAlign w:val="center"/>
            <w:hideMark/>
          </w:tcPr>
          <w:p w14:paraId="714B5A8B" w14:textId="77777777" w:rsidR="001C2E13" w:rsidRPr="00DC2EF1" w:rsidRDefault="001C2E13" w:rsidP="00CB105E">
            <w:pPr>
              <w:tabs>
                <w:tab w:val="left" w:pos="709"/>
              </w:tabs>
              <w:spacing w:line="240" w:lineRule="auto"/>
              <w:jc w:val="center"/>
              <w:rPr>
                <w:szCs w:val="24"/>
              </w:rPr>
            </w:pPr>
            <w:r w:rsidRPr="00DC2EF1">
              <w:rPr>
                <w:szCs w:val="24"/>
              </w:rPr>
              <w:t>7</w:t>
            </w:r>
          </w:p>
        </w:tc>
        <w:tc>
          <w:tcPr>
            <w:tcW w:w="1003" w:type="dxa"/>
            <w:tcBorders>
              <w:top w:val="nil"/>
              <w:left w:val="nil"/>
              <w:bottom w:val="nil"/>
              <w:right w:val="nil"/>
            </w:tcBorders>
            <w:vAlign w:val="center"/>
            <w:hideMark/>
          </w:tcPr>
          <w:p w14:paraId="72DD7FE1" w14:textId="77777777" w:rsidR="001C2E13" w:rsidRPr="00DC2EF1" w:rsidRDefault="001C2E13" w:rsidP="00CB105E">
            <w:pPr>
              <w:tabs>
                <w:tab w:val="left" w:pos="709"/>
              </w:tabs>
              <w:spacing w:line="240" w:lineRule="auto"/>
              <w:jc w:val="center"/>
              <w:rPr>
                <w:szCs w:val="24"/>
              </w:rPr>
            </w:pPr>
            <w:r w:rsidRPr="00DC2EF1">
              <w:rPr>
                <w:szCs w:val="24"/>
              </w:rPr>
              <w:t>16</w:t>
            </w:r>
          </w:p>
        </w:tc>
        <w:tc>
          <w:tcPr>
            <w:tcW w:w="850" w:type="dxa"/>
            <w:tcBorders>
              <w:top w:val="nil"/>
              <w:left w:val="nil"/>
              <w:bottom w:val="nil"/>
              <w:right w:val="nil"/>
            </w:tcBorders>
            <w:vAlign w:val="center"/>
            <w:hideMark/>
          </w:tcPr>
          <w:p w14:paraId="367FBE78" w14:textId="77777777" w:rsidR="001C2E13" w:rsidRPr="00DC2EF1" w:rsidRDefault="001C2E13" w:rsidP="00CB105E">
            <w:pPr>
              <w:tabs>
                <w:tab w:val="left" w:pos="709"/>
              </w:tabs>
              <w:spacing w:line="240" w:lineRule="auto"/>
              <w:jc w:val="center"/>
              <w:rPr>
                <w:szCs w:val="24"/>
              </w:rPr>
            </w:pPr>
            <w:r w:rsidRPr="00DC2EF1">
              <w:rPr>
                <w:szCs w:val="24"/>
              </w:rPr>
              <w:t>-</w:t>
            </w:r>
          </w:p>
        </w:tc>
        <w:tc>
          <w:tcPr>
            <w:tcW w:w="992" w:type="dxa"/>
            <w:tcBorders>
              <w:top w:val="nil"/>
              <w:left w:val="nil"/>
              <w:bottom w:val="nil"/>
              <w:right w:val="nil"/>
            </w:tcBorders>
            <w:vAlign w:val="center"/>
            <w:hideMark/>
          </w:tcPr>
          <w:p w14:paraId="5DBAD271" w14:textId="77777777" w:rsidR="001C2E13" w:rsidRPr="00DC2EF1" w:rsidRDefault="001C2E13" w:rsidP="00CB105E">
            <w:pPr>
              <w:tabs>
                <w:tab w:val="left" w:pos="709"/>
              </w:tabs>
              <w:spacing w:line="240" w:lineRule="auto"/>
              <w:jc w:val="center"/>
              <w:rPr>
                <w:szCs w:val="24"/>
              </w:rPr>
            </w:pPr>
            <w:r w:rsidRPr="00DC2EF1">
              <w:rPr>
                <w:szCs w:val="24"/>
              </w:rPr>
              <w:t>9</w:t>
            </w:r>
          </w:p>
        </w:tc>
        <w:tc>
          <w:tcPr>
            <w:tcW w:w="1842" w:type="dxa"/>
            <w:tcBorders>
              <w:top w:val="nil"/>
              <w:left w:val="nil"/>
              <w:bottom w:val="nil"/>
              <w:right w:val="nil"/>
            </w:tcBorders>
            <w:vAlign w:val="center"/>
            <w:hideMark/>
          </w:tcPr>
          <w:p w14:paraId="63281283" w14:textId="77777777" w:rsidR="001C2E13" w:rsidRPr="00DC2EF1" w:rsidRDefault="001C2E13" w:rsidP="00CB105E">
            <w:pPr>
              <w:tabs>
                <w:tab w:val="left" w:pos="709"/>
              </w:tabs>
              <w:spacing w:line="240" w:lineRule="auto"/>
              <w:jc w:val="center"/>
              <w:rPr>
                <w:szCs w:val="24"/>
              </w:rPr>
            </w:pPr>
            <w:r w:rsidRPr="00DC2EF1">
              <w:rPr>
                <w:szCs w:val="24"/>
              </w:rPr>
              <w:t>3</w:t>
            </w:r>
          </w:p>
        </w:tc>
      </w:tr>
      <w:tr w:rsidR="001C2E13" w:rsidRPr="00B921C1" w14:paraId="6F6806A1" w14:textId="77777777" w:rsidTr="00CB105E">
        <w:trPr>
          <w:jc w:val="center"/>
        </w:trPr>
        <w:tc>
          <w:tcPr>
            <w:tcW w:w="1606" w:type="dxa"/>
            <w:tcBorders>
              <w:top w:val="nil"/>
              <w:left w:val="nil"/>
              <w:bottom w:val="nil"/>
              <w:right w:val="nil"/>
            </w:tcBorders>
            <w:vAlign w:val="center"/>
            <w:hideMark/>
          </w:tcPr>
          <w:p w14:paraId="2AF9A470" w14:textId="77777777" w:rsidR="001C2E13" w:rsidRPr="00DC2EF1" w:rsidRDefault="001C2E13" w:rsidP="00CB105E">
            <w:pPr>
              <w:tabs>
                <w:tab w:val="left" w:pos="709"/>
              </w:tabs>
              <w:spacing w:line="240" w:lineRule="auto"/>
              <w:jc w:val="center"/>
              <w:rPr>
                <w:szCs w:val="24"/>
              </w:rPr>
            </w:pPr>
            <w:r w:rsidRPr="00DC2EF1">
              <w:rPr>
                <w:szCs w:val="24"/>
              </w:rPr>
              <w:t>Carbohydrate</w:t>
            </w:r>
          </w:p>
        </w:tc>
        <w:tc>
          <w:tcPr>
            <w:tcW w:w="1049" w:type="dxa"/>
            <w:tcBorders>
              <w:top w:val="nil"/>
              <w:left w:val="nil"/>
              <w:bottom w:val="nil"/>
              <w:right w:val="nil"/>
            </w:tcBorders>
            <w:vAlign w:val="center"/>
            <w:hideMark/>
          </w:tcPr>
          <w:p w14:paraId="4626290A" w14:textId="77777777" w:rsidR="001C2E13" w:rsidRPr="00DC2EF1" w:rsidRDefault="001C2E13" w:rsidP="00CB105E">
            <w:pPr>
              <w:tabs>
                <w:tab w:val="left" w:pos="709"/>
              </w:tabs>
              <w:spacing w:line="240" w:lineRule="auto"/>
              <w:jc w:val="center"/>
              <w:rPr>
                <w:szCs w:val="24"/>
              </w:rPr>
            </w:pPr>
            <w:r w:rsidRPr="00DC2EF1">
              <w:rPr>
                <w:szCs w:val="24"/>
              </w:rPr>
              <w:t>-</w:t>
            </w:r>
          </w:p>
        </w:tc>
        <w:tc>
          <w:tcPr>
            <w:tcW w:w="925" w:type="dxa"/>
            <w:tcBorders>
              <w:top w:val="nil"/>
              <w:left w:val="nil"/>
              <w:bottom w:val="nil"/>
              <w:right w:val="nil"/>
            </w:tcBorders>
            <w:vAlign w:val="center"/>
            <w:hideMark/>
          </w:tcPr>
          <w:p w14:paraId="410141FE" w14:textId="77777777" w:rsidR="001C2E13" w:rsidRPr="00DC2EF1" w:rsidRDefault="001C2E13" w:rsidP="00CB105E">
            <w:pPr>
              <w:tabs>
                <w:tab w:val="left" w:pos="709"/>
              </w:tabs>
              <w:spacing w:line="240" w:lineRule="auto"/>
              <w:jc w:val="center"/>
              <w:rPr>
                <w:szCs w:val="24"/>
              </w:rPr>
            </w:pPr>
            <w:r w:rsidRPr="00DC2EF1">
              <w:rPr>
                <w:szCs w:val="24"/>
              </w:rPr>
              <w:t>-</w:t>
            </w:r>
          </w:p>
        </w:tc>
        <w:tc>
          <w:tcPr>
            <w:tcW w:w="1003" w:type="dxa"/>
            <w:tcBorders>
              <w:top w:val="nil"/>
              <w:left w:val="nil"/>
              <w:bottom w:val="nil"/>
              <w:right w:val="nil"/>
            </w:tcBorders>
            <w:vAlign w:val="center"/>
            <w:hideMark/>
          </w:tcPr>
          <w:p w14:paraId="684D938C" w14:textId="77777777" w:rsidR="001C2E13" w:rsidRPr="00DC2EF1" w:rsidRDefault="001C2E13" w:rsidP="00CB105E">
            <w:pPr>
              <w:tabs>
                <w:tab w:val="left" w:pos="709"/>
              </w:tabs>
              <w:spacing w:line="240" w:lineRule="auto"/>
              <w:jc w:val="center"/>
              <w:rPr>
                <w:szCs w:val="24"/>
              </w:rPr>
            </w:pPr>
            <w:r w:rsidRPr="00DC2EF1">
              <w:rPr>
                <w:szCs w:val="24"/>
              </w:rPr>
              <w:t>20</w:t>
            </w:r>
          </w:p>
        </w:tc>
        <w:tc>
          <w:tcPr>
            <w:tcW w:w="850" w:type="dxa"/>
            <w:tcBorders>
              <w:top w:val="nil"/>
              <w:left w:val="nil"/>
              <w:bottom w:val="nil"/>
              <w:right w:val="nil"/>
            </w:tcBorders>
            <w:vAlign w:val="center"/>
            <w:hideMark/>
          </w:tcPr>
          <w:p w14:paraId="03225FBE" w14:textId="77777777" w:rsidR="001C2E13" w:rsidRPr="00DC2EF1" w:rsidRDefault="001C2E13" w:rsidP="00CB105E">
            <w:pPr>
              <w:tabs>
                <w:tab w:val="left" w:pos="709"/>
              </w:tabs>
              <w:spacing w:line="240" w:lineRule="auto"/>
              <w:jc w:val="center"/>
              <w:rPr>
                <w:szCs w:val="24"/>
              </w:rPr>
            </w:pPr>
            <w:r w:rsidRPr="00DC2EF1">
              <w:rPr>
                <w:szCs w:val="24"/>
              </w:rPr>
              <w:t>8</w:t>
            </w:r>
          </w:p>
        </w:tc>
        <w:tc>
          <w:tcPr>
            <w:tcW w:w="992" w:type="dxa"/>
            <w:tcBorders>
              <w:top w:val="nil"/>
              <w:left w:val="nil"/>
              <w:bottom w:val="nil"/>
              <w:right w:val="nil"/>
            </w:tcBorders>
            <w:vAlign w:val="center"/>
            <w:hideMark/>
          </w:tcPr>
          <w:p w14:paraId="58BFB57E" w14:textId="77777777" w:rsidR="001C2E13" w:rsidRPr="00DC2EF1" w:rsidRDefault="001C2E13" w:rsidP="00CB105E">
            <w:pPr>
              <w:tabs>
                <w:tab w:val="left" w:pos="709"/>
              </w:tabs>
              <w:spacing w:line="240" w:lineRule="auto"/>
              <w:jc w:val="center"/>
              <w:rPr>
                <w:szCs w:val="24"/>
              </w:rPr>
            </w:pPr>
            <w:r w:rsidRPr="00DC2EF1">
              <w:rPr>
                <w:szCs w:val="24"/>
              </w:rPr>
              <w:t>-</w:t>
            </w:r>
          </w:p>
        </w:tc>
        <w:tc>
          <w:tcPr>
            <w:tcW w:w="1842" w:type="dxa"/>
            <w:tcBorders>
              <w:top w:val="nil"/>
              <w:left w:val="nil"/>
              <w:bottom w:val="nil"/>
              <w:right w:val="nil"/>
            </w:tcBorders>
            <w:vAlign w:val="center"/>
            <w:hideMark/>
          </w:tcPr>
          <w:p w14:paraId="4DA288D4" w14:textId="77777777" w:rsidR="001C2E13" w:rsidRPr="00DC2EF1" w:rsidRDefault="001C2E13" w:rsidP="00CB105E">
            <w:pPr>
              <w:tabs>
                <w:tab w:val="left" w:pos="709"/>
              </w:tabs>
              <w:spacing w:line="240" w:lineRule="auto"/>
              <w:jc w:val="center"/>
              <w:rPr>
                <w:szCs w:val="24"/>
              </w:rPr>
            </w:pPr>
            <w:r w:rsidRPr="00DC2EF1">
              <w:rPr>
                <w:szCs w:val="24"/>
              </w:rPr>
              <w:t>2</w:t>
            </w:r>
          </w:p>
        </w:tc>
      </w:tr>
      <w:tr w:rsidR="001C2E13" w:rsidRPr="00B921C1" w14:paraId="5D60EAEA" w14:textId="77777777" w:rsidTr="00CB105E">
        <w:trPr>
          <w:jc w:val="center"/>
        </w:trPr>
        <w:tc>
          <w:tcPr>
            <w:tcW w:w="1606" w:type="dxa"/>
            <w:tcBorders>
              <w:top w:val="nil"/>
              <w:left w:val="nil"/>
              <w:bottom w:val="nil"/>
              <w:right w:val="nil"/>
            </w:tcBorders>
            <w:vAlign w:val="center"/>
            <w:hideMark/>
          </w:tcPr>
          <w:p w14:paraId="04D3319F" w14:textId="77777777" w:rsidR="001C2E13" w:rsidRPr="00DC2EF1" w:rsidRDefault="001C2E13" w:rsidP="00CB105E">
            <w:pPr>
              <w:tabs>
                <w:tab w:val="left" w:pos="709"/>
              </w:tabs>
              <w:spacing w:line="240" w:lineRule="auto"/>
              <w:jc w:val="center"/>
              <w:rPr>
                <w:szCs w:val="24"/>
              </w:rPr>
            </w:pPr>
            <w:r w:rsidRPr="00DC2EF1">
              <w:rPr>
                <w:szCs w:val="24"/>
              </w:rPr>
              <w:t>Fat</w:t>
            </w:r>
          </w:p>
        </w:tc>
        <w:tc>
          <w:tcPr>
            <w:tcW w:w="1049" w:type="dxa"/>
            <w:tcBorders>
              <w:top w:val="nil"/>
              <w:left w:val="nil"/>
              <w:bottom w:val="nil"/>
              <w:right w:val="nil"/>
            </w:tcBorders>
            <w:vAlign w:val="center"/>
            <w:hideMark/>
          </w:tcPr>
          <w:p w14:paraId="3523603A" w14:textId="77777777" w:rsidR="001C2E13" w:rsidRPr="00DC2EF1" w:rsidRDefault="001C2E13" w:rsidP="00CB105E">
            <w:pPr>
              <w:tabs>
                <w:tab w:val="left" w:pos="709"/>
              </w:tabs>
              <w:spacing w:line="240" w:lineRule="auto"/>
              <w:jc w:val="center"/>
              <w:rPr>
                <w:szCs w:val="24"/>
              </w:rPr>
            </w:pPr>
            <w:r w:rsidRPr="00DC2EF1">
              <w:rPr>
                <w:szCs w:val="24"/>
              </w:rPr>
              <w:t>-</w:t>
            </w:r>
          </w:p>
        </w:tc>
        <w:tc>
          <w:tcPr>
            <w:tcW w:w="925" w:type="dxa"/>
            <w:tcBorders>
              <w:top w:val="nil"/>
              <w:left w:val="nil"/>
              <w:bottom w:val="nil"/>
              <w:right w:val="nil"/>
            </w:tcBorders>
            <w:vAlign w:val="center"/>
            <w:hideMark/>
          </w:tcPr>
          <w:p w14:paraId="292F6524" w14:textId="77777777" w:rsidR="001C2E13" w:rsidRPr="00DC2EF1" w:rsidRDefault="001C2E13" w:rsidP="00CB105E">
            <w:pPr>
              <w:tabs>
                <w:tab w:val="left" w:pos="709"/>
              </w:tabs>
              <w:spacing w:line="240" w:lineRule="auto"/>
              <w:jc w:val="center"/>
              <w:rPr>
                <w:szCs w:val="24"/>
              </w:rPr>
            </w:pPr>
            <w:r w:rsidRPr="00DC2EF1">
              <w:rPr>
                <w:szCs w:val="24"/>
              </w:rPr>
              <w:t>5</w:t>
            </w:r>
          </w:p>
        </w:tc>
        <w:tc>
          <w:tcPr>
            <w:tcW w:w="1003" w:type="dxa"/>
            <w:tcBorders>
              <w:top w:val="nil"/>
              <w:left w:val="nil"/>
              <w:bottom w:val="nil"/>
              <w:right w:val="nil"/>
            </w:tcBorders>
            <w:vAlign w:val="center"/>
            <w:hideMark/>
          </w:tcPr>
          <w:p w14:paraId="1A47E847" w14:textId="77777777" w:rsidR="001C2E13" w:rsidRPr="00DC2EF1" w:rsidRDefault="001C2E13" w:rsidP="00CB105E">
            <w:pPr>
              <w:tabs>
                <w:tab w:val="left" w:pos="709"/>
              </w:tabs>
              <w:spacing w:line="240" w:lineRule="auto"/>
              <w:jc w:val="center"/>
              <w:rPr>
                <w:szCs w:val="24"/>
              </w:rPr>
            </w:pPr>
            <w:r w:rsidRPr="00DC2EF1">
              <w:rPr>
                <w:szCs w:val="24"/>
              </w:rPr>
              <w:t>10</w:t>
            </w:r>
          </w:p>
        </w:tc>
        <w:tc>
          <w:tcPr>
            <w:tcW w:w="850" w:type="dxa"/>
            <w:tcBorders>
              <w:top w:val="nil"/>
              <w:left w:val="nil"/>
              <w:bottom w:val="nil"/>
              <w:right w:val="nil"/>
            </w:tcBorders>
            <w:vAlign w:val="center"/>
            <w:hideMark/>
          </w:tcPr>
          <w:p w14:paraId="53A6A93C" w14:textId="77777777" w:rsidR="001C2E13" w:rsidRPr="00DC2EF1" w:rsidRDefault="001C2E13" w:rsidP="00CB105E">
            <w:pPr>
              <w:tabs>
                <w:tab w:val="left" w:pos="709"/>
              </w:tabs>
              <w:spacing w:line="240" w:lineRule="auto"/>
              <w:jc w:val="center"/>
              <w:rPr>
                <w:szCs w:val="24"/>
              </w:rPr>
            </w:pPr>
            <w:r w:rsidRPr="00DC2EF1">
              <w:rPr>
                <w:szCs w:val="24"/>
              </w:rPr>
              <w:t>13</w:t>
            </w:r>
          </w:p>
        </w:tc>
        <w:tc>
          <w:tcPr>
            <w:tcW w:w="992" w:type="dxa"/>
            <w:tcBorders>
              <w:top w:val="nil"/>
              <w:left w:val="nil"/>
              <w:bottom w:val="nil"/>
              <w:right w:val="nil"/>
            </w:tcBorders>
            <w:vAlign w:val="center"/>
            <w:hideMark/>
          </w:tcPr>
          <w:p w14:paraId="3BB73A8A" w14:textId="77777777" w:rsidR="001C2E13" w:rsidRPr="00DC2EF1" w:rsidRDefault="001C2E13" w:rsidP="00CB105E">
            <w:pPr>
              <w:tabs>
                <w:tab w:val="left" w:pos="709"/>
              </w:tabs>
              <w:spacing w:line="240" w:lineRule="auto"/>
              <w:jc w:val="center"/>
              <w:rPr>
                <w:szCs w:val="24"/>
              </w:rPr>
            </w:pPr>
            <w:r w:rsidRPr="00DC2EF1">
              <w:rPr>
                <w:szCs w:val="24"/>
              </w:rPr>
              <w:t>-</w:t>
            </w:r>
          </w:p>
        </w:tc>
        <w:tc>
          <w:tcPr>
            <w:tcW w:w="1842" w:type="dxa"/>
            <w:tcBorders>
              <w:top w:val="nil"/>
              <w:left w:val="nil"/>
              <w:bottom w:val="nil"/>
              <w:right w:val="nil"/>
            </w:tcBorders>
            <w:vAlign w:val="center"/>
            <w:hideMark/>
          </w:tcPr>
          <w:p w14:paraId="7F4D8E81" w14:textId="77777777" w:rsidR="001C2E13" w:rsidRPr="00DC2EF1" w:rsidRDefault="001C2E13" w:rsidP="00CB105E">
            <w:pPr>
              <w:tabs>
                <w:tab w:val="left" w:pos="709"/>
              </w:tabs>
              <w:spacing w:line="240" w:lineRule="auto"/>
              <w:jc w:val="center"/>
              <w:rPr>
                <w:szCs w:val="24"/>
              </w:rPr>
            </w:pPr>
            <w:r w:rsidRPr="00DC2EF1">
              <w:rPr>
                <w:szCs w:val="24"/>
              </w:rPr>
              <w:t>3</w:t>
            </w:r>
          </w:p>
        </w:tc>
      </w:tr>
      <w:tr w:rsidR="001C2E13" w:rsidRPr="00B921C1" w14:paraId="5093D371" w14:textId="77777777" w:rsidTr="00CB105E">
        <w:trPr>
          <w:jc w:val="center"/>
        </w:trPr>
        <w:tc>
          <w:tcPr>
            <w:tcW w:w="1606" w:type="dxa"/>
            <w:tcBorders>
              <w:top w:val="nil"/>
              <w:left w:val="nil"/>
              <w:bottom w:val="nil"/>
              <w:right w:val="nil"/>
            </w:tcBorders>
            <w:vAlign w:val="center"/>
            <w:hideMark/>
          </w:tcPr>
          <w:p w14:paraId="6A20FD2E" w14:textId="77777777" w:rsidR="001C2E13" w:rsidRPr="00DC2EF1" w:rsidRDefault="001C2E13" w:rsidP="00CB105E">
            <w:pPr>
              <w:tabs>
                <w:tab w:val="left" w:pos="709"/>
              </w:tabs>
              <w:spacing w:line="240" w:lineRule="auto"/>
              <w:jc w:val="center"/>
              <w:rPr>
                <w:szCs w:val="24"/>
              </w:rPr>
            </w:pPr>
            <w:r w:rsidRPr="00DC2EF1">
              <w:rPr>
                <w:szCs w:val="24"/>
              </w:rPr>
              <w:t>Protein</w:t>
            </w:r>
          </w:p>
        </w:tc>
        <w:tc>
          <w:tcPr>
            <w:tcW w:w="1049" w:type="dxa"/>
            <w:tcBorders>
              <w:top w:val="nil"/>
              <w:left w:val="nil"/>
              <w:bottom w:val="nil"/>
              <w:right w:val="nil"/>
            </w:tcBorders>
            <w:vAlign w:val="center"/>
            <w:hideMark/>
          </w:tcPr>
          <w:p w14:paraId="0E9DB650" w14:textId="77777777" w:rsidR="001C2E13" w:rsidRPr="00DC2EF1" w:rsidRDefault="001C2E13" w:rsidP="00CB105E">
            <w:pPr>
              <w:tabs>
                <w:tab w:val="left" w:pos="709"/>
              </w:tabs>
              <w:spacing w:line="240" w:lineRule="auto"/>
              <w:jc w:val="center"/>
              <w:rPr>
                <w:szCs w:val="24"/>
              </w:rPr>
            </w:pPr>
            <w:r w:rsidRPr="00DC2EF1">
              <w:rPr>
                <w:szCs w:val="24"/>
              </w:rPr>
              <w:t>-</w:t>
            </w:r>
          </w:p>
        </w:tc>
        <w:tc>
          <w:tcPr>
            <w:tcW w:w="925" w:type="dxa"/>
            <w:tcBorders>
              <w:top w:val="nil"/>
              <w:left w:val="nil"/>
              <w:bottom w:val="nil"/>
              <w:right w:val="nil"/>
            </w:tcBorders>
            <w:vAlign w:val="center"/>
            <w:hideMark/>
          </w:tcPr>
          <w:p w14:paraId="5367E46B" w14:textId="77777777" w:rsidR="001C2E13" w:rsidRPr="00DC2EF1" w:rsidRDefault="001C2E13" w:rsidP="00CB105E">
            <w:pPr>
              <w:tabs>
                <w:tab w:val="left" w:pos="709"/>
              </w:tabs>
              <w:spacing w:line="240" w:lineRule="auto"/>
              <w:jc w:val="center"/>
              <w:rPr>
                <w:szCs w:val="24"/>
              </w:rPr>
            </w:pPr>
            <w:r w:rsidRPr="00DC2EF1">
              <w:rPr>
                <w:szCs w:val="24"/>
              </w:rPr>
              <w:t>4</w:t>
            </w:r>
          </w:p>
        </w:tc>
        <w:tc>
          <w:tcPr>
            <w:tcW w:w="1003" w:type="dxa"/>
            <w:tcBorders>
              <w:top w:val="nil"/>
              <w:left w:val="nil"/>
              <w:bottom w:val="nil"/>
              <w:right w:val="nil"/>
            </w:tcBorders>
            <w:vAlign w:val="center"/>
            <w:hideMark/>
          </w:tcPr>
          <w:p w14:paraId="53B2B00A" w14:textId="77777777" w:rsidR="001C2E13" w:rsidRPr="00DC2EF1" w:rsidRDefault="001C2E13" w:rsidP="00CB105E">
            <w:pPr>
              <w:tabs>
                <w:tab w:val="left" w:pos="709"/>
              </w:tabs>
              <w:spacing w:line="240" w:lineRule="auto"/>
              <w:jc w:val="center"/>
              <w:rPr>
                <w:szCs w:val="24"/>
              </w:rPr>
            </w:pPr>
            <w:r w:rsidRPr="00DC2EF1">
              <w:rPr>
                <w:szCs w:val="24"/>
              </w:rPr>
              <w:t>19</w:t>
            </w:r>
          </w:p>
        </w:tc>
        <w:tc>
          <w:tcPr>
            <w:tcW w:w="850" w:type="dxa"/>
            <w:tcBorders>
              <w:top w:val="nil"/>
              <w:left w:val="nil"/>
              <w:bottom w:val="nil"/>
              <w:right w:val="nil"/>
            </w:tcBorders>
            <w:vAlign w:val="center"/>
            <w:hideMark/>
          </w:tcPr>
          <w:p w14:paraId="0918614D" w14:textId="77777777" w:rsidR="001C2E13" w:rsidRPr="00DC2EF1" w:rsidRDefault="001C2E13" w:rsidP="00CB105E">
            <w:pPr>
              <w:tabs>
                <w:tab w:val="left" w:pos="709"/>
              </w:tabs>
              <w:spacing w:line="240" w:lineRule="auto"/>
              <w:jc w:val="center"/>
              <w:rPr>
                <w:szCs w:val="24"/>
              </w:rPr>
            </w:pPr>
            <w:r w:rsidRPr="00DC2EF1">
              <w:rPr>
                <w:szCs w:val="24"/>
              </w:rPr>
              <w:t>-</w:t>
            </w:r>
          </w:p>
        </w:tc>
        <w:tc>
          <w:tcPr>
            <w:tcW w:w="992" w:type="dxa"/>
            <w:tcBorders>
              <w:top w:val="nil"/>
              <w:left w:val="nil"/>
              <w:bottom w:val="nil"/>
              <w:right w:val="nil"/>
            </w:tcBorders>
            <w:vAlign w:val="center"/>
            <w:hideMark/>
          </w:tcPr>
          <w:p w14:paraId="07598F82" w14:textId="77777777" w:rsidR="001C2E13" w:rsidRPr="00DC2EF1" w:rsidRDefault="001C2E13" w:rsidP="00CB105E">
            <w:pPr>
              <w:tabs>
                <w:tab w:val="left" w:pos="709"/>
              </w:tabs>
              <w:spacing w:line="240" w:lineRule="auto"/>
              <w:jc w:val="center"/>
              <w:rPr>
                <w:szCs w:val="24"/>
              </w:rPr>
            </w:pPr>
            <w:r w:rsidRPr="00DC2EF1">
              <w:rPr>
                <w:szCs w:val="24"/>
              </w:rPr>
              <w:t>-</w:t>
            </w:r>
          </w:p>
        </w:tc>
        <w:tc>
          <w:tcPr>
            <w:tcW w:w="1842" w:type="dxa"/>
            <w:tcBorders>
              <w:top w:val="nil"/>
              <w:left w:val="nil"/>
              <w:bottom w:val="nil"/>
              <w:right w:val="nil"/>
            </w:tcBorders>
            <w:vAlign w:val="center"/>
            <w:hideMark/>
          </w:tcPr>
          <w:p w14:paraId="11E31B1D" w14:textId="77777777" w:rsidR="001C2E13" w:rsidRPr="00DC2EF1" w:rsidRDefault="001C2E13" w:rsidP="00CB105E">
            <w:pPr>
              <w:tabs>
                <w:tab w:val="left" w:pos="709"/>
              </w:tabs>
              <w:spacing w:line="240" w:lineRule="auto"/>
              <w:jc w:val="center"/>
              <w:rPr>
                <w:szCs w:val="24"/>
              </w:rPr>
            </w:pPr>
            <w:r w:rsidRPr="00DC2EF1">
              <w:rPr>
                <w:szCs w:val="24"/>
              </w:rPr>
              <w:t>2</w:t>
            </w:r>
          </w:p>
        </w:tc>
      </w:tr>
      <w:tr w:rsidR="001C2E13" w:rsidRPr="00B921C1" w14:paraId="2E7CC99F" w14:textId="77777777" w:rsidTr="00CB105E">
        <w:trPr>
          <w:jc w:val="center"/>
        </w:trPr>
        <w:tc>
          <w:tcPr>
            <w:tcW w:w="1606" w:type="dxa"/>
            <w:tcBorders>
              <w:top w:val="nil"/>
              <w:left w:val="nil"/>
              <w:bottom w:val="nil"/>
              <w:right w:val="nil"/>
            </w:tcBorders>
            <w:vAlign w:val="center"/>
            <w:hideMark/>
          </w:tcPr>
          <w:p w14:paraId="522380D3" w14:textId="77777777" w:rsidR="001C2E13" w:rsidRPr="00DC2EF1" w:rsidRDefault="001C2E13" w:rsidP="00CB105E">
            <w:pPr>
              <w:tabs>
                <w:tab w:val="left" w:pos="709"/>
              </w:tabs>
              <w:spacing w:line="240" w:lineRule="auto"/>
              <w:jc w:val="center"/>
              <w:rPr>
                <w:szCs w:val="24"/>
              </w:rPr>
            </w:pPr>
            <w:r w:rsidRPr="00DC2EF1">
              <w:rPr>
                <w:szCs w:val="24"/>
              </w:rPr>
              <w:t>Vitamin</w:t>
            </w:r>
          </w:p>
        </w:tc>
        <w:tc>
          <w:tcPr>
            <w:tcW w:w="1049" w:type="dxa"/>
            <w:tcBorders>
              <w:top w:val="nil"/>
              <w:left w:val="nil"/>
              <w:bottom w:val="nil"/>
              <w:right w:val="nil"/>
            </w:tcBorders>
            <w:vAlign w:val="center"/>
            <w:hideMark/>
          </w:tcPr>
          <w:p w14:paraId="3711F246" w14:textId="77777777" w:rsidR="001C2E13" w:rsidRPr="00DC2EF1" w:rsidRDefault="001C2E13" w:rsidP="00CB105E">
            <w:pPr>
              <w:tabs>
                <w:tab w:val="left" w:pos="709"/>
              </w:tabs>
              <w:spacing w:line="240" w:lineRule="auto"/>
              <w:jc w:val="center"/>
              <w:rPr>
                <w:szCs w:val="24"/>
              </w:rPr>
            </w:pPr>
            <w:r w:rsidRPr="00DC2EF1">
              <w:rPr>
                <w:szCs w:val="24"/>
              </w:rPr>
              <w:t>3</w:t>
            </w:r>
          </w:p>
        </w:tc>
        <w:tc>
          <w:tcPr>
            <w:tcW w:w="925" w:type="dxa"/>
            <w:tcBorders>
              <w:top w:val="nil"/>
              <w:left w:val="nil"/>
              <w:bottom w:val="nil"/>
              <w:right w:val="nil"/>
            </w:tcBorders>
            <w:vAlign w:val="center"/>
            <w:hideMark/>
          </w:tcPr>
          <w:p w14:paraId="4688362E" w14:textId="77777777" w:rsidR="001C2E13" w:rsidRPr="00DC2EF1" w:rsidRDefault="001C2E13" w:rsidP="00CB105E">
            <w:pPr>
              <w:tabs>
                <w:tab w:val="left" w:pos="709"/>
              </w:tabs>
              <w:spacing w:line="240" w:lineRule="auto"/>
              <w:jc w:val="center"/>
              <w:rPr>
                <w:szCs w:val="24"/>
              </w:rPr>
            </w:pPr>
            <w:r w:rsidRPr="00DC2EF1">
              <w:rPr>
                <w:szCs w:val="24"/>
              </w:rPr>
              <w:t>-</w:t>
            </w:r>
          </w:p>
        </w:tc>
        <w:tc>
          <w:tcPr>
            <w:tcW w:w="1003" w:type="dxa"/>
            <w:tcBorders>
              <w:top w:val="nil"/>
              <w:left w:val="nil"/>
              <w:bottom w:val="nil"/>
              <w:right w:val="nil"/>
            </w:tcBorders>
            <w:vAlign w:val="center"/>
            <w:hideMark/>
          </w:tcPr>
          <w:p w14:paraId="729358E0" w14:textId="77777777" w:rsidR="001C2E13" w:rsidRPr="00DC2EF1" w:rsidRDefault="001C2E13" w:rsidP="00CB105E">
            <w:pPr>
              <w:tabs>
                <w:tab w:val="left" w:pos="709"/>
              </w:tabs>
              <w:spacing w:line="240" w:lineRule="auto"/>
              <w:jc w:val="center"/>
              <w:rPr>
                <w:szCs w:val="24"/>
              </w:rPr>
            </w:pPr>
            <w:r w:rsidRPr="00DC2EF1">
              <w:rPr>
                <w:szCs w:val="24"/>
              </w:rPr>
              <w:t>-</w:t>
            </w:r>
          </w:p>
        </w:tc>
        <w:tc>
          <w:tcPr>
            <w:tcW w:w="850" w:type="dxa"/>
            <w:tcBorders>
              <w:top w:val="nil"/>
              <w:left w:val="nil"/>
              <w:bottom w:val="nil"/>
              <w:right w:val="nil"/>
            </w:tcBorders>
            <w:vAlign w:val="center"/>
            <w:hideMark/>
          </w:tcPr>
          <w:p w14:paraId="19C5853C" w14:textId="77777777" w:rsidR="001C2E13" w:rsidRPr="00DC2EF1" w:rsidRDefault="001C2E13" w:rsidP="00CB105E">
            <w:pPr>
              <w:tabs>
                <w:tab w:val="left" w:pos="709"/>
              </w:tabs>
              <w:spacing w:line="240" w:lineRule="auto"/>
              <w:jc w:val="center"/>
              <w:rPr>
                <w:szCs w:val="24"/>
              </w:rPr>
            </w:pPr>
            <w:r w:rsidRPr="00DC2EF1">
              <w:rPr>
                <w:szCs w:val="24"/>
              </w:rPr>
              <w:t>11</w:t>
            </w:r>
          </w:p>
        </w:tc>
        <w:tc>
          <w:tcPr>
            <w:tcW w:w="992" w:type="dxa"/>
            <w:tcBorders>
              <w:top w:val="nil"/>
              <w:left w:val="nil"/>
              <w:bottom w:val="nil"/>
              <w:right w:val="nil"/>
            </w:tcBorders>
            <w:vAlign w:val="center"/>
            <w:hideMark/>
          </w:tcPr>
          <w:p w14:paraId="49950C03" w14:textId="77777777" w:rsidR="001C2E13" w:rsidRPr="00DC2EF1" w:rsidRDefault="001C2E13" w:rsidP="00CB105E">
            <w:pPr>
              <w:tabs>
                <w:tab w:val="left" w:pos="709"/>
              </w:tabs>
              <w:spacing w:line="240" w:lineRule="auto"/>
              <w:jc w:val="center"/>
              <w:rPr>
                <w:szCs w:val="24"/>
              </w:rPr>
            </w:pPr>
            <w:r w:rsidRPr="00DC2EF1">
              <w:rPr>
                <w:szCs w:val="24"/>
              </w:rPr>
              <w:t>18</w:t>
            </w:r>
          </w:p>
        </w:tc>
        <w:tc>
          <w:tcPr>
            <w:tcW w:w="1842" w:type="dxa"/>
            <w:tcBorders>
              <w:top w:val="nil"/>
              <w:left w:val="nil"/>
              <w:bottom w:val="nil"/>
              <w:right w:val="nil"/>
            </w:tcBorders>
            <w:vAlign w:val="center"/>
            <w:hideMark/>
          </w:tcPr>
          <w:p w14:paraId="75FAB849" w14:textId="77777777" w:rsidR="001C2E13" w:rsidRPr="00DC2EF1" w:rsidRDefault="001C2E13" w:rsidP="00CB105E">
            <w:pPr>
              <w:tabs>
                <w:tab w:val="left" w:pos="709"/>
              </w:tabs>
              <w:spacing w:line="240" w:lineRule="auto"/>
              <w:jc w:val="center"/>
              <w:rPr>
                <w:szCs w:val="24"/>
              </w:rPr>
            </w:pPr>
            <w:r w:rsidRPr="00DC2EF1">
              <w:rPr>
                <w:szCs w:val="24"/>
              </w:rPr>
              <w:t>3</w:t>
            </w:r>
          </w:p>
        </w:tc>
      </w:tr>
      <w:tr w:rsidR="001C2E13" w:rsidRPr="00B921C1" w14:paraId="0BD8B234" w14:textId="77777777" w:rsidTr="00CB105E">
        <w:trPr>
          <w:jc w:val="center"/>
        </w:trPr>
        <w:tc>
          <w:tcPr>
            <w:tcW w:w="1606" w:type="dxa"/>
            <w:tcBorders>
              <w:top w:val="nil"/>
              <w:left w:val="nil"/>
              <w:bottom w:val="nil"/>
              <w:right w:val="nil"/>
            </w:tcBorders>
            <w:vAlign w:val="center"/>
            <w:hideMark/>
          </w:tcPr>
          <w:p w14:paraId="044FB168" w14:textId="77777777" w:rsidR="001C2E13" w:rsidRPr="00DC2EF1" w:rsidRDefault="001C2E13" w:rsidP="00CB105E">
            <w:pPr>
              <w:tabs>
                <w:tab w:val="left" w:pos="709"/>
              </w:tabs>
              <w:spacing w:line="240" w:lineRule="auto"/>
              <w:jc w:val="center"/>
              <w:rPr>
                <w:szCs w:val="24"/>
              </w:rPr>
            </w:pPr>
            <w:r w:rsidRPr="00DC2EF1">
              <w:rPr>
                <w:szCs w:val="24"/>
              </w:rPr>
              <w:t>Food Testing</w:t>
            </w:r>
          </w:p>
        </w:tc>
        <w:tc>
          <w:tcPr>
            <w:tcW w:w="1049" w:type="dxa"/>
            <w:tcBorders>
              <w:top w:val="nil"/>
              <w:left w:val="nil"/>
              <w:bottom w:val="nil"/>
              <w:right w:val="nil"/>
            </w:tcBorders>
            <w:vAlign w:val="center"/>
            <w:hideMark/>
          </w:tcPr>
          <w:p w14:paraId="005591B1" w14:textId="77777777" w:rsidR="001C2E13" w:rsidRPr="00DC2EF1" w:rsidRDefault="001C2E13" w:rsidP="00CB105E">
            <w:pPr>
              <w:tabs>
                <w:tab w:val="left" w:pos="709"/>
              </w:tabs>
              <w:spacing w:line="240" w:lineRule="auto"/>
              <w:jc w:val="center"/>
              <w:rPr>
                <w:szCs w:val="24"/>
              </w:rPr>
            </w:pPr>
            <w:r w:rsidRPr="00DC2EF1">
              <w:rPr>
                <w:szCs w:val="24"/>
              </w:rPr>
              <w:t>-</w:t>
            </w:r>
          </w:p>
        </w:tc>
        <w:tc>
          <w:tcPr>
            <w:tcW w:w="925" w:type="dxa"/>
            <w:tcBorders>
              <w:top w:val="nil"/>
              <w:left w:val="nil"/>
              <w:bottom w:val="nil"/>
              <w:right w:val="nil"/>
            </w:tcBorders>
            <w:vAlign w:val="center"/>
            <w:hideMark/>
          </w:tcPr>
          <w:p w14:paraId="6DC2DB89" w14:textId="77777777" w:rsidR="001C2E13" w:rsidRPr="00DC2EF1" w:rsidRDefault="001C2E13" w:rsidP="00CB105E">
            <w:pPr>
              <w:tabs>
                <w:tab w:val="left" w:pos="709"/>
              </w:tabs>
              <w:spacing w:line="240" w:lineRule="auto"/>
              <w:jc w:val="center"/>
              <w:rPr>
                <w:szCs w:val="24"/>
              </w:rPr>
            </w:pPr>
            <w:r w:rsidRPr="00DC2EF1">
              <w:rPr>
                <w:szCs w:val="24"/>
              </w:rPr>
              <w:t>6</w:t>
            </w:r>
          </w:p>
        </w:tc>
        <w:tc>
          <w:tcPr>
            <w:tcW w:w="1003" w:type="dxa"/>
            <w:tcBorders>
              <w:top w:val="nil"/>
              <w:left w:val="nil"/>
              <w:bottom w:val="nil"/>
              <w:right w:val="nil"/>
            </w:tcBorders>
            <w:vAlign w:val="center"/>
            <w:hideMark/>
          </w:tcPr>
          <w:p w14:paraId="676D055D" w14:textId="77777777" w:rsidR="001C2E13" w:rsidRPr="00DC2EF1" w:rsidRDefault="001C2E13" w:rsidP="00CB105E">
            <w:pPr>
              <w:tabs>
                <w:tab w:val="left" w:pos="709"/>
              </w:tabs>
              <w:spacing w:line="240" w:lineRule="auto"/>
              <w:jc w:val="center"/>
              <w:rPr>
                <w:szCs w:val="24"/>
              </w:rPr>
            </w:pPr>
            <w:r w:rsidRPr="00DC2EF1">
              <w:rPr>
                <w:szCs w:val="24"/>
              </w:rPr>
              <w:t>12</w:t>
            </w:r>
          </w:p>
        </w:tc>
        <w:tc>
          <w:tcPr>
            <w:tcW w:w="850" w:type="dxa"/>
            <w:tcBorders>
              <w:top w:val="nil"/>
              <w:left w:val="nil"/>
              <w:bottom w:val="nil"/>
              <w:right w:val="nil"/>
            </w:tcBorders>
            <w:vAlign w:val="center"/>
            <w:hideMark/>
          </w:tcPr>
          <w:p w14:paraId="5C73ACE8" w14:textId="77777777" w:rsidR="001C2E13" w:rsidRPr="00DC2EF1" w:rsidRDefault="001C2E13" w:rsidP="00CB105E">
            <w:pPr>
              <w:tabs>
                <w:tab w:val="left" w:pos="709"/>
              </w:tabs>
              <w:spacing w:line="240" w:lineRule="auto"/>
              <w:jc w:val="center"/>
              <w:rPr>
                <w:szCs w:val="24"/>
              </w:rPr>
            </w:pPr>
            <w:r w:rsidRPr="00DC2EF1">
              <w:rPr>
                <w:szCs w:val="24"/>
              </w:rPr>
              <w:t>15</w:t>
            </w:r>
          </w:p>
        </w:tc>
        <w:tc>
          <w:tcPr>
            <w:tcW w:w="992" w:type="dxa"/>
            <w:tcBorders>
              <w:top w:val="nil"/>
              <w:left w:val="nil"/>
              <w:bottom w:val="nil"/>
              <w:right w:val="nil"/>
            </w:tcBorders>
            <w:vAlign w:val="center"/>
            <w:hideMark/>
          </w:tcPr>
          <w:p w14:paraId="5CBD1E3D" w14:textId="77777777" w:rsidR="001C2E13" w:rsidRPr="00DC2EF1" w:rsidRDefault="001C2E13" w:rsidP="00CB105E">
            <w:pPr>
              <w:tabs>
                <w:tab w:val="left" w:pos="709"/>
              </w:tabs>
              <w:spacing w:line="240" w:lineRule="auto"/>
              <w:jc w:val="center"/>
              <w:rPr>
                <w:szCs w:val="24"/>
              </w:rPr>
            </w:pPr>
            <w:r w:rsidRPr="00DC2EF1">
              <w:rPr>
                <w:szCs w:val="24"/>
              </w:rPr>
              <w:t>-</w:t>
            </w:r>
          </w:p>
        </w:tc>
        <w:tc>
          <w:tcPr>
            <w:tcW w:w="1842" w:type="dxa"/>
            <w:tcBorders>
              <w:top w:val="nil"/>
              <w:left w:val="nil"/>
              <w:bottom w:val="nil"/>
              <w:right w:val="nil"/>
            </w:tcBorders>
            <w:vAlign w:val="center"/>
            <w:hideMark/>
          </w:tcPr>
          <w:p w14:paraId="5E3E01D2" w14:textId="77777777" w:rsidR="001C2E13" w:rsidRPr="00DC2EF1" w:rsidRDefault="001C2E13" w:rsidP="00CB105E">
            <w:pPr>
              <w:tabs>
                <w:tab w:val="left" w:pos="709"/>
              </w:tabs>
              <w:spacing w:line="240" w:lineRule="auto"/>
              <w:jc w:val="center"/>
              <w:rPr>
                <w:szCs w:val="24"/>
              </w:rPr>
            </w:pPr>
            <w:r w:rsidRPr="00DC2EF1">
              <w:rPr>
                <w:szCs w:val="24"/>
              </w:rPr>
              <w:t>3</w:t>
            </w:r>
          </w:p>
        </w:tc>
      </w:tr>
      <w:tr w:rsidR="001C2E13" w:rsidRPr="00B921C1" w14:paraId="7D744DA1" w14:textId="77777777" w:rsidTr="00CB105E">
        <w:trPr>
          <w:jc w:val="center"/>
        </w:trPr>
        <w:tc>
          <w:tcPr>
            <w:tcW w:w="1606" w:type="dxa"/>
            <w:tcBorders>
              <w:top w:val="nil"/>
              <w:left w:val="nil"/>
              <w:bottom w:val="single" w:sz="4" w:space="0" w:color="auto"/>
              <w:right w:val="nil"/>
            </w:tcBorders>
            <w:vAlign w:val="center"/>
            <w:hideMark/>
          </w:tcPr>
          <w:p w14:paraId="1339315C" w14:textId="77777777" w:rsidR="001C2E13" w:rsidRPr="009C52A3" w:rsidRDefault="001C2E13" w:rsidP="00CB105E">
            <w:pPr>
              <w:tabs>
                <w:tab w:val="left" w:pos="709"/>
              </w:tabs>
              <w:spacing w:line="240" w:lineRule="auto"/>
              <w:jc w:val="center"/>
              <w:rPr>
                <w:szCs w:val="24"/>
                <w:lang w:val="id-ID"/>
              </w:rPr>
            </w:pPr>
            <w:r>
              <w:rPr>
                <w:szCs w:val="24"/>
                <w:lang w:val="id-ID"/>
              </w:rPr>
              <w:t>Total</w:t>
            </w:r>
          </w:p>
        </w:tc>
        <w:tc>
          <w:tcPr>
            <w:tcW w:w="1049" w:type="dxa"/>
            <w:tcBorders>
              <w:top w:val="nil"/>
              <w:left w:val="nil"/>
              <w:bottom w:val="single" w:sz="4" w:space="0" w:color="auto"/>
              <w:right w:val="nil"/>
            </w:tcBorders>
            <w:vAlign w:val="center"/>
            <w:hideMark/>
          </w:tcPr>
          <w:p w14:paraId="1427604E" w14:textId="77777777" w:rsidR="001C2E13" w:rsidRPr="00DC2EF1" w:rsidRDefault="001C2E13" w:rsidP="00CB105E">
            <w:pPr>
              <w:tabs>
                <w:tab w:val="left" w:pos="709"/>
              </w:tabs>
              <w:spacing w:line="240" w:lineRule="auto"/>
              <w:jc w:val="center"/>
              <w:rPr>
                <w:szCs w:val="24"/>
              </w:rPr>
            </w:pPr>
            <w:r w:rsidRPr="00DC2EF1">
              <w:rPr>
                <w:szCs w:val="24"/>
              </w:rPr>
              <w:t>2</w:t>
            </w:r>
          </w:p>
        </w:tc>
        <w:tc>
          <w:tcPr>
            <w:tcW w:w="925" w:type="dxa"/>
            <w:tcBorders>
              <w:top w:val="nil"/>
              <w:left w:val="nil"/>
              <w:bottom w:val="single" w:sz="4" w:space="0" w:color="auto"/>
              <w:right w:val="nil"/>
            </w:tcBorders>
            <w:vAlign w:val="center"/>
            <w:hideMark/>
          </w:tcPr>
          <w:p w14:paraId="45A6478F" w14:textId="77777777" w:rsidR="001C2E13" w:rsidRPr="00DC2EF1" w:rsidRDefault="001C2E13" w:rsidP="00CB105E">
            <w:pPr>
              <w:tabs>
                <w:tab w:val="left" w:pos="709"/>
              </w:tabs>
              <w:spacing w:line="240" w:lineRule="auto"/>
              <w:jc w:val="center"/>
              <w:rPr>
                <w:szCs w:val="24"/>
              </w:rPr>
            </w:pPr>
            <w:r w:rsidRPr="00DC2EF1">
              <w:rPr>
                <w:szCs w:val="24"/>
              </w:rPr>
              <w:t>5</w:t>
            </w:r>
          </w:p>
        </w:tc>
        <w:tc>
          <w:tcPr>
            <w:tcW w:w="1003" w:type="dxa"/>
            <w:tcBorders>
              <w:top w:val="nil"/>
              <w:left w:val="nil"/>
              <w:bottom w:val="single" w:sz="4" w:space="0" w:color="auto"/>
              <w:right w:val="nil"/>
            </w:tcBorders>
            <w:vAlign w:val="center"/>
            <w:hideMark/>
          </w:tcPr>
          <w:p w14:paraId="17140DC5" w14:textId="77777777" w:rsidR="001C2E13" w:rsidRPr="00DC2EF1" w:rsidRDefault="001C2E13" w:rsidP="00CB105E">
            <w:pPr>
              <w:tabs>
                <w:tab w:val="left" w:pos="709"/>
              </w:tabs>
              <w:spacing w:line="240" w:lineRule="auto"/>
              <w:jc w:val="center"/>
              <w:rPr>
                <w:szCs w:val="24"/>
              </w:rPr>
            </w:pPr>
            <w:r w:rsidRPr="00DC2EF1">
              <w:rPr>
                <w:szCs w:val="24"/>
              </w:rPr>
              <w:t>6</w:t>
            </w:r>
          </w:p>
        </w:tc>
        <w:tc>
          <w:tcPr>
            <w:tcW w:w="850" w:type="dxa"/>
            <w:tcBorders>
              <w:top w:val="nil"/>
              <w:left w:val="nil"/>
              <w:bottom w:val="single" w:sz="4" w:space="0" w:color="auto"/>
              <w:right w:val="nil"/>
            </w:tcBorders>
            <w:vAlign w:val="center"/>
            <w:hideMark/>
          </w:tcPr>
          <w:p w14:paraId="776109B7" w14:textId="77777777" w:rsidR="001C2E13" w:rsidRPr="00DC2EF1" w:rsidRDefault="001C2E13" w:rsidP="00CB105E">
            <w:pPr>
              <w:tabs>
                <w:tab w:val="left" w:pos="709"/>
              </w:tabs>
              <w:spacing w:line="240" w:lineRule="auto"/>
              <w:jc w:val="center"/>
              <w:rPr>
                <w:szCs w:val="24"/>
              </w:rPr>
            </w:pPr>
            <w:r w:rsidRPr="00DC2EF1">
              <w:rPr>
                <w:szCs w:val="24"/>
              </w:rPr>
              <w:t>4</w:t>
            </w:r>
          </w:p>
        </w:tc>
        <w:tc>
          <w:tcPr>
            <w:tcW w:w="992" w:type="dxa"/>
            <w:tcBorders>
              <w:top w:val="nil"/>
              <w:left w:val="nil"/>
              <w:bottom w:val="single" w:sz="4" w:space="0" w:color="auto"/>
              <w:right w:val="nil"/>
            </w:tcBorders>
            <w:vAlign w:val="center"/>
            <w:hideMark/>
          </w:tcPr>
          <w:p w14:paraId="60BEB8CD" w14:textId="77777777" w:rsidR="001C2E13" w:rsidRPr="00DC2EF1" w:rsidRDefault="001C2E13" w:rsidP="00CB105E">
            <w:pPr>
              <w:tabs>
                <w:tab w:val="left" w:pos="709"/>
              </w:tabs>
              <w:spacing w:line="240" w:lineRule="auto"/>
              <w:jc w:val="center"/>
              <w:rPr>
                <w:szCs w:val="24"/>
              </w:rPr>
            </w:pPr>
            <w:r w:rsidRPr="00DC2EF1">
              <w:rPr>
                <w:szCs w:val="24"/>
              </w:rPr>
              <w:t>3</w:t>
            </w:r>
          </w:p>
        </w:tc>
        <w:tc>
          <w:tcPr>
            <w:tcW w:w="1842" w:type="dxa"/>
            <w:tcBorders>
              <w:top w:val="nil"/>
              <w:left w:val="nil"/>
              <w:bottom w:val="single" w:sz="4" w:space="0" w:color="auto"/>
              <w:right w:val="nil"/>
            </w:tcBorders>
            <w:vAlign w:val="center"/>
            <w:hideMark/>
          </w:tcPr>
          <w:p w14:paraId="0FC46C1D" w14:textId="77777777" w:rsidR="001C2E13" w:rsidRPr="00DC2EF1" w:rsidRDefault="001C2E13" w:rsidP="00CB105E">
            <w:pPr>
              <w:tabs>
                <w:tab w:val="left" w:pos="709"/>
              </w:tabs>
              <w:spacing w:line="240" w:lineRule="auto"/>
              <w:jc w:val="center"/>
              <w:rPr>
                <w:szCs w:val="24"/>
              </w:rPr>
            </w:pPr>
            <w:r w:rsidRPr="00DC2EF1">
              <w:rPr>
                <w:szCs w:val="24"/>
              </w:rPr>
              <w:t>20</w:t>
            </w:r>
          </w:p>
        </w:tc>
      </w:tr>
    </w:tbl>
    <w:p w14:paraId="71D3030F" w14:textId="77777777" w:rsidR="001C2E13" w:rsidRDefault="001C2E13" w:rsidP="001C2E13">
      <w:pPr>
        <w:pStyle w:val="ListParagraph"/>
        <w:tabs>
          <w:tab w:val="left" w:pos="709"/>
          <w:tab w:val="left" w:pos="1418"/>
        </w:tabs>
        <w:ind w:left="0"/>
        <w:rPr>
          <w:szCs w:val="24"/>
          <w:lang w:val="id-ID"/>
        </w:rPr>
      </w:pPr>
      <w:r>
        <w:rPr>
          <w:szCs w:val="24"/>
          <w:lang w:val="id-ID"/>
        </w:rPr>
        <w:tab/>
      </w:r>
    </w:p>
    <w:p w14:paraId="4729541B" w14:textId="56B21240" w:rsidR="001C2E13" w:rsidRPr="00377161" w:rsidRDefault="001C2E13" w:rsidP="001C2E13">
      <w:pPr>
        <w:pStyle w:val="ListParagraph"/>
        <w:tabs>
          <w:tab w:val="left" w:pos="709"/>
        </w:tabs>
        <w:spacing w:after="0" w:line="480" w:lineRule="auto"/>
        <w:ind w:left="0"/>
        <w:rPr>
          <w:szCs w:val="24"/>
          <w:lang w:val="en-US"/>
        </w:rPr>
      </w:pPr>
      <w:r>
        <w:rPr>
          <w:szCs w:val="24"/>
          <w:lang w:val="id-ID"/>
        </w:rPr>
        <w:tab/>
      </w:r>
      <w:r>
        <w:rPr>
          <w:szCs w:val="24"/>
          <w:lang w:val="en-US"/>
        </w:rPr>
        <w:t>Based on Table 1 The instruments will be used on the rubric for expert judgment. The rubric was adopted from</w:t>
      </w:r>
      <w:r>
        <w:rPr>
          <w:szCs w:val="24"/>
          <w:lang w:val="id-ID"/>
        </w:rPr>
        <w:t xml:space="preserve"> LORI (Learning Object Review Instrument).</w:t>
      </w:r>
      <w:r>
        <w:rPr>
          <w:szCs w:val="24"/>
          <w:lang w:val="en-US"/>
        </w:rPr>
        <w:t xml:space="preserve"> The</w:t>
      </w:r>
      <w:r w:rsidRPr="00F07730">
        <w:rPr>
          <w:szCs w:val="24"/>
          <w:lang w:val="id-ID"/>
        </w:rPr>
        <w:t xml:space="preserve"> </w:t>
      </w:r>
      <w:r w:rsidRPr="00E57EC2">
        <w:rPr>
          <w:szCs w:val="24"/>
          <w:lang w:val="id-ID"/>
        </w:rPr>
        <w:t>questionnaire us</w:t>
      </w:r>
      <w:r>
        <w:rPr>
          <w:szCs w:val="24"/>
          <w:lang w:val="id-ID"/>
        </w:rPr>
        <w:t>ed</w:t>
      </w:r>
      <w:r w:rsidRPr="00E57EC2">
        <w:rPr>
          <w:szCs w:val="24"/>
          <w:lang w:val="id-ID"/>
        </w:rPr>
        <w:t xml:space="preserve"> a Likert scale with a scale of up to 5</w:t>
      </w:r>
      <w:r>
        <w:rPr>
          <w:szCs w:val="24"/>
          <w:lang w:val="en-US"/>
        </w:rPr>
        <w:t xml:space="preserve"> for students can be shown in Table 2 T</w:t>
      </w:r>
      <w:r w:rsidRPr="00E57EC2">
        <w:rPr>
          <w:szCs w:val="24"/>
          <w:lang w:val="id-ID"/>
        </w:rPr>
        <w:t>he questionnaire aims to see students' impression of using interactive foodivity</w:t>
      </w:r>
      <w:r>
        <w:rPr>
          <w:szCs w:val="24"/>
          <w:lang w:val="id-ID"/>
        </w:rPr>
        <w:t xml:space="preserve"> as interactive multimedia</w:t>
      </w:r>
      <w:r w:rsidRPr="00E57EC2">
        <w:rPr>
          <w:szCs w:val="24"/>
          <w:lang w:val="id-ID"/>
        </w:rPr>
        <w:t>.</w:t>
      </w:r>
      <w:r>
        <w:rPr>
          <w:szCs w:val="24"/>
          <w:lang w:val="id-ID"/>
        </w:rPr>
        <w:t xml:space="preserve"> </w:t>
      </w:r>
      <w:r>
        <w:rPr>
          <w:szCs w:val="24"/>
          <w:lang w:val="en-US"/>
        </w:rPr>
        <w:t xml:space="preserve">And also </w:t>
      </w:r>
      <w:r>
        <w:rPr>
          <w:szCs w:val="24"/>
          <w:lang w:val="id-ID"/>
        </w:rPr>
        <w:t>this</w:t>
      </w:r>
      <w:r w:rsidRPr="00F30865">
        <w:rPr>
          <w:szCs w:val="24"/>
          <w:lang w:val="id-ID"/>
        </w:rPr>
        <w:t xml:space="preserve"> research instrument </w:t>
      </w:r>
      <w:r>
        <w:rPr>
          <w:szCs w:val="24"/>
          <w:lang w:val="en-US"/>
        </w:rPr>
        <w:t>for</w:t>
      </w:r>
      <w:r>
        <w:rPr>
          <w:szCs w:val="24"/>
          <w:lang w:val="id-ID"/>
        </w:rPr>
        <w:t xml:space="preserve"> </w:t>
      </w:r>
      <w:r w:rsidRPr="00F30865">
        <w:rPr>
          <w:szCs w:val="24"/>
          <w:lang w:val="id-ID"/>
        </w:rPr>
        <w:t>test</w:t>
      </w:r>
      <w:r>
        <w:rPr>
          <w:szCs w:val="24"/>
          <w:lang w:val="id-ID"/>
        </w:rPr>
        <w:t xml:space="preserve"> item</w:t>
      </w:r>
      <w:r w:rsidRPr="00F30865">
        <w:rPr>
          <w:szCs w:val="24"/>
          <w:lang w:val="id-ID"/>
        </w:rPr>
        <w:t xml:space="preserve"> question in </w:t>
      </w:r>
      <w:r>
        <w:rPr>
          <w:szCs w:val="24"/>
          <w:lang w:val="id-ID"/>
        </w:rPr>
        <w:t xml:space="preserve">the form of an objective test </w:t>
      </w:r>
      <w:r>
        <w:rPr>
          <w:szCs w:val="24"/>
          <w:lang w:val="en-US"/>
        </w:rPr>
        <w:t>used</w:t>
      </w:r>
      <w:r w:rsidRPr="00F30865">
        <w:rPr>
          <w:szCs w:val="24"/>
          <w:lang w:val="id-ID"/>
        </w:rPr>
        <w:t xml:space="preserve"> the form of multiple choice with a total of 20 questions. The question is only used to measure the cognitive domain using Bloom's taxonomy measurement indicators C1 to C5.</w:t>
      </w:r>
      <w:r>
        <w:rPr>
          <w:szCs w:val="24"/>
          <w:lang w:val="en-US"/>
        </w:rPr>
        <w:t xml:space="preserve"> </w:t>
      </w:r>
      <w:r w:rsidRPr="00B4146F">
        <w:rPr>
          <w:szCs w:val="24"/>
          <w:lang w:val="id-ID"/>
        </w:rPr>
        <w:t xml:space="preserve">Based on </w:t>
      </w:r>
      <w:r>
        <w:rPr>
          <w:szCs w:val="24"/>
          <w:lang w:val="id-ID"/>
        </w:rPr>
        <w:t>Table 3</w:t>
      </w:r>
      <w:r w:rsidRPr="00B4146F">
        <w:rPr>
          <w:szCs w:val="24"/>
          <w:lang w:val="id-ID"/>
        </w:rPr>
        <w:t>, the test items are grouped into several concepts according to the cognitive level adopted based on the revised bloom taxonomy. The concept consists of Nutrition, diet balance, carbohydrates, fat, protein, vitamins, and food testing.</w:t>
      </w:r>
      <w:r>
        <w:rPr>
          <w:szCs w:val="24"/>
          <w:lang w:val="en-US"/>
        </w:rPr>
        <w:t xml:space="preserve"> </w:t>
      </w:r>
    </w:p>
    <w:p w14:paraId="178C5AD1" w14:textId="77777777" w:rsidR="001C2E13" w:rsidRPr="00377161" w:rsidRDefault="001C2E13" w:rsidP="001C2E13">
      <w:pPr>
        <w:pStyle w:val="Table"/>
        <w:spacing w:line="480" w:lineRule="auto"/>
        <w:jc w:val="both"/>
        <w:rPr>
          <w:b w:val="0"/>
        </w:rPr>
      </w:pPr>
      <w:r>
        <w:rPr>
          <w:szCs w:val="24"/>
          <w:lang w:val="id-ID"/>
        </w:rPr>
        <w:tab/>
      </w:r>
      <w:r w:rsidRPr="00377161">
        <w:rPr>
          <w:b w:val="0"/>
          <w:szCs w:val="24"/>
          <w:lang w:val="id-ID"/>
        </w:rPr>
        <w:t>A trial was conducted on students who had learned about food nutrition before the real data collection began. Instrument testing was carried out to establish the instrument's validity and reliability in retrieving the relevant data</w:t>
      </w:r>
      <w:r w:rsidRPr="00377161">
        <w:rPr>
          <w:b w:val="0"/>
          <w:szCs w:val="24"/>
        </w:rPr>
        <w:t xml:space="preserve">. </w:t>
      </w:r>
      <w:r w:rsidRPr="00377161">
        <w:rPr>
          <w:b w:val="0"/>
          <w:szCs w:val="24"/>
          <w:lang w:val="id-ID"/>
        </w:rPr>
        <w:t>The results of the validity of each item can be determined through the validity interpretation. By looking at the correlation coefficient we can determine the category of validity.</w:t>
      </w:r>
      <w:bookmarkStart w:id="9" w:name="_Toc79751652"/>
      <w:bookmarkStart w:id="10" w:name="_Toc79613771"/>
      <w:r w:rsidRPr="00377161">
        <w:rPr>
          <w:b w:val="0"/>
        </w:rPr>
        <w:t xml:space="preserve"> </w:t>
      </w:r>
    </w:p>
    <w:p w14:paraId="7E84B094" w14:textId="1124E5A2" w:rsidR="001C2E13" w:rsidRPr="00377161" w:rsidRDefault="001C2E13" w:rsidP="001C2E13">
      <w:pPr>
        <w:pStyle w:val="Table"/>
        <w:jc w:val="both"/>
        <w:rPr>
          <w:b w:val="0"/>
          <w:lang w:val="id-ID"/>
        </w:rPr>
      </w:pPr>
      <w:r w:rsidRPr="000C7FCC">
        <w:t>Tabl</w:t>
      </w:r>
      <w:r>
        <w:rPr>
          <w:lang w:val="id-ID"/>
        </w:rPr>
        <w:t>e</w:t>
      </w:r>
      <w:r w:rsidRPr="000C7FCC">
        <w:t xml:space="preserve"> </w:t>
      </w:r>
      <w:bookmarkEnd w:id="9"/>
      <w:r w:rsidR="00F40F15">
        <w:rPr>
          <w:lang w:val="id-ID"/>
        </w:rPr>
        <w:t>4</w:t>
      </w:r>
      <w:r w:rsidRPr="000C7FCC">
        <w:rPr>
          <w:lang w:val="id-ID"/>
        </w:rPr>
        <w:t xml:space="preserve"> </w:t>
      </w:r>
      <w:bookmarkStart w:id="11" w:name="_Toc79751653"/>
      <w:r w:rsidRPr="00377161">
        <w:rPr>
          <w:b w:val="0"/>
          <w:lang w:val="id-ID"/>
        </w:rPr>
        <w:t>Validity Result</w:t>
      </w:r>
      <w:bookmarkEnd w:id="10"/>
      <w:bookmarkEnd w:id="11"/>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8"/>
        <w:gridCol w:w="1043"/>
        <w:gridCol w:w="1683"/>
        <w:gridCol w:w="1281"/>
        <w:gridCol w:w="2792"/>
      </w:tblGrid>
      <w:tr w:rsidR="001C2E13" w:rsidRPr="00020048" w14:paraId="7E902A9D" w14:textId="77777777" w:rsidTr="006C72E1">
        <w:trPr>
          <w:jc w:val="center"/>
        </w:trPr>
        <w:tc>
          <w:tcPr>
            <w:tcW w:w="1138" w:type="dxa"/>
            <w:tcBorders>
              <w:top w:val="single" w:sz="4" w:space="0" w:color="auto"/>
              <w:bottom w:val="single" w:sz="4" w:space="0" w:color="auto"/>
            </w:tcBorders>
            <w:shd w:val="clear" w:color="auto" w:fill="E7E6E6" w:themeFill="background2"/>
          </w:tcPr>
          <w:p w14:paraId="437727DC" w14:textId="77777777" w:rsidR="001C2E13" w:rsidRPr="00020048" w:rsidRDefault="001C2E13" w:rsidP="00CB105E">
            <w:pPr>
              <w:pStyle w:val="ListParagraph"/>
              <w:tabs>
                <w:tab w:val="left" w:pos="709"/>
                <w:tab w:val="left" w:pos="1418"/>
              </w:tabs>
              <w:spacing w:line="276" w:lineRule="auto"/>
              <w:ind w:left="0"/>
              <w:jc w:val="center"/>
              <w:rPr>
                <w:b/>
                <w:bCs/>
                <w:szCs w:val="24"/>
                <w:lang w:val="id-ID"/>
              </w:rPr>
            </w:pPr>
            <w:r w:rsidRPr="00020048">
              <w:rPr>
                <w:b/>
                <w:bCs/>
                <w:szCs w:val="24"/>
                <w:lang w:val="id-ID"/>
              </w:rPr>
              <w:lastRenderedPageBreak/>
              <w:t>Question Number</w:t>
            </w:r>
          </w:p>
        </w:tc>
        <w:tc>
          <w:tcPr>
            <w:tcW w:w="1043" w:type="dxa"/>
            <w:tcBorders>
              <w:top w:val="single" w:sz="4" w:space="0" w:color="auto"/>
              <w:bottom w:val="single" w:sz="4" w:space="0" w:color="auto"/>
            </w:tcBorders>
            <w:shd w:val="clear" w:color="auto" w:fill="E7E6E6" w:themeFill="background2"/>
          </w:tcPr>
          <w:p w14:paraId="4D40F3C5" w14:textId="77777777" w:rsidR="001C2E13" w:rsidRPr="00020048" w:rsidRDefault="001C2E13" w:rsidP="00CB105E">
            <w:pPr>
              <w:pStyle w:val="ListParagraph"/>
              <w:tabs>
                <w:tab w:val="left" w:pos="709"/>
                <w:tab w:val="left" w:pos="1418"/>
              </w:tabs>
              <w:spacing w:line="276" w:lineRule="auto"/>
              <w:ind w:left="0"/>
              <w:jc w:val="center"/>
              <w:rPr>
                <w:b/>
                <w:bCs/>
                <w:szCs w:val="24"/>
                <w:lang w:val="id-ID"/>
              </w:rPr>
            </w:pPr>
            <w:r w:rsidRPr="00020048">
              <w:rPr>
                <w:b/>
                <w:bCs/>
                <w:szCs w:val="24"/>
                <w:lang w:val="id-ID"/>
              </w:rPr>
              <w:t>Validity Score</w:t>
            </w:r>
          </w:p>
        </w:tc>
        <w:tc>
          <w:tcPr>
            <w:tcW w:w="1683" w:type="dxa"/>
            <w:tcBorders>
              <w:top w:val="single" w:sz="4" w:space="0" w:color="auto"/>
              <w:bottom w:val="single" w:sz="4" w:space="0" w:color="auto"/>
            </w:tcBorders>
            <w:shd w:val="clear" w:color="auto" w:fill="E7E6E6" w:themeFill="background2"/>
            <w:vAlign w:val="center"/>
          </w:tcPr>
          <w:p w14:paraId="4FD4A608" w14:textId="77777777" w:rsidR="001C2E13" w:rsidRPr="00020048" w:rsidRDefault="001C2E13" w:rsidP="00CB105E">
            <w:pPr>
              <w:pStyle w:val="ListParagraph"/>
              <w:tabs>
                <w:tab w:val="left" w:pos="709"/>
                <w:tab w:val="left" w:pos="1418"/>
              </w:tabs>
              <w:spacing w:line="276" w:lineRule="auto"/>
              <w:ind w:left="0"/>
              <w:jc w:val="center"/>
              <w:rPr>
                <w:b/>
                <w:bCs/>
                <w:szCs w:val="24"/>
                <w:lang w:val="id-ID"/>
              </w:rPr>
            </w:pPr>
            <w:r>
              <w:rPr>
                <w:b/>
                <w:bCs/>
                <w:szCs w:val="24"/>
                <w:lang w:val="id-ID"/>
              </w:rPr>
              <w:t>Interpretation</w:t>
            </w:r>
          </w:p>
        </w:tc>
        <w:tc>
          <w:tcPr>
            <w:tcW w:w="1281" w:type="dxa"/>
            <w:tcBorders>
              <w:top w:val="single" w:sz="4" w:space="0" w:color="auto"/>
              <w:bottom w:val="single" w:sz="4" w:space="0" w:color="auto"/>
            </w:tcBorders>
            <w:shd w:val="clear" w:color="auto" w:fill="E7E6E6" w:themeFill="background2"/>
          </w:tcPr>
          <w:p w14:paraId="2BF2561A" w14:textId="77777777" w:rsidR="001C2E13" w:rsidRPr="00020048" w:rsidRDefault="001C2E13" w:rsidP="00CB105E">
            <w:pPr>
              <w:pStyle w:val="ListParagraph"/>
              <w:tabs>
                <w:tab w:val="left" w:pos="709"/>
                <w:tab w:val="left" w:pos="1418"/>
              </w:tabs>
              <w:spacing w:line="276" w:lineRule="auto"/>
              <w:ind w:left="0"/>
              <w:jc w:val="center"/>
              <w:rPr>
                <w:b/>
                <w:bCs/>
                <w:szCs w:val="24"/>
                <w:lang w:val="id-ID"/>
              </w:rPr>
            </w:pPr>
            <w:r w:rsidRPr="00020048">
              <w:rPr>
                <w:b/>
                <w:bCs/>
                <w:szCs w:val="24"/>
                <w:lang w:val="id-ID"/>
              </w:rPr>
              <w:t>Validity Criteria</w:t>
            </w:r>
          </w:p>
        </w:tc>
        <w:tc>
          <w:tcPr>
            <w:tcW w:w="2792" w:type="dxa"/>
            <w:tcBorders>
              <w:top w:val="single" w:sz="4" w:space="0" w:color="auto"/>
              <w:bottom w:val="single" w:sz="4" w:space="0" w:color="auto"/>
            </w:tcBorders>
            <w:shd w:val="clear" w:color="auto" w:fill="E7E6E6" w:themeFill="background2"/>
            <w:vAlign w:val="center"/>
          </w:tcPr>
          <w:p w14:paraId="0ADDEB15" w14:textId="77777777" w:rsidR="001C2E13" w:rsidRPr="00020048" w:rsidRDefault="001C2E13" w:rsidP="00CB105E">
            <w:pPr>
              <w:pStyle w:val="ListParagraph"/>
              <w:tabs>
                <w:tab w:val="left" w:pos="709"/>
                <w:tab w:val="left" w:pos="1418"/>
              </w:tabs>
              <w:spacing w:line="276" w:lineRule="auto"/>
              <w:ind w:left="0"/>
              <w:jc w:val="center"/>
              <w:rPr>
                <w:b/>
                <w:bCs/>
                <w:szCs w:val="24"/>
                <w:lang w:val="id-ID"/>
              </w:rPr>
            </w:pPr>
            <w:r>
              <w:rPr>
                <w:b/>
                <w:bCs/>
                <w:szCs w:val="24"/>
                <w:lang w:val="id-ID"/>
              </w:rPr>
              <w:t>Decision</w:t>
            </w:r>
          </w:p>
        </w:tc>
      </w:tr>
      <w:tr w:rsidR="001C2E13" w:rsidRPr="00020048" w14:paraId="657C5605" w14:textId="77777777" w:rsidTr="00CB105E">
        <w:trPr>
          <w:jc w:val="center"/>
        </w:trPr>
        <w:tc>
          <w:tcPr>
            <w:tcW w:w="1138" w:type="dxa"/>
            <w:tcBorders>
              <w:top w:val="single" w:sz="4" w:space="0" w:color="auto"/>
            </w:tcBorders>
          </w:tcPr>
          <w:p w14:paraId="7BBFCCC1"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1</w:t>
            </w:r>
          </w:p>
        </w:tc>
        <w:tc>
          <w:tcPr>
            <w:tcW w:w="1043" w:type="dxa"/>
            <w:tcBorders>
              <w:top w:val="single" w:sz="4" w:space="0" w:color="auto"/>
            </w:tcBorders>
          </w:tcPr>
          <w:p w14:paraId="081F14E8"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0.350</w:t>
            </w:r>
          </w:p>
        </w:tc>
        <w:tc>
          <w:tcPr>
            <w:tcW w:w="1683" w:type="dxa"/>
            <w:tcBorders>
              <w:top w:val="single" w:sz="4" w:space="0" w:color="auto"/>
            </w:tcBorders>
          </w:tcPr>
          <w:p w14:paraId="2B71C773" w14:textId="77777777" w:rsidR="001C2E13" w:rsidRDefault="001C2E13" w:rsidP="00CB105E">
            <w:pPr>
              <w:pStyle w:val="ListParagraph"/>
              <w:tabs>
                <w:tab w:val="left" w:pos="709"/>
                <w:tab w:val="left" w:pos="1418"/>
              </w:tabs>
              <w:spacing w:line="276" w:lineRule="auto"/>
              <w:ind w:left="0"/>
              <w:jc w:val="center"/>
              <w:rPr>
                <w:szCs w:val="24"/>
                <w:lang w:val="id-ID"/>
              </w:rPr>
            </w:pPr>
            <w:r>
              <w:rPr>
                <w:szCs w:val="24"/>
                <w:lang w:val="id-ID"/>
              </w:rPr>
              <w:t>Valid</w:t>
            </w:r>
          </w:p>
        </w:tc>
        <w:tc>
          <w:tcPr>
            <w:tcW w:w="1281" w:type="dxa"/>
            <w:tcBorders>
              <w:top w:val="single" w:sz="4" w:space="0" w:color="auto"/>
            </w:tcBorders>
          </w:tcPr>
          <w:p w14:paraId="46FD3EF9"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Pr>
                <w:szCs w:val="24"/>
                <w:lang w:val="id-ID"/>
              </w:rPr>
              <w:t>Low</w:t>
            </w:r>
          </w:p>
        </w:tc>
        <w:tc>
          <w:tcPr>
            <w:tcW w:w="2792" w:type="dxa"/>
            <w:tcBorders>
              <w:top w:val="single" w:sz="4" w:space="0" w:color="auto"/>
            </w:tcBorders>
          </w:tcPr>
          <w:p w14:paraId="7C65B922"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Pr>
                <w:szCs w:val="24"/>
                <w:lang w:val="id-ID"/>
              </w:rPr>
              <w:t>Directly used</w:t>
            </w:r>
          </w:p>
        </w:tc>
      </w:tr>
      <w:tr w:rsidR="001C2E13" w:rsidRPr="00020048" w14:paraId="61872CB6" w14:textId="77777777" w:rsidTr="00CB105E">
        <w:trPr>
          <w:jc w:val="center"/>
        </w:trPr>
        <w:tc>
          <w:tcPr>
            <w:tcW w:w="1138" w:type="dxa"/>
          </w:tcPr>
          <w:p w14:paraId="6DFCE3A4"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2</w:t>
            </w:r>
          </w:p>
        </w:tc>
        <w:tc>
          <w:tcPr>
            <w:tcW w:w="1043" w:type="dxa"/>
          </w:tcPr>
          <w:p w14:paraId="19B60503"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0.566</w:t>
            </w:r>
          </w:p>
        </w:tc>
        <w:tc>
          <w:tcPr>
            <w:tcW w:w="1683" w:type="dxa"/>
          </w:tcPr>
          <w:p w14:paraId="76EB166F"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2F1D50">
              <w:rPr>
                <w:szCs w:val="24"/>
                <w:lang w:val="id-ID"/>
              </w:rPr>
              <w:t>Valid</w:t>
            </w:r>
          </w:p>
        </w:tc>
        <w:tc>
          <w:tcPr>
            <w:tcW w:w="1281" w:type="dxa"/>
          </w:tcPr>
          <w:p w14:paraId="33C89211"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Enough</w:t>
            </w:r>
          </w:p>
        </w:tc>
        <w:tc>
          <w:tcPr>
            <w:tcW w:w="2792" w:type="dxa"/>
          </w:tcPr>
          <w:p w14:paraId="309865D3"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4762FF">
              <w:rPr>
                <w:szCs w:val="24"/>
                <w:lang w:val="id-ID"/>
              </w:rPr>
              <w:t>Directly used</w:t>
            </w:r>
          </w:p>
        </w:tc>
      </w:tr>
      <w:tr w:rsidR="001C2E13" w:rsidRPr="00020048" w14:paraId="26B47C03" w14:textId="77777777" w:rsidTr="00CB105E">
        <w:trPr>
          <w:jc w:val="center"/>
        </w:trPr>
        <w:tc>
          <w:tcPr>
            <w:tcW w:w="1138" w:type="dxa"/>
          </w:tcPr>
          <w:p w14:paraId="19CB32E3"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3</w:t>
            </w:r>
          </w:p>
        </w:tc>
        <w:tc>
          <w:tcPr>
            <w:tcW w:w="1043" w:type="dxa"/>
          </w:tcPr>
          <w:p w14:paraId="236BF01B"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0.471</w:t>
            </w:r>
          </w:p>
        </w:tc>
        <w:tc>
          <w:tcPr>
            <w:tcW w:w="1683" w:type="dxa"/>
          </w:tcPr>
          <w:p w14:paraId="7EE6F3C7"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2F1D50">
              <w:rPr>
                <w:szCs w:val="24"/>
                <w:lang w:val="id-ID"/>
              </w:rPr>
              <w:t>Valid</w:t>
            </w:r>
          </w:p>
        </w:tc>
        <w:tc>
          <w:tcPr>
            <w:tcW w:w="1281" w:type="dxa"/>
          </w:tcPr>
          <w:p w14:paraId="7D230D6E"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Enough</w:t>
            </w:r>
          </w:p>
        </w:tc>
        <w:tc>
          <w:tcPr>
            <w:tcW w:w="2792" w:type="dxa"/>
          </w:tcPr>
          <w:p w14:paraId="44C723C8"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4762FF">
              <w:rPr>
                <w:szCs w:val="24"/>
                <w:lang w:val="id-ID"/>
              </w:rPr>
              <w:t>Directly used</w:t>
            </w:r>
          </w:p>
        </w:tc>
      </w:tr>
      <w:tr w:rsidR="001C2E13" w:rsidRPr="00020048" w14:paraId="3EDBDA0C" w14:textId="77777777" w:rsidTr="00CB105E">
        <w:trPr>
          <w:jc w:val="center"/>
        </w:trPr>
        <w:tc>
          <w:tcPr>
            <w:tcW w:w="1138" w:type="dxa"/>
          </w:tcPr>
          <w:p w14:paraId="75063616"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4</w:t>
            </w:r>
          </w:p>
        </w:tc>
        <w:tc>
          <w:tcPr>
            <w:tcW w:w="1043" w:type="dxa"/>
          </w:tcPr>
          <w:p w14:paraId="0A55D046"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0.545</w:t>
            </w:r>
          </w:p>
        </w:tc>
        <w:tc>
          <w:tcPr>
            <w:tcW w:w="1683" w:type="dxa"/>
          </w:tcPr>
          <w:p w14:paraId="1923BEA9"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2F1D50">
              <w:rPr>
                <w:szCs w:val="24"/>
                <w:lang w:val="id-ID"/>
              </w:rPr>
              <w:t>Valid</w:t>
            </w:r>
          </w:p>
        </w:tc>
        <w:tc>
          <w:tcPr>
            <w:tcW w:w="1281" w:type="dxa"/>
          </w:tcPr>
          <w:p w14:paraId="0B5619D6"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Enough</w:t>
            </w:r>
          </w:p>
        </w:tc>
        <w:tc>
          <w:tcPr>
            <w:tcW w:w="2792" w:type="dxa"/>
          </w:tcPr>
          <w:p w14:paraId="0129E250"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4762FF">
              <w:rPr>
                <w:szCs w:val="24"/>
                <w:lang w:val="id-ID"/>
              </w:rPr>
              <w:t>Directly used</w:t>
            </w:r>
          </w:p>
        </w:tc>
      </w:tr>
      <w:tr w:rsidR="001C2E13" w:rsidRPr="00020048" w14:paraId="11740727" w14:textId="77777777" w:rsidTr="00CB105E">
        <w:trPr>
          <w:jc w:val="center"/>
        </w:trPr>
        <w:tc>
          <w:tcPr>
            <w:tcW w:w="1138" w:type="dxa"/>
          </w:tcPr>
          <w:p w14:paraId="1348E70A"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5</w:t>
            </w:r>
          </w:p>
        </w:tc>
        <w:tc>
          <w:tcPr>
            <w:tcW w:w="1043" w:type="dxa"/>
          </w:tcPr>
          <w:p w14:paraId="6ED4200E"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0.500</w:t>
            </w:r>
          </w:p>
        </w:tc>
        <w:tc>
          <w:tcPr>
            <w:tcW w:w="1683" w:type="dxa"/>
          </w:tcPr>
          <w:p w14:paraId="5ADEA67B"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2F1D50">
              <w:rPr>
                <w:szCs w:val="24"/>
                <w:lang w:val="id-ID"/>
              </w:rPr>
              <w:t>Valid</w:t>
            </w:r>
          </w:p>
        </w:tc>
        <w:tc>
          <w:tcPr>
            <w:tcW w:w="1281" w:type="dxa"/>
          </w:tcPr>
          <w:p w14:paraId="2AA59E04"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Enough</w:t>
            </w:r>
          </w:p>
        </w:tc>
        <w:tc>
          <w:tcPr>
            <w:tcW w:w="2792" w:type="dxa"/>
          </w:tcPr>
          <w:p w14:paraId="2EABD76C"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4762FF">
              <w:rPr>
                <w:szCs w:val="24"/>
                <w:lang w:val="id-ID"/>
              </w:rPr>
              <w:t>Directly used</w:t>
            </w:r>
          </w:p>
        </w:tc>
      </w:tr>
      <w:tr w:rsidR="001C2E13" w:rsidRPr="00020048" w14:paraId="0A0F427C" w14:textId="77777777" w:rsidTr="00CB105E">
        <w:trPr>
          <w:jc w:val="center"/>
        </w:trPr>
        <w:tc>
          <w:tcPr>
            <w:tcW w:w="1138" w:type="dxa"/>
          </w:tcPr>
          <w:p w14:paraId="2B43307F"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6</w:t>
            </w:r>
          </w:p>
        </w:tc>
        <w:tc>
          <w:tcPr>
            <w:tcW w:w="1043" w:type="dxa"/>
          </w:tcPr>
          <w:p w14:paraId="4BA83CFF"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0.391</w:t>
            </w:r>
          </w:p>
        </w:tc>
        <w:tc>
          <w:tcPr>
            <w:tcW w:w="1683" w:type="dxa"/>
          </w:tcPr>
          <w:p w14:paraId="1038D9B5" w14:textId="77777777" w:rsidR="001C2E13" w:rsidRDefault="001C2E13" w:rsidP="00CB105E">
            <w:pPr>
              <w:pStyle w:val="ListParagraph"/>
              <w:tabs>
                <w:tab w:val="left" w:pos="709"/>
                <w:tab w:val="left" w:pos="1418"/>
              </w:tabs>
              <w:spacing w:line="276" w:lineRule="auto"/>
              <w:ind w:left="0"/>
              <w:jc w:val="center"/>
              <w:rPr>
                <w:szCs w:val="24"/>
                <w:lang w:val="id-ID"/>
              </w:rPr>
            </w:pPr>
            <w:r w:rsidRPr="002F1D50">
              <w:rPr>
                <w:szCs w:val="24"/>
                <w:lang w:val="id-ID"/>
              </w:rPr>
              <w:t>Valid</w:t>
            </w:r>
          </w:p>
        </w:tc>
        <w:tc>
          <w:tcPr>
            <w:tcW w:w="1281" w:type="dxa"/>
          </w:tcPr>
          <w:p w14:paraId="7004AAC6"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Pr>
                <w:szCs w:val="24"/>
                <w:lang w:val="id-ID"/>
              </w:rPr>
              <w:t>Low</w:t>
            </w:r>
          </w:p>
        </w:tc>
        <w:tc>
          <w:tcPr>
            <w:tcW w:w="2792" w:type="dxa"/>
          </w:tcPr>
          <w:p w14:paraId="7E186CB4"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4762FF">
              <w:rPr>
                <w:szCs w:val="24"/>
                <w:lang w:val="id-ID"/>
              </w:rPr>
              <w:t>Directly used</w:t>
            </w:r>
          </w:p>
        </w:tc>
      </w:tr>
      <w:tr w:rsidR="001C2E13" w:rsidRPr="00020048" w14:paraId="789C99DB" w14:textId="77777777" w:rsidTr="00CB105E">
        <w:trPr>
          <w:jc w:val="center"/>
        </w:trPr>
        <w:tc>
          <w:tcPr>
            <w:tcW w:w="1138" w:type="dxa"/>
          </w:tcPr>
          <w:p w14:paraId="067643BA"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7</w:t>
            </w:r>
          </w:p>
        </w:tc>
        <w:tc>
          <w:tcPr>
            <w:tcW w:w="1043" w:type="dxa"/>
          </w:tcPr>
          <w:p w14:paraId="0210DE49"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0.332</w:t>
            </w:r>
          </w:p>
        </w:tc>
        <w:tc>
          <w:tcPr>
            <w:tcW w:w="1683" w:type="dxa"/>
          </w:tcPr>
          <w:p w14:paraId="5C2C5455" w14:textId="77777777" w:rsidR="001C2E13" w:rsidRDefault="001C2E13" w:rsidP="00CB105E">
            <w:pPr>
              <w:pStyle w:val="ListParagraph"/>
              <w:tabs>
                <w:tab w:val="left" w:pos="709"/>
                <w:tab w:val="left" w:pos="1418"/>
              </w:tabs>
              <w:spacing w:line="276" w:lineRule="auto"/>
              <w:ind w:left="0"/>
              <w:jc w:val="center"/>
              <w:rPr>
                <w:szCs w:val="24"/>
                <w:lang w:val="id-ID"/>
              </w:rPr>
            </w:pPr>
            <w:r w:rsidRPr="002F1D50">
              <w:rPr>
                <w:szCs w:val="24"/>
                <w:lang w:val="id-ID"/>
              </w:rPr>
              <w:t>Valid</w:t>
            </w:r>
          </w:p>
        </w:tc>
        <w:tc>
          <w:tcPr>
            <w:tcW w:w="1281" w:type="dxa"/>
          </w:tcPr>
          <w:p w14:paraId="2BAC3B77"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Pr>
                <w:szCs w:val="24"/>
                <w:lang w:val="id-ID"/>
              </w:rPr>
              <w:t>Low</w:t>
            </w:r>
          </w:p>
        </w:tc>
        <w:tc>
          <w:tcPr>
            <w:tcW w:w="2792" w:type="dxa"/>
          </w:tcPr>
          <w:p w14:paraId="09721502"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4762FF">
              <w:rPr>
                <w:szCs w:val="24"/>
                <w:lang w:val="id-ID"/>
              </w:rPr>
              <w:t>Directly used</w:t>
            </w:r>
          </w:p>
        </w:tc>
      </w:tr>
      <w:tr w:rsidR="001C2E13" w:rsidRPr="00020048" w14:paraId="482B7730" w14:textId="77777777" w:rsidTr="00CB105E">
        <w:trPr>
          <w:jc w:val="center"/>
        </w:trPr>
        <w:tc>
          <w:tcPr>
            <w:tcW w:w="1138" w:type="dxa"/>
          </w:tcPr>
          <w:p w14:paraId="2AC7663D"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8</w:t>
            </w:r>
          </w:p>
        </w:tc>
        <w:tc>
          <w:tcPr>
            <w:tcW w:w="1043" w:type="dxa"/>
          </w:tcPr>
          <w:p w14:paraId="3EA9F96B"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0.367</w:t>
            </w:r>
          </w:p>
        </w:tc>
        <w:tc>
          <w:tcPr>
            <w:tcW w:w="1683" w:type="dxa"/>
          </w:tcPr>
          <w:p w14:paraId="19D24DBF" w14:textId="77777777" w:rsidR="001C2E13" w:rsidRDefault="001C2E13" w:rsidP="00CB105E">
            <w:pPr>
              <w:pStyle w:val="ListParagraph"/>
              <w:tabs>
                <w:tab w:val="left" w:pos="709"/>
                <w:tab w:val="left" w:pos="1418"/>
              </w:tabs>
              <w:spacing w:line="276" w:lineRule="auto"/>
              <w:ind w:left="0"/>
              <w:jc w:val="center"/>
              <w:rPr>
                <w:szCs w:val="24"/>
                <w:lang w:val="id-ID"/>
              </w:rPr>
            </w:pPr>
            <w:r w:rsidRPr="002F1D50">
              <w:rPr>
                <w:szCs w:val="24"/>
                <w:lang w:val="id-ID"/>
              </w:rPr>
              <w:t>Valid</w:t>
            </w:r>
          </w:p>
        </w:tc>
        <w:tc>
          <w:tcPr>
            <w:tcW w:w="1281" w:type="dxa"/>
          </w:tcPr>
          <w:p w14:paraId="33FD63FE"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Pr>
                <w:szCs w:val="24"/>
                <w:lang w:val="id-ID"/>
              </w:rPr>
              <w:t>Low</w:t>
            </w:r>
          </w:p>
        </w:tc>
        <w:tc>
          <w:tcPr>
            <w:tcW w:w="2792" w:type="dxa"/>
          </w:tcPr>
          <w:p w14:paraId="1AF1C551"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4762FF">
              <w:rPr>
                <w:szCs w:val="24"/>
                <w:lang w:val="id-ID"/>
              </w:rPr>
              <w:t>Directly used</w:t>
            </w:r>
          </w:p>
        </w:tc>
      </w:tr>
      <w:tr w:rsidR="001C2E13" w:rsidRPr="00020048" w14:paraId="2007FD51" w14:textId="77777777" w:rsidTr="00CB105E">
        <w:trPr>
          <w:jc w:val="center"/>
        </w:trPr>
        <w:tc>
          <w:tcPr>
            <w:tcW w:w="1138" w:type="dxa"/>
          </w:tcPr>
          <w:p w14:paraId="46884035"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9</w:t>
            </w:r>
          </w:p>
        </w:tc>
        <w:tc>
          <w:tcPr>
            <w:tcW w:w="1043" w:type="dxa"/>
          </w:tcPr>
          <w:p w14:paraId="74140DF0"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0.373</w:t>
            </w:r>
          </w:p>
        </w:tc>
        <w:tc>
          <w:tcPr>
            <w:tcW w:w="1683" w:type="dxa"/>
          </w:tcPr>
          <w:p w14:paraId="4067A47A" w14:textId="77777777" w:rsidR="001C2E13" w:rsidRDefault="001C2E13" w:rsidP="00CB105E">
            <w:pPr>
              <w:pStyle w:val="ListParagraph"/>
              <w:tabs>
                <w:tab w:val="left" w:pos="709"/>
                <w:tab w:val="left" w:pos="1418"/>
              </w:tabs>
              <w:spacing w:line="276" w:lineRule="auto"/>
              <w:ind w:left="0"/>
              <w:jc w:val="center"/>
              <w:rPr>
                <w:szCs w:val="24"/>
                <w:lang w:val="id-ID"/>
              </w:rPr>
            </w:pPr>
            <w:r w:rsidRPr="002F1D50">
              <w:rPr>
                <w:szCs w:val="24"/>
                <w:lang w:val="id-ID"/>
              </w:rPr>
              <w:t>Valid</w:t>
            </w:r>
          </w:p>
        </w:tc>
        <w:tc>
          <w:tcPr>
            <w:tcW w:w="1281" w:type="dxa"/>
          </w:tcPr>
          <w:p w14:paraId="631DB290"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Pr>
                <w:szCs w:val="24"/>
                <w:lang w:val="id-ID"/>
              </w:rPr>
              <w:t>Low</w:t>
            </w:r>
          </w:p>
        </w:tc>
        <w:tc>
          <w:tcPr>
            <w:tcW w:w="2792" w:type="dxa"/>
          </w:tcPr>
          <w:p w14:paraId="05581AC7"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4762FF">
              <w:rPr>
                <w:szCs w:val="24"/>
                <w:lang w:val="id-ID"/>
              </w:rPr>
              <w:t>Directly used</w:t>
            </w:r>
          </w:p>
        </w:tc>
      </w:tr>
      <w:tr w:rsidR="001C2E13" w:rsidRPr="00020048" w14:paraId="00D59003" w14:textId="77777777" w:rsidTr="00CB105E">
        <w:trPr>
          <w:jc w:val="center"/>
        </w:trPr>
        <w:tc>
          <w:tcPr>
            <w:tcW w:w="1138" w:type="dxa"/>
          </w:tcPr>
          <w:p w14:paraId="6D8DC8AA"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10</w:t>
            </w:r>
          </w:p>
        </w:tc>
        <w:tc>
          <w:tcPr>
            <w:tcW w:w="1043" w:type="dxa"/>
          </w:tcPr>
          <w:p w14:paraId="73582375"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0.363</w:t>
            </w:r>
          </w:p>
        </w:tc>
        <w:tc>
          <w:tcPr>
            <w:tcW w:w="1683" w:type="dxa"/>
          </w:tcPr>
          <w:p w14:paraId="17552988" w14:textId="77777777" w:rsidR="001C2E13" w:rsidRDefault="001C2E13" w:rsidP="00CB105E">
            <w:pPr>
              <w:pStyle w:val="ListParagraph"/>
              <w:tabs>
                <w:tab w:val="left" w:pos="709"/>
                <w:tab w:val="left" w:pos="1418"/>
              </w:tabs>
              <w:spacing w:line="276" w:lineRule="auto"/>
              <w:ind w:left="0"/>
              <w:jc w:val="center"/>
              <w:rPr>
                <w:szCs w:val="24"/>
                <w:lang w:val="id-ID"/>
              </w:rPr>
            </w:pPr>
            <w:r w:rsidRPr="002F1D50">
              <w:rPr>
                <w:szCs w:val="24"/>
                <w:lang w:val="id-ID"/>
              </w:rPr>
              <w:t>Valid</w:t>
            </w:r>
          </w:p>
        </w:tc>
        <w:tc>
          <w:tcPr>
            <w:tcW w:w="1281" w:type="dxa"/>
          </w:tcPr>
          <w:p w14:paraId="3926FAC8"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Pr>
                <w:szCs w:val="24"/>
                <w:lang w:val="id-ID"/>
              </w:rPr>
              <w:t>Low</w:t>
            </w:r>
          </w:p>
        </w:tc>
        <w:tc>
          <w:tcPr>
            <w:tcW w:w="2792" w:type="dxa"/>
          </w:tcPr>
          <w:p w14:paraId="276FA339"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4762FF">
              <w:rPr>
                <w:szCs w:val="24"/>
                <w:lang w:val="id-ID"/>
              </w:rPr>
              <w:t>Directly used</w:t>
            </w:r>
          </w:p>
        </w:tc>
      </w:tr>
      <w:tr w:rsidR="001C2E13" w:rsidRPr="00020048" w14:paraId="5E937841" w14:textId="77777777" w:rsidTr="00CB105E">
        <w:trPr>
          <w:jc w:val="center"/>
        </w:trPr>
        <w:tc>
          <w:tcPr>
            <w:tcW w:w="1138" w:type="dxa"/>
          </w:tcPr>
          <w:p w14:paraId="1C026F73"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11</w:t>
            </w:r>
          </w:p>
        </w:tc>
        <w:tc>
          <w:tcPr>
            <w:tcW w:w="1043" w:type="dxa"/>
          </w:tcPr>
          <w:p w14:paraId="247A56A3"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0.315</w:t>
            </w:r>
          </w:p>
        </w:tc>
        <w:tc>
          <w:tcPr>
            <w:tcW w:w="1683" w:type="dxa"/>
          </w:tcPr>
          <w:p w14:paraId="045A719D" w14:textId="77777777" w:rsidR="001C2E13" w:rsidRDefault="001C2E13" w:rsidP="00CB105E">
            <w:pPr>
              <w:pStyle w:val="ListParagraph"/>
              <w:tabs>
                <w:tab w:val="left" w:pos="709"/>
                <w:tab w:val="left" w:pos="1418"/>
              </w:tabs>
              <w:spacing w:line="276" w:lineRule="auto"/>
              <w:ind w:left="0"/>
              <w:jc w:val="center"/>
              <w:rPr>
                <w:szCs w:val="24"/>
                <w:lang w:val="id-ID"/>
              </w:rPr>
            </w:pPr>
            <w:r w:rsidRPr="002F1D50">
              <w:rPr>
                <w:szCs w:val="24"/>
                <w:lang w:val="id-ID"/>
              </w:rPr>
              <w:t>Valid</w:t>
            </w:r>
          </w:p>
        </w:tc>
        <w:tc>
          <w:tcPr>
            <w:tcW w:w="1281" w:type="dxa"/>
          </w:tcPr>
          <w:p w14:paraId="1CC54D52"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Pr>
                <w:szCs w:val="24"/>
                <w:lang w:val="id-ID"/>
              </w:rPr>
              <w:t>Low</w:t>
            </w:r>
          </w:p>
        </w:tc>
        <w:tc>
          <w:tcPr>
            <w:tcW w:w="2792" w:type="dxa"/>
          </w:tcPr>
          <w:p w14:paraId="5834043D"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4762FF">
              <w:rPr>
                <w:szCs w:val="24"/>
                <w:lang w:val="id-ID"/>
              </w:rPr>
              <w:t>Directly used</w:t>
            </w:r>
          </w:p>
        </w:tc>
      </w:tr>
      <w:tr w:rsidR="001C2E13" w:rsidRPr="00020048" w14:paraId="14DDCC61" w14:textId="77777777" w:rsidTr="00CB105E">
        <w:trPr>
          <w:jc w:val="center"/>
        </w:trPr>
        <w:tc>
          <w:tcPr>
            <w:tcW w:w="1138" w:type="dxa"/>
          </w:tcPr>
          <w:p w14:paraId="5A7940E9"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12</w:t>
            </w:r>
          </w:p>
        </w:tc>
        <w:tc>
          <w:tcPr>
            <w:tcW w:w="1043" w:type="dxa"/>
          </w:tcPr>
          <w:p w14:paraId="78BC08AD"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0.308</w:t>
            </w:r>
          </w:p>
        </w:tc>
        <w:tc>
          <w:tcPr>
            <w:tcW w:w="1683" w:type="dxa"/>
          </w:tcPr>
          <w:p w14:paraId="60A5D37A" w14:textId="77777777" w:rsidR="001C2E13" w:rsidRDefault="001C2E13" w:rsidP="00CB105E">
            <w:pPr>
              <w:pStyle w:val="ListParagraph"/>
              <w:tabs>
                <w:tab w:val="left" w:pos="709"/>
                <w:tab w:val="left" w:pos="1418"/>
              </w:tabs>
              <w:spacing w:line="276" w:lineRule="auto"/>
              <w:ind w:left="0"/>
              <w:jc w:val="center"/>
              <w:rPr>
                <w:szCs w:val="24"/>
                <w:lang w:val="id-ID"/>
              </w:rPr>
            </w:pPr>
            <w:r w:rsidRPr="002F1D50">
              <w:rPr>
                <w:szCs w:val="24"/>
                <w:lang w:val="id-ID"/>
              </w:rPr>
              <w:t>Valid</w:t>
            </w:r>
          </w:p>
        </w:tc>
        <w:tc>
          <w:tcPr>
            <w:tcW w:w="1281" w:type="dxa"/>
          </w:tcPr>
          <w:p w14:paraId="54AEC842"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Pr>
                <w:szCs w:val="24"/>
                <w:lang w:val="id-ID"/>
              </w:rPr>
              <w:t>Low</w:t>
            </w:r>
          </w:p>
        </w:tc>
        <w:tc>
          <w:tcPr>
            <w:tcW w:w="2792" w:type="dxa"/>
          </w:tcPr>
          <w:p w14:paraId="50457D1E"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4762FF">
              <w:rPr>
                <w:szCs w:val="24"/>
                <w:lang w:val="id-ID"/>
              </w:rPr>
              <w:t>Directly used</w:t>
            </w:r>
          </w:p>
        </w:tc>
      </w:tr>
      <w:tr w:rsidR="001C2E13" w:rsidRPr="00020048" w14:paraId="6B9819A2" w14:textId="77777777" w:rsidTr="00CB105E">
        <w:trPr>
          <w:jc w:val="center"/>
        </w:trPr>
        <w:tc>
          <w:tcPr>
            <w:tcW w:w="1138" w:type="dxa"/>
          </w:tcPr>
          <w:p w14:paraId="1BF66EF8"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13</w:t>
            </w:r>
          </w:p>
        </w:tc>
        <w:tc>
          <w:tcPr>
            <w:tcW w:w="1043" w:type="dxa"/>
          </w:tcPr>
          <w:p w14:paraId="580BEFBE"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0.305</w:t>
            </w:r>
          </w:p>
        </w:tc>
        <w:tc>
          <w:tcPr>
            <w:tcW w:w="1683" w:type="dxa"/>
          </w:tcPr>
          <w:p w14:paraId="5CF92915" w14:textId="77777777" w:rsidR="001C2E13" w:rsidRDefault="001C2E13" w:rsidP="00CB105E">
            <w:pPr>
              <w:pStyle w:val="ListParagraph"/>
              <w:tabs>
                <w:tab w:val="left" w:pos="709"/>
                <w:tab w:val="left" w:pos="1418"/>
              </w:tabs>
              <w:spacing w:line="276" w:lineRule="auto"/>
              <w:ind w:left="0"/>
              <w:jc w:val="center"/>
              <w:rPr>
                <w:szCs w:val="24"/>
                <w:lang w:val="id-ID"/>
              </w:rPr>
            </w:pPr>
            <w:r w:rsidRPr="002F1D50">
              <w:rPr>
                <w:szCs w:val="24"/>
                <w:lang w:val="id-ID"/>
              </w:rPr>
              <w:t>Valid</w:t>
            </w:r>
          </w:p>
        </w:tc>
        <w:tc>
          <w:tcPr>
            <w:tcW w:w="1281" w:type="dxa"/>
          </w:tcPr>
          <w:p w14:paraId="5DA9FB65"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Pr>
                <w:szCs w:val="24"/>
                <w:lang w:val="id-ID"/>
              </w:rPr>
              <w:t>Low</w:t>
            </w:r>
          </w:p>
        </w:tc>
        <w:tc>
          <w:tcPr>
            <w:tcW w:w="2792" w:type="dxa"/>
          </w:tcPr>
          <w:p w14:paraId="5D1E39B1"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4762FF">
              <w:rPr>
                <w:szCs w:val="24"/>
                <w:lang w:val="id-ID"/>
              </w:rPr>
              <w:t>Directly used</w:t>
            </w:r>
          </w:p>
        </w:tc>
      </w:tr>
      <w:tr w:rsidR="001C2E13" w:rsidRPr="00020048" w14:paraId="50AD10C4" w14:textId="77777777" w:rsidTr="00CB105E">
        <w:trPr>
          <w:jc w:val="center"/>
        </w:trPr>
        <w:tc>
          <w:tcPr>
            <w:tcW w:w="1138" w:type="dxa"/>
          </w:tcPr>
          <w:p w14:paraId="451C4FFE"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14</w:t>
            </w:r>
          </w:p>
        </w:tc>
        <w:tc>
          <w:tcPr>
            <w:tcW w:w="1043" w:type="dxa"/>
          </w:tcPr>
          <w:p w14:paraId="6A358BBA"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0.370</w:t>
            </w:r>
          </w:p>
        </w:tc>
        <w:tc>
          <w:tcPr>
            <w:tcW w:w="1683" w:type="dxa"/>
          </w:tcPr>
          <w:p w14:paraId="233E5136" w14:textId="77777777" w:rsidR="001C2E13" w:rsidRDefault="001C2E13" w:rsidP="00CB105E">
            <w:pPr>
              <w:pStyle w:val="ListParagraph"/>
              <w:tabs>
                <w:tab w:val="left" w:pos="709"/>
                <w:tab w:val="left" w:pos="1418"/>
              </w:tabs>
              <w:spacing w:line="276" w:lineRule="auto"/>
              <w:ind w:left="0"/>
              <w:jc w:val="center"/>
              <w:rPr>
                <w:szCs w:val="24"/>
                <w:lang w:val="id-ID"/>
              </w:rPr>
            </w:pPr>
            <w:r w:rsidRPr="002F1D50">
              <w:rPr>
                <w:szCs w:val="24"/>
                <w:lang w:val="id-ID"/>
              </w:rPr>
              <w:t>Valid</w:t>
            </w:r>
          </w:p>
        </w:tc>
        <w:tc>
          <w:tcPr>
            <w:tcW w:w="1281" w:type="dxa"/>
          </w:tcPr>
          <w:p w14:paraId="28BE5B03"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Pr>
                <w:szCs w:val="24"/>
                <w:lang w:val="id-ID"/>
              </w:rPr>
              <w:t>Low</w:t>
            </w:r>
          </w:p>
        </w:tc>
        <w:tc>
          <w:tcPr>
            <w:tcW w:w="2792" w:type="dxa"/>
          </w:tcPr>
          <w:p w14:paraId="29B64620"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4762FF">
              <w:rPr>
                <w:szCs w:val="24"/>
                <w:lang w:val="id-ID"/>
              </w:rPr>
              <w:t>Directly used</w:t>
            </w:r>
          </w:p>
        </w:tc>
      </w:tr>
      <w:tr w:rsidR="001C2E13" w:rsidRPr="00020048" w14:paraId="4E72994E" w14:textId="77777777" w:rsidTr="00CB105E">
        <w:trPr>
          <w:jc w:val="center"/>
        </w:trPr>
        <w:tc>
          <w:tcPr>
            <w:tcW w:w="1138" w:type="dxa"/>
          </w:tcPr>
          <w:p w14:paraId="1A691290"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15</w:t>
            </w:r>
          </w:p>
        </w:tc>
        <w:tc>
          <w:tcPr>
            <w:tcW w:w="1043" w:type="dxa"/>
          </w:tcPr>
          <w:p w14:paraId="4BF9CC3E"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0.463</w:t>
            </w:r>
          </w:p>
        </w:tc>
        <w:tc>
          <w:tcPr>
            <w:tcW w:w="1683" w:type="dxa"/>
          </w:tcPr>
          <w:p w14:paraId="491D4DA0"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2F1D50">
              <w:rPr>
                <w:szCs w:val="24"/>
                <w:lang w:val="id-ID"/>
              </w:rPr>
              <w:t>Valid</w:t>
            </w:r>
          </w:p>
        </w:tc>
        <w:tc>
          <w:tcPr>
            <w:tcW w:w="1281" w:type="dxa"/>
          </w:tcPr>
          <w:p w14:paraId="0437CA92"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Enough</w:t>
            </w:r>
          </w:p>
        </w:tc>
        <w:tc>
          <w:tcPr>
            <w:tcW w:w="2792" w:type="dxa"/>
          </w:tcPr>
          <w:p w14:paraId="6B62F58A"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4762FF">
              <w:rPr>
                <w:szCs w:val="24"/>
                <w:lang w:val="id-ID"/>
              </w:rPr>
              <w:t>Directly used</w:t>
            </w:r>
          </w:p>
        </w:tc>
      </w:tr>
      <w:tr w:rsidR="001C2E13" w:rsidRPr="00020048" w14:paraId="00020709" w14:textId="77777777" w:rsidTr="00CB105E">
        <w:trPr>
          <w:jc w:val="center"/>
        </w:trPr>
        <w:tc>
          <w:tcPr>
            <w:tcW w:w="1138" w:type="dxa"/>
          </w:tcPr>
          <w:p w14:paraId="1D702E03"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16</w:t>
            </w:r>
          </w:p>
        </w:tc>
        <w:tc>
          <w:tcPr>
            <w:tcW w:w="1043" w:type="dxa"/>
          </w:tcPr>
          <w:p w14:paraId="73A1F969"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0,328</w:t>
            </w:r>
          </w:p>
        </w:tc>
        <w:tc>
          <w:tcPr>
            <w:tcW w:w="1683" w:type="dxa"/>
          </w:tcPr>
          <w:p w14:paraId="27EA268F" w14:textId="77777777" w:rsidR="001C2E13" w:rsidRDefault="001C2E13" w:rsidP="00CB105E">
            <w:pPr>
              <w:pStyle w:val="ListParagraph"/>
              <w:tabs>
                <w:tab w:val="left" w:pos="709"/>
                <w:tab w:val="left" w:pos="1418"/>
              </w:tabs>
              <w:spacing w:line="276" w:lineRule="auto"/>
              <w:ind w:left="0"/>
              <w:jc w:val="center"/>
              <w:rPr>
                <w:szCs w:val="24"/>
                <w:lang w:val="id-ID"/>
              </w:rPr>
            </w:pPr>
            <w:r w:rsidRPr="002F1D50">
              <w:rPr>
                <w:szCs w:val="24"/>
                <w:lang w:val="id-ID"/>
              </w:rPr>
              <w:t>Valid</w:t>
            </w:r>
          </w:p>
        </w:tc>
        <w:tc>
          <w:tcPr>
            <w:tcW w:w="1281" w:type="dxa"/>
          </w:tcPr>
          <w:p w14:paraId="5CD607B3"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Pr>
                <w:szCs w:val="24"/>
                <w:lang w:val="id-ID"/>
              </w:rPr>
              <w:t>Low</w:t>
            </w:r>
          </w:p>
        </w:tc>
        <w:tc>
          <w:tcPr>
            <w:tcW w:w="2792" w:type="dxa"/>
          </w:tcPr>
          <w:p w14:paraId="19F2505F"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4762FF">
              <w:rPr>
                <w:szCs w:val="24"/>
                <w:lang w:val="id-ID"/>
              </w:rPr>
              <w:t>Directly used</w:t>
            </w:r>
          </w:p>
        </w:tc>
      </w:tr>
      <w:tr w:rsidR="001C2E13" w:rsidRPr="00020048" w14:paraId="7A3DDBB9" w14:textId="77777777" w:rsidTr="00CB105E">
        <w:trPr>
          <w:jc w:val="center"/>
        </w:trPr>
        <w:tc>
          <w:tcPr>
            <w:tcW w:w="1138" w:type="dxa"/>
          </w:tcPr>
          <w:p w14:paraId="68D4926C"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17</w:t>
            </w:r>
          </w:p>
        </w:tc>
        <w:tc>
          <w:tcPr>
            <w:tcW w:w="1043" w:type="dxa"/>
          </w:tcPr>
          <w:p w14:paraId="3E02353E"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0.428</w:t>
            </w:r>
          </w:p>
        </w:tc>
        <w:tc>
          <w:tcPr>
            <w:tcW w:w="1683" w:type="dxa"/>
          </w:tcPr>
          <w:p w14:paraId="75C16476"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2F1D50">
              <w:rPr>
                <w:szCs w:val="24"/>
                <w:lang w:val="id-ID"/>
              </w:rPr>
              <w:t>Valid</w:t>
            </w:r>
          </w:p>
        </w:tc>
        <w:tc>
          <w:tcPr>
            <w:tcW w:w="1281" w:type="dxa"/>
          </w:tcPr>
          <w:p w14:paraId="1737F403"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Enough</w:t>
            </w:r>
          </w:p>
        </w:tc>
        <w:tc>
          <w:tcPr>
            <w:tcW w:w="2792" w:type="dxa"/>
          </w:tcPr>
          <w:p w14:paraId="5898D55B"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4762FF">
              <w:rPr>
                <w:szCs w:val="24"/>
                <w:lang w:val="id-ID"/>
              </w:rPr>
              <w:t>Directly used</w:t>
            </w:r>
          </w:p>
        </w:tc>
      </w:tr>
      <w:tr w:rsidR="001C2E13" w:rsidRPr="00020048" w14:paraId="05EDA69A" w14:textId="77777777" w:rsidTr="00CB105E">
        <w:trPr>
          <w:jc w:val="center"/>
        </w:trPr>
        <w:tc>
          <w:tcPr>
            <w:tcW w:w="1138" w:type="dxa"/>
          </w:tcPr>
          <w:p w14:paraId="322335FA"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18</w:t>
            </w:r>
          </w:p>
        </w:tc>
        <w:tc>
          <w:tcPr>
            <w:tcW w:w="1043" w:type="dxa"/>
          </w:tcPr>
          <w:p w14:paraId="0BDA95B5"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0.336</w:t>
            </w:r>
          </w:p>
        </w:tc>
        <w:tc>
          <w:tcPr>
            <w:tcW w:w="1683" w:type="dxa"/>
          </w:tcPr>
          <w:p w14:paraId="5BAE0B15" w14:textId="77777777" w:rsidR="001C2E13" w:rsidRDefault="001C2E13" w:rsidP="00CB105E">
            <w:pPr>
              <w:pStyle w:val="ListParagraph"/>
              <w:tabs>
                <w:tab w:val="left" w:pos="709"/>
                <w:tab w:val="left" w:pos="1418"/>
              </w:tabs>
              <w:spacing w:line="276" w:lineRule="auto"/>
              <w:ind w:left="0"/>
              <w:jc w:val="center"/>
              <w:rPr>
                <w:szCs w:val="24"/>
                <w:lang w:val="id-ID"/>
              </w:rPr>
            </w:pPr>
            <w:r w:rsidRPr="002F1D50">
              <w:rPr>
                <w:szCs w:val="24"/>
                <w:lang w:val="id-ID"/>
              </w:rPr>
              <w:t>Valid</w:t>
            </w:r>
          </w:p>
        </w:tc>
        <w:tc>
          <w:tcPr>
            <w:tcW w:w="1281" w:type="dxa"/>
          </w:tcPr>
          <w:p w14:paraId="3EEC05A9"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Pr>
                <w:szCs w:val="24"/>
                <w:lang w:val="id-ID"/>
              </w:rPr>
              <w:t>Low</w:t>
            </w:r>
          </w:p>
        </w:tc>
        <w:tc>
          <w:tcPr>
            <w:tcW w:w="2792" w:type="dxa"/>
          </w:tcPr>
          <w:p w14:paraId="7FA206D9"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4762FF">
              <w:rPr>
                <w:szCs w:val="24"/>
                <w:lang w:val="id-ID"/>
              </w:rPr>
              <w:t>Directly used</w:t>
            </w:r>
          </w:p>
        </w:tc>
      </w:tr>
      <w:tr w:rsidR="001C2E13" w:rsidRPr="00020048" w14:paraId="0A253D23" w14:textId="77777777" w:rsidTr="00CB105E">
        <w:trPr>
          <w:jc w:val="center"/>
        </w:trPr>
        <w:tc>
          <w:tcPr>
            <w:tcW w:w="1138" w:type="dxa"/>
          </w:tcPr>
          <w:p w14:paraId="091D077D"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19</w:t>
            </w:r>
          </w:p>
        </w:tc>
        <w:tc>
          <w:tcPr>
            <w:tcW w:w="1043" w:type="dxa"/>
          </w:tcPr>
          <w:p w14:paraId="39B4F9F6"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0.357</w:t>
            </w:r>
          </w:p>
        </w:tc>
        <w:tc>
          <w:tcPr>
            <w:tcW w:w="1683" w:type="dxa"/>
          </w:tcPr>
          <w:p w14:paraId="6EE62B01" w14:textId="77777777" w:rsidR="001C2E13" w:rsidRDefault="001C2E13" w:rsidP="00CB105E">
            <w:pPr>
              <w:pStyle w:val="ListParagraph"/>
              <w:tabs>
                <w:tab w:val="left" w:pos="709"/>
                <w:tab w:val="left" w:pos="1418"/>
              </w:tabs>
              <w:spacing w:line="276" w:lineRule="auto"/>
              <w:ind w:left="0"/>
              <w:jc w:val="center"/>
              <w:rPr>
                <w:szCs w:val="24"/>
                <w:lang w:val="id-ID"/>
              </w:rPr>
            </w:pPr>
            <w:r w:rsidRPr="002F1D50">
              <w:rPr>
                <w:szCs w:val="24"/>
                <w:lang w:val="id-ID"/>
              </w:rPr>
              <w:t>Valid</w:t>
            </w:r>
          </w:p>
        </w:tc>
        <w:tc>
          <w:tcPr>
            <w:tcW w:w="1281" w:type="dxa"/>
          </w:tcPr>
          <w:p w14:paraId="0F0CC100"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Pr>
                <w:szCs w:val="24"/>
                <w:lang w:val="id-ID"/>
              </w:rPr>
              <w:t>Low</w:t>
            </w:r>
          </w:p>
        </w:tc>
        <w:tc>
          <w:tcPr>
            <w:tcW w:w="2792" w:type="dxa"/>
          </w:tcPr>
          <w:p w14:paraId="7754C562"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4762FF">
              <w:rPr>
                <w:szCs w:val="24"/>
                <w:lang w:val="id-ID"/>
              </w:rPr>
              <w:t>Directly used</w:t>
            </w:r>
          </w:p>
        </w:tc>
      </w:tr>
      <w:tr w:rsidR="001C2E13" w:rsidRPr="00020048" w14:paraId="42F77AAF" w14:textId="77777777" w:rsidTr="00CB105E">
        <w:trPr>
          <w:jc w:val="center"/>
        </w:trPr>
        <w:tc>
          <w:tcPr>
            <w:tcW w:w="1138" w:type="dxa"/>
          </w:tcPr>
          <w:p w14:paraId="51A716FE"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20</w:t>
            </w:r>
          </w:p>
        </w:tc>
        <w:tc>
          <w:tcPr>
            <w:tcW w:w="1043" w:type="dxa"/>
          </w:tcPr>
          <w:p w14:paraId="1229FFB8"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020048">
              <w:rPr>
                <w:szCs w:val="24"/>
                <w:lang w:val="id-ID"/>
              </w:rPr>
              <w:t>0.313</w:t>
            </w:r>
          </w:p>
        </w:tc>
        <w:tc>
          <w:tcPr>
            <w:tcW w:w="1683" w:type="dxa"/>
          </w:tcPr>
          <w:p w14:paraId="7043E977" w14:textId="77777777" w:rsidR="001C2E13" w:rsidRDefault="001C2E13" w:rsidP="00CB105E">
            <w:pPr>
              <w:pStyle w:val="ListParagraph"/>
              <w:tabs>
                <w:tab w:val="left" w:pos="709"/>
                <w:tab w:val="left" w:pos="1418"/>
              </w:tabs>
              <w:spacing w:line="276" w:lineRule="auto"/>
              <w:ind w:left="0"/>
              <w:jc w:val="center"/>
              <w:rPr>
                <w:szCs w:val="24"/>
                <w:lang w:val="id-ID"/>
              </w:rPr>
            </w:pPr>
            <w:r w:rsidRPr="002F1D50">
              <w:rPr>
                <w:szCs w:val="24"/>
                <w:lang w:val="id-ID"/>
              </w:rPr>
              <w:t>Valid</w:t>
            </w:r>
          </w:p>
        </w:tc>
        <w:tc>
          <w:tcPr>
            <w:tcW w:w="1281" w:type="dxa"/>
          </w:tcPr>
          <w:p w14:paraId="78608033"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Pr>
                <w:szCs w:val="24"/>
                <w:lang w:val="id-ID"/>
              </w:rPr>
              <w:t>Low</w:t>
            </w:r>
          </w:p>
        </w:tc>
        <w:tc>
          <w:tcPr>
            <w:tcW w:w="2792" w:type="dxa"/>
          </w:tcPr>
          <w:p w14:paraId="29231C0A" w14:textId="77777777" w:rsidR="001C2E13" w:rsidRPr="00020048" w:rsidRDefault="001C2E13" w:rsidP="00CB105E">
            <w:pPr>
              <w:pStyle w:val="ListParagraph"/>
              <w:tabs>
                <w:tab w:val="left" w:pos="709"/>
                <w:tab w:val="left" w:pos="1418"/>
              </w:tabs>
              <w:spacing w:line="276" w:lineRule="auto"/>
              <w:ind w:left="0"/>
              <w:jc w:val="center"/>
              <w:rPr>
                <w:szCs w:val="24"/>
                <w:lang w:val="id-ID"/>
              </w:rPr>
            </w:pPr>
            <w:r w:rsidRPr="004762FF">
              <w:rPr>
                <w:szCs w:val="24"/>
                <w:lang w:val="id-ID"/>
              </w:rPr>
              <w:t>Directly used</w:t>
            </w:r>
          </w:p>
        </w:tc>
      </w:tr>
    </w:tbl>
    <w:p w14:paraId="2B2A5741" w14:textId="77777777" w:rsidR="001C2E13" w:rsidRDefault="001C2E13" w:rsidP="001C2E13">
      <w:pPr>
        <w:pStyle w:val="ListParagraph"/>
        <w:tabs>
          <w:tab w:val="left" w:pos="709"/>
          <w:tab w:val="left" w:pos="1418"/>
        </w:tabs>
        <w:ind w:left="0"/>
        <w:rPr>
          <w:szCs w:val="24"/>
          <w:lang w:val="id-ID"/>
        </w:rPr>
      </w:pPr>
    </w:p>
    <w:p w14:paraId="12621DA0" w14:textId="2E4E8F87" w:rsidR="001C2E13" w:rsidRPr="00E767D1" w:rsidRDefault="001C2E13" w:rsidP="001C2E13">
      <w:pPr>
        <w:pStyle w:val="ListParagraph"/>
        <w:tabs>
          <w:tab w:val="left" w:pos="709"/>
          <w:tab w:val="left" w:pos="1418"/>
        </w:tabs>
        <w:spacing w:line="480" w:lineRule="auto"/>
        <w:ind w:left="0"/>
        <w:rPr>
          <w:szCs w:val="24"/>
          <w:lang w:val="id-ID"/>
        </w:rPr>
      </w:pPr>
      <w:r>
        <w:rPr>
          <w:szCs w:val="24"/>
          <w:lang w:val="id-ID"/>
        </w:rPr>
        <w:tab/>
      </w:r>
      <w:r w:rsidRPr="00E44A68">
        <w:rPr>
          <w:szCs w:val="24"/>
          <w:lang w:val="id-ID"/>
        </w:rPr>
        <w:t xml:space="preserve">Based on </w:t>
      </w:r>
      <w:r>
        <w:rPr>
          <w:szCs w:val="24"/>
          <w:lang w:val="id-ID"/>
        </w:rPr>
        <w:t>table 4 stated the</w:t>
      </w:r>
      <w:r w:rsidRPr="00E44A68">
        <w:rPr>
          <w:szCs w:val="24"/>
          <w:lang w:val="id-ID"/>
        </w:rPr>
        <w:t xml:space="preserve"> results of the validity of 20 multiple choice questions, it turns out that all of them can be said to be valid and the questions can be used. However, </w:t>
      </w:r>
      <w:r>
        <w:rPr>
          <w:szCs w:val="24"/>
          <w:lang w:val="id-ID"/>
        </w:rPr>
        <w:t>some questions</w:t>
      </w:r>
      <w:r w:rsidRPr="00E44A68">
        <w:rPr>
          <w:szCs w:val="24"/>
          <w:lang w:val="id-ID"/>
        </w:rPr>
        <w:t xml:space="preserve"> still need to be improved by revising the questions</w:t>
      </w:r>
      <w:r>
        <w:rPr>
          <w:szCs w:val="24"/>
          <w:lang w:val="id-ID"/>
        </w:rPr>
        <w:t>.</w:t>
      </w:r>
      <w:r>
        <w:rPr>
          <w:szCs w:val="24"/>
          <w:lang w:val="en-US"/>
        </w:rPr>
        <w:t xml:space="preserve"> </w:t>
      </w:r>
      <w:r w:rsidRPr="006E1A60">
        <w:rPr>
          <w:szCs w:val="24"/>
          <w:lang w:val="id-ID"/>
        </w:rPr>
        <w:t xml:space="preserve">The instrument reliability test in this study was carried out with the help of the SPSS version </w:t>
      </w:r>
      <w:r>
        <w:rPr>
          <w:szCs w:val="24"/>
          <w:lang w:val="id-ID"/>
        </w:rPr>
        <w:t>23</w:t>
      </w:r>
      <w:r w:rsidRPr="006E1A60">
        <w:rPr>
          <w:szCs w:val="24"/>
          <w:lang w:val="id-ID"/>
        </w:rPr>
        <w:t xml:space="preserve"> </w:t>
      </w:r>
      <w:r w:rsidRPr="006E1A60">
        <w:rPr>
          <w:szCs w:val="24"/>
          <w:lang w:val="id-ID"/>
        </w:rPr>
        <w:lastRenderedPageBreak/>
        <w:t xml:space="preserve">application. The results of the reliability of </w:t>
      </w:r>
      <w:r>
        <w:rPr>
          <w:szCs w:val="24"/>
          <w:lang w:val="id-ID"/>
        </w:rPr>
        <w:t xml:space="preserve">test item </w:t>
      </w:r>
      <w:r w:rsidRPr="006E1A60">
        <w:rPr>
          <w:szCs w:val="24"/>
          <w:lang w:val="id-ID"/>
        </w:rPr>
        <w:t>instrument can be seen in the table</w:t>
      </w:r>
      <w:r w:rsidR="006C72E1">
        <w:rPr>
          <w:szCs w:val="24"/>
          <w:lang w:val="id-ID"/>
        </w:rPr>
        <w:t xml:space="preserve"> 5</w:t>
      </w:r>
      <w:r>
        <w:rPr>
          <w:szCs w:val="24"/>
          <w:lang w:val="id-ID"/>
        </w:rPr>
        <w:t>:</w:t>
      </w:r>
    </w:p>
    <w:tbl>
      <w:tblPr>
        <w:tblW w:w="7843" w:type="dxa"/>
        <w:tblInd w:w="1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5"/>
        <w:gridCol w:w="2125"/>
        <w:gridCol w:w="3733"/>
      </w:tblGrid>
      <w:tr w:rsidR="001C2E13" w:rsidRPr="00E767D1" w14:paraId="5A3FBF7F" w14:textId="77777777" w:rsidTr="006C72E1">
        <w:trPr>
          <w:cantSplit/>
        </w:trPr>
        <w:tc>
          <w:tcPr>
            <w:tcW w:w="4110" w:type="dxa"/>
            <w:gridSpan w:val="2"/>
            <w:tcBorders>
              <w:top w:val="nil"/>
              <w:left w:val="nil"/>
              <w:bottom w:val="nil"/>
              <w:right w:val="nil"/>
            </w:tcBorders>
            <w:shd w:val="clear" w:color="auto" w:fill="FFFFFF"/>
            <w:vAlign w:val="center"/>
          </w:tcPr>
          <w:p w14:paraId="591741C4" w14:textId="4F8A38F7" w:rsidR="001C2E13" w:rsidRPr="00E768DA" w:rsidRDefault="001C2E13" w:rsidP="00CB105E">
            <w:pPr>
              <w:pStyle w:val="Table"/>
              <w:ind w:left="137"/>
              <w:jc w:val="both"/>
              <w:rPr>
                <w:lang w:val="id-ID"/>
              </w:rPr>
            </w:pPr>
            <w:bookmarkStart w:id="12" w:name="_Toc79751656"/>
            <w:bookmarkStart w:id="13" w:name="_Toc79613773"/>
            <w:r w:rsidRPr="00B5289C">
              <w:t>Tabl</w:t>
            </w:r>
            <w:r>
              <w:rPr>
                <w:lang w:val="id-ID"/>
              </w:rPr>
              <w:t>e</w:t>
            </w:r>
            <w:r w:rsidRPr="00B5289C">
              <w:t xml:space="preserve"> </w:t>
            </w:r>
            <w:bookmarkEnd w:id="12"/>
            <w:r>
              <w:t>5</w:t>
            </w:r>
            <w:r w:rsidRPr="00B5289C">
              <w:rPr>
                <w:lang w:val="id-ID"/>
              </w:rPr>
              <w:t xml:space="preserve"> </w:t>
            </w:r>
            <w:bookmarkStart w:id="14" w:name="_Toc79751657"/>
            <w:r w:rsidRPr="00E768DA">
              <w:rPr>
                <w:b w:val="0"/>
                <w:lang w:val="id-ID"/>
              </w:rPr>
              <w:t>Reliability Statistic Result</w:t>
            </w:r>
            <w:bookmarkEnd w:id="13"/>
            <w:bookmarkEnd w:id="14"/>
          </w:p>
        </w:tc>
        <w:tc>
          <w:tcPr>
            <w:tcW w:w="3733" w:type="dxa"/>
            <w:tcBorders>
              <w:top w:val="nil"/>
              <w:left w:val="nil"/>
              <w:bottom w:val="nil"/>
              <w:right w:val="nil"/>
            </w:tcBorders>
            <w:shd w:val="clear" w:color="auto" w:fill="FFFFFF"/>
          </w:tcPr>
          <w:p w14:paraId="6C42D058" w14:textId="77777777" w:rsidR="001C2E13" w:rsidRDefault="001C2E13" w:rsidP="00CB105E">
            <w:pPr>
              <w:tabs>
                <w:tab w:val="left" w:pos="709"/>
              </w:tabs>
              <w:autoSpaceDE w:val="0"/>
              <w:autoSpaceDN w:val="0"/>
              <w:adjustRightInd w:val="0"/>
              <w:spacing w:line="320" w:lineRule="atLeast"/>
              <w:ind w:right="60"/>
              <w:jc w:val="center"/>
              <w:rPr>
                <w:rFonts w:ascii="Arial" w:hAnsi="Arial" w:cs="Arial"/>
                <w:color w:val="000000"/>
                <w:sz w:val="18"/>
                <w:szCs w:val="18"/>
                <w:lang w:val="id-ID"/>
              </w:rPr>
            </w:pPr>
          </w:p>
        </w:tc>
      </w:tr>
      <w:tr w:rsidR="001C2E13" w:rsidRPr="00E767D1" w14:paraId="1AB05E6B" w14:textId="77777777" w:rsidTr="006C72E1">
        <w:trPr>
          <w:gridAfter w:val="1"/>
          <w:wAfter w:w="3733" w:type="dxa"/>
          <w:cantSplit/>
        </w:trPr>
        <w:tc>
          <w:tcPr>
            <w:tcW w:w="1985" w:type="dxa"/>
            <w:tcBorders>
              <w:top w:val="single" w:sz="4" w:space="0" w:color="auto"/>
              <w:left w:val="nil"/>
              <w:bottom w:val="single" w:sz="4" w:space="0" w:color="auto"/>
              <w:right w:val="nil"/>
            </w:tcBorders>
            <w:shd w:val="clear" w:color="auto" w:fill="E7E6E6" w:themeFill="background2"/>
            <w:vAlign w:val="bottom"/>
          </w:tcPr>
          <w:p w14:paraId="5AA24AF8" w14:textId="77777777" w:rsidR="001C2E13" w:rsidRPr="00E767D1" w:rsidRDefault="001C2E13" w:rsidP="00CB105E">
            <w:pPr>
              <w:tabs>
                <w:tab w:val="left" w:pos="709"/>
              </w:tabs>
              <w:autoSpaceDE w:val="0"/>
              <w:autoSpaceDN w:val="0"/>
              <w:adjustRightInd w:val="0"/>
              <w:spacing w:line="320" w:lineRule="atLeast"/>
              <w:ind w:right="60" w:firstLine="209"/>
              <w:jc w:val="center"/>
              <w:rPr>
                <w:color w:val="000000"/>
                <w:lang w:val="id-ID"/>
              </w:rPr>
            </w:pPr>
            <w:r w:rsidRPr="00E767D1">
              <w:rPr>
                <w:color w:val="000000"/>
                <w:lang w:val="id-ID"/>
              </w:rPr>
              <w:t>Cronbach's Alpha</w:t>
            </w:r>
          </w:p>
        </w:tc>
        <w:tc>
          <w:tcPr>
            <w:tcW w:w="2125" w:type="dxa"/>
            <w:tcBorders>
              <w:top w:val="single" w:sz="4" w:space="0" w:color="auto"/>
              <w:left w:val="nil"/>
              <w:bottom w:val="single" w:sz="4" w:space="0" w:color="auto"/>
              <w:right w:val="nil"/>
            </w:tcBorders>
            <w:shd w:val="clear" w:color="auto" w:fill="E7E6E6" w:themeFill="background2"/>
            <w:vAlign w:val="bottom"/>
          </w:tcPr>
          <w:p w14:paraId="1F22F226" w14:textId="77777777" w:rsidR="001C2E13" w:rsidRPr="00E767D1" w:rsidRDefault="001C2E13" w:rsidP="00CB105E">
            <w:pPr>
              <w:tabs>
                <w:tab w:val="left" w:pos="709"/>
              </w:tabs>
              <w:autoSpaceDE w:val="0"/>
              <w:autoSpaceDN w:val="0"/>
              <w:adjustRightInd w:val="0"/>
              <w:spacing w:line="320" w:lineRule="atLeast"/>
              <w:ind w:right="60"/>
              <w:jc w:val="center"/>
              <w:rPr>
                <w:color w:val="000000"/>
                <w:lang w:val="id-ID"/>
              </w:rPr>
            </w:pPr>
            <w:r w:rsidRPr="00E767D1">
              <w:rPr>
                <w:color w:val="000000"/>
                <w:lang w:val="id-ID"/>
              </w:rPr>
              <w:t>N of Items</w:t>
            </w:r>
          </w:p>
        </w:tc>
      </w:tr>
      <w:tr w:rsidR="001C2E13" w:rsidRPr="00E767D1" w14:paraId="6C1E510A" w14:textId="77777777" w:rsidTr="006C72E1">
        <w:trPr>
          <w:gridAfter w:val="1"/>
          <w:wAfter w:w="3733" w:type="dxa"/>
          <w:cantSplit/>
        </w:trPr>
        <w:tc>
          <w:tcPr>
            <w:tcW w:w="1985" w:type="dxa"/>
            <w:tcBorders>
              <w:top w:val="single" w:sz="4" w:space="0" w:color="auto"/>
              <w:left w:val="nil"/>
              <w:bottom w:val="single" w:sz="4" w:space="0" w:color="auto"/>
              <w:right w:val="nil"/>
            </w:tcBorders>
            <w:shd w:val="clear" w:color="auto" w:fill="FFFFFF"/>
            <w:vAlign w:val="center"/>
          </w:tcPr>
          <w:p w14:paraId="7B22F4B3" w14:textId="77777777" w:rsidR="001C2E13" w:rsidRPr="00E767D1" w:rsidRDefault="001C2E13" w:rsidP="00CB105E">
            <w:pPr>
              <w:tabs>
                <w:tab w:val="left" w:pos="709"/>
              </w:tabs>
              <w:autoSpaceDE w:val="0"/>
              <w:autoSpaceDN w:val="0"/>
              <w:adjustRightInd w:val="0"/>
              <w:spacing w:line="320" w:lineRule="atLeast"/>
              <w:ind w:right="60"/>
              <w:jc w:val="center"/>
              <w:rPr>
                <w:color w:val="000000"/>
                <w:lang w:val="id-ID"/>
              </w:rPr>
            </w:pPr>
            <w:r>
              <w:rPr>
                <w:color w:val="000000"/>
                <w:lang w:val="id-ID"/>
              </w:rPr>
              <w:t>0.</w:t>
            </w:r>
            <w:r w:rsidRPr="00E767D1">
              <w:rPr>
                <w:color w:val="000000"/>
                <w:lang w:val="id-ID"/>
              </w:rPr>
              <w:t>70</w:t>
            </w:r>
          </w:p>
        </w:tc>
        <w:tc>
          <w:tcPr>
            <w:tcW w:w="2125" w:type="dxa"/>
            <w:tcBorders>
              <w:top w:val="single" w:sz="4" w:space="0" w:color="auto"/>
              <w:left w:val="nil"/>
              <w:bottom w:val="single" w:sz="4" w:space="0" w:color="auto"/>
              <w:right w:val="nil"/>
            </w:tcBorders>
            <w:shd w:val="clear" w:color="auto" w:fill="FFFFFF"/>
            <w:vAlign w:val="center"/>
          </w:tcPr>
          <w:p w14:paraId="07128253" w14:textId="77777777" w:rsidR="001C2E13" w:rsidRPr="00E767D1" w:rsidRDefault="001C2E13" w:rsidP="00CB105E">
            <w:pPr>
              <w:keepNext/>
              <w:tabs>
                <w:tab w:val="left" w:pos="709"/>
              </w:tabs>
              <w:autoSpaceDE w:val="0"/>
              <w:autoSpaceDN w:val="0"/>
              <w:adjustRightInd w:val="0"/>
              <w:spacing w:line="320" w:lineRule="atLeast"/>
              <w:ind w:right="60"/>
              <w:jc w:val="center"/>
              <w:rPr>
                <w:color w:val="000000"/>
                <w:lang w:val="id-ID"/>
              </w:rPr>
            </w:pPr>
            <w:r w:rsidRPr="00E767D1">
              <w:rPr>
                <w:color w:val="000000"/>
                <w:lang w:val="id-ID"/>
              </w:rPr>
              <w:t>20</w:t>
            </w:r>
          </w:p>
        </w:tc>
      </w:tr>
    </w:tbl>
    <w:p w14:paraId="6217D0E3" w14:textId="77777777" w:rsidR="001C2E13" w:rsidRDefault="001C2E13" w:rsidP="001C2E13">
      <w:pPr>
        <w:tabs>
          <w:tab w:val="left" w:pos="709"/>
          <w:tab w:val="left" w:pos="1418"/>
        </w:tabs>
        <w:spacing w:after="120"/>
        <w:rPr>
          <w:szCs w:val="24"/>
          <w:lang w:val="id-ID"/>
        </w:rPr>
      </w:pPr>
    </w:p>
    <w:p w14:paraId="4009A461" w14:textId="4A1EE881" w:rsidR="0068529C" w:rsidRPr="00D75ACB" w:rsidRDefault="001C2E13" w:rsidP="00D75ACB">
      <w:pPr>
        <w:tabs>
          <w:tab w:val="left" w:pos="709"/>
          <w:tab w:val="left" w:pos="1418"/>
        </w:tabs>
        <w:spacing w:after="120"/>
        <w:rPr>
          <w:szCs w:val="24"/>
          <w:lang w:val="id-ID"/>
        </w:rPr>
      </w:pPr>
      <w:r>
        <w:rPr>
          <w:szCs w:val="24"/>
          <w:lang w:val="id-ID"/>
        </w:rPr>
        <w:tab/>
      </w:r>
      <w:r w:rsidRPr="006E1A60">
        <w:rPr>
          <w:szCs w:val="24"/>
          <w:lang w:val="id-ID"/>
        </w:rPr>
        <w:t>Based on the results of data analysis using SPSS 23, that the instrument was obtained with Cronbach's Alpha coefficient, it is known that r</w:t>
      </w:r>
      <w:r>
        <w:rPr>
          <w:szCs w:val="24"/>
          <w:lang w:val="id-ID"/>
        </w:rPr>
        <w:t xml:space="preserve"> count</w:t>
      </w:r>
      <w:r w:rsidRPr="006E1A60">
        <w:rPr>
          <w:szCs w:val="24"/>
          <w:lang w:val="id-ID"/>
        </w:rPr>
        <w:t xml:space="preserve"> = 0.7</w:t>
      </w:r>
      <w:r>
        <w:rPr>
          <w:szCs w:val="24"/>
          <w:lang w:val="id-ID"/>
        </w:rPr>
        <w:t>0</w:t>
      </w:r>
      <w:r w:rsidRPr="006E1A60">
        <w:rPr>
          <w:szCs w:val="24"/>
          <w:lang w:val="id-ID"/>
        </w:rPr>
        <w:t>, so the instrument is said to be reliable in the high category and can be used for data collection. This instrument can be used several times to measure the same object at different times and will produce the same data.</w:t>
      </w:r>
    </w:p>
    <w:p w14:paraId="2BC48440" w14:textId="77777777" w:rsidR="001C2E13" w:rsidRPr="004C3855" w:rsidRDefault="001C2E13" w:rsidP="001C2E13">
      <w:pPr>
        <w:pStyle w:val="Heading1"/>
      </w:pPr>
      <w:r>
        <w:rPr>
          <w:lang w:val="id-ID"/>
        </w:rPr>
        <w:t xml:space="preserve">3. </w:t>
      </w:r>
      <w:r w:rsidRPr="004C3855">
        <w:t xml:space="preserve">Result and Discussion </w:t>
      </w:r>
    </w:p>
    <w:p w14:paraId="2D12549B" w14:textId="77777777" w:rsidR="001C2E13" w:rsidRPr="002F3006" w:rsidRDefault="001C2E13" w:rsidP="001C2E13">
      <w:pPr>
        <w:pStyle w:val="Heading2"/>
        <w:ind w:firstLine="720"/>
        <w:rPr>
          <w:b w:val="0"/>
        </w:rPr>
      </w:pPr>
      <w:r w:rsidRPr="002F3006">
        <w:rPr>
          <w:b w:val="0"/>
        </w:rPr>
        <w:t>The development of this research resulted in the application of Foodivity Intractive as Interactive multimedia in increasing students' understanding. This product can be accessed via android based application and HTML5. Explanation of the results of each stage of development, as follows:</w:t>
      </w:r>
    </w:p>
    <w:p w14:paraId="3344917B" w14:textId="77777777" w:rsidR="001C2E13" w:rsidRPr="00B5289C" w:rsidRDefault="001C2E13" w:rsidP="001C2E13">
      <w:pPr>
        <w:pStyle w:val="Heading2"/>
      </w:pPr>
      <w:r>
        <w:t xml:space="preserve">3.1 </w:t>
      </w:r>
      <w:r w:rsidRPr="00B5289C">
        <w:t>The Development of Interactive M</w:t>
      </w:r>
      <w:r>
        <w:rPr>
          <w:lang w:val="id-ID"/>
        </w:rPr>
        <w:t>ultim</w:t>
      </w:r>
      <w:r w:rsidRPr="00B5289C">
        <w:t>edia</w:t>
      </w:r>
    </w:p>
    <w:p w14:paraId="688DE6FC" w14:textId="77777777" w:rsidR="001C2E13" w:rsidRDefault="001C2E13" w:rsidP="001C2E13">
      <w:pPr>
        <w:ind w:firstLine="567"/>
        <w:rPr>
          <w:szCs w:val="24"/>
        </w:rPr>
      </w:pPr>
      <w:r>
        <w:rPr>
          <w:szCs w:val="24"/>
        </w:rPr>
        <w:t>In the</w:t>
      </w:r>
      <w:r w:rsidRPr="00E429DB">
        <w:rPr>
          <w:szCs w:val="24"/>
        </w:rPr>
        <w:t xml:space="preserve"> results</w:t>
      </w:r>
      <w:r>
        <w:rPr>
          <w:szCs w:val="24"/>
        </w:rPr>
        <w:t>,</w:t>
      </w:r>
      <w:r w:rsidRPr="00E429DB">
        <w:rPr>
          <w:szCs w:val="24"/>
        </w:rPr>
        <w:t xml:space="preserve"> describe the research findings on data col</w:t>
      </w:r>
      <w:r>
        <w:rPr>
          <w:szCs w:val="24"/>
        </w:rPr>
        <w:t>lection and analysis procedures</w:t>
      </w:r>
      <w:r w:rsidRPr="00E429DB">
        <w:rPr>
          <w:szCs w:val="24"/>
        </w:rPr>
        <w:t>. The development of this application uses the ADDIE as instructional design, which is analysis, design, development, implementation, and evaluation</w:t>
      </w:r>
      <w:r>
        <w:rPr>
          <w:szCs w:val="24"/>
        </w:rPr>
        <w:t>.</w:t>
      </w:r>
    </w:p>
    <w:p w14:paraId="26E34071" w14:textId="77777777" w:rsidR="001C2E13" w:rsidRPr="0086001E" w:rsidRDefault="001C2E13" w:rsidP="001C2E13">
      <w:pPr>
        <w:pStyle w:val="ListParagraph"/>
        <w:numPr>
          <w:ilvl w:val="0"/>
          <w:numId w:val="24"/>
        </w:numPr>
        <w:rPr>
          <w:b/>
          <w:szCs w:val="24"/>
        </w:rPr>
      </w:pPr>
      <w:r w:rsidRPr="0086001E">
        <w:rPr>
          <w:b/>
          <w:szCs w:val="24"/>
        </w:rPr>
        <w:t>Analysis</w:t>
      </w:r>
      <w:r>
        <w:rPr>
          <w:b/>
          <w:szCs w:val="24"/>
        </w:rPr>
        <w:t xml:space="preserve"> Stage</w:t>
      </w:r>
    </w:p>
    <w:p w14:paraId="772C024B" w14:textId="77777777" w:rsidR="001C2E13" w:rsidRPr="0086001E" w:rsidRDefault="001C2E13" w:rsidP="001C2E13">
      <w:pPr>
        <w:ind w:firstLine="567"/>
        <w:rPr>
          <w:szCs w:val="24"/>
          <w:lang w:val="id-ID"/>
        </w:rPr>
      </w:pPr>
      <w:r w:rsidRPr="0086001E">
        <w:rPr>
          <w:szCs w:val="24"/>
          <w:lang w:val="id-ID"/>
        </w:rPr>
        <w:t>At this stage, the researcher analyzes the interactive media applications th</w:t>
      </w:r>
      <w:r w:rsidRPr="0086001E">
        <w:rPr>
          <w:szCs w:val="24"/>
        </w:rPr>
        <w:t>e</w:t>
      </w:r>
      <w:r w:rsidRPr="0086001E">
        <w:rPr>
          <w:szCs w:val="24"/>
          <w:lang w:val="id-ID"/>
        </w:rPr>
        <w:t xml:space="preserve"> exist</w:t>
      </w:r>
      <w:r w:rsidRPr="0086001E">
        <w:rPr>
          <w:szCs w:val="24"/>
        </w:rPr>
        <w:t>ing</w:t>
      </w:r>
      <w:r w:rsidRPr="0086001E">
        <w:rPr>
          <w:szCs w:val="24"/>
          <w:lang w:val="id-ID"/>
        </w:rPr>
        <w:t xml:space="preserve"> and have been implemented for students at school. The analysis is carried out in the form of gathering the strengths and weaknesses of each existing application.</w:t>
      </w:r>
      <w:r w:rsidRPr="0086001E">
        <w:rPr>
          <w:szCs w:val="24"/>
        </w:rPr>
        <w:t xml:space="preserve"> The use of </w:t>
      </w:r>
      <w:r w:rsidRPr="0086001E">
        <w:rPr>
          <w:szCs w:val="24"/>
        </w:rPr>
        <w:lastRenderedPageBreak/>
        <w:t xml:space="preserve">instructional media can not only raise students' interest and motivation, but it can also make data presentation more appealing and reliable, help data interpretation, summarize information, and improve students' knowledge </w:t>
      </w:r>
      <w:r w:rsidRPr="0086001E">
        <w:rPr>
          <w:szCs w:val="24"/>
        </w:rPr>
        <w:fldChar w:fldCharType="begin" w:fldLock="1"/>
      </w:r>
      <w:r w:rsidRPr="0086001E">
        <w:rPr>
          <w:szCs w:val="24"/>
        </w:rPr>
        <w:instrText>ADDIN CSL_CITATION {"citationItems":[{"id":"ITEM-1","itemData":{"abstract":"Penelitian ini bertujuan untuk mengungkapkan tahapan-tahapan dalam mengembangkan multimedia pembelajaran yang efektif untuk pembelajaran mata kuliah Teknologi Pendidikan. Multimedia yang dikembangkan memiliki karakteristik sebagai berikut: bersifat interaktif, dan mencakup berbagai komponen media yaitu teks, gambar, animasi, suara, dan video, ditinjau dari aspek pembelajaran, materi, dan media, dan jumlah persentase siswa yang mencapai ketuntasan belajar setelah menggunakan multimedia pembelajaran ini. Penelitian ini merupakan penelitian dan pengembangan (research and development). Pengembangan multimedia ini dilakukan melalui lima tahapan, yaitu analisis, desain, produksi, uji coba, dan distribusi. Tahap analisis meliputi analisis tujuan pembuatan dan bentuk pembuatan produk. Tahap desain meliputi pembuatan prototipe, storyboard, dan bahan-bahan yang diperlukan. Tahap produksi meliputi pemasukan semua bahan-bahan yang ada, sinkronisasi dan menguji coba jalannya program. Tahap uji coba terdiri atas uji kelayakan terbatas oleh ahli materi dan ahli media, dan uji lapangan yang meliputi: preliminary field testing, main field testing, dan operational field testing. Tahap distribusi yaitu menyebarluaskan produk yang sudah direvisi ke pengguna. Data dikumpulkan menggunakan lembar observasi, kuesioner dan tes, dan dianalisis dengan statistik deskriptif. Hasil uji coba digunakan untuk memperbaiki multimedia berbasis komputer hasil pengembangan","author":[{"dropping-particle":"","family":"Priyanto","given":"Dwi","non-dropping-particle":"","parse-names":false,"suffix":""}],"id":"ITEM-1","issue":"1","issued":{"date-parts":[["2009"]]},"page":"1-13","title":"Pengembangan Multimedia Pembelajaran Berbasis Komputer","type":"article-journal","volume":"14"},"uris":["http://www.mendeley.com/documents/?uuid=2c42f762-021e-4107-8c9d-16ed3d6a00fc","http://www.mendeley.com/documents/?uuid=e2a6f17c-981d-4c0f-bf47-105a29a115b4"]}],"mendeley":{"formattedCitation":"(Priyanto, 2009)","plainTextFormattedCitation":"(Priyanto, 2009)","previouslyFormattedCitation":"(Priyanto, 2009)"},"properties":{"noteIndex":0},"schema":"https://github.com/citation-style-language/schema/raw/master/csl-citation.json"}</w:instrText>
      </w:r>
      <w:r w:rsidRPr="0086001E">
        <w:rPr>
          <w:szCs w:val="24"/>
        </w:rPr>
        <w:fldChar w:fldCharType="separate"/>
      </w:r>
      <w:r w:rsidRPr="0086001E">
        <w:rPr>
          <w:noProof/>
          <w:szCs w:val="24"/>
        </w:rPr>
        <w:t>(Priyanto, 2009)</w:t>
      </w:r>
      <w:r w:rsidRPr="0086001E">
        <w:rPr>
          <w:szCs w:val="24"/>
        </w:rPr>
        <w:fldChar w:fldCharType="end"/>
      </w:r>
      <w:r w:rsidRPr="0086001E">
        <w:rPr>
          <w:szCs w:val="24"/>
        </w:rPr>
        <w:t>.</w:t>
      </w:r>
      <w:r w:rsidRPr="0086001E">
        <w:rPr>
          <w:szCs w:val="24"/>
          <w:lang w:val="id-ID"/>
        </w:rPr>
        <w:t xml:space="preserve"> Many interactive media models are used for learning purposes, including tutorials, drills, and practice, simulations, instructional games, inquiry, and information. Most of the interactive media on nutrition topics already exist in the form of information and tutorials. Only a few interactive media in the form of instructional games and simulations. </w:t>
      </w:r>
      <w:r w:rsidRPr="00ED4B02">
        <w:rPr>
          <w:szCs w:val="24"/>
        </w:rPr>
        <w:t xml:space="preserve">Based on each of the weaknesses and strength of the analyzed application, it can be seen in general in </w:t>
      </w:r>
      <w:r>
        <w:rPr>
          <w:szCs w:val="24"/>
          <w:lang w:val="id-ID"/>
        </w:rPr>
        <w:t>T</w:t>
      </w:r>
      <w:r w:rsidRPr="00ED4B02">
        <w:rPr>
          <w:szCs w:val="24"/>
        </w:rPr>
        <w:t>ab</w:t>
      </w:r>
      <w:r>
        <w:rPr>
          <w:szCs w:val="24"/>
        </w:rPr>
        <w:t>le 6.</w:t>
      </w:r>
    </w:p>
    <w:p w14:paraId="6E60EFE1" w14:textId="0A5430A3" w:rsidR="001C2E13" w:rsidRPr="001521BA" w:rsidRDefault="001C2E13" w:rsidP="006C72E1">
      <w:pPr>
        <w:pStyle w:val="Table"/>
        <w:jc w:val="both"/>
        <w:rPr>
          <w:lang w:val="id-ID"/>
        </w:rPr>
      </w:pPr>
      <w:bookmarkStart w:id="15" w:name="_Toc79607234"/>
      <w:bookmarkStart w:id="16" w:name="_Toc79751666"/>
      <w:bookmarkStart w:id="17" w:name="_Toc79617308"/>
      <w:r w:rsidRPr="001521BA">
        <w:t>Table</w:t>
      </w:r>
      <w:bookmarkEnd w:id="15"/>
      <w:bookmarkEnd w:id="16"/>
      <w:r>
        <w:t xml:space="preserve"> 6</w:t>
      </w:r>
      <w:r w:rsidRPr="001521BA">
        <w:rPr>
          <w:lang w:val="id-ID"/>
        </w:rPr>
        <w:t xml:space="preserve"> </w:t>
      </w:r>
      <w:bookmarkStart w:id="18" w:name="_Toc79751667"/>
      <w:r w:rsidRPr="002F3006">
        <w:rPr>
          <w:b w:val="0"/>
          <w:lang w:val="id-ID"/>
        </w:rPr>
        <w:t>Strength and Weaknesses of Existing Interactive Media</w:t>
      </w:r>
      <w:bookmarkEnd w:id="17"/>
      <w:bookmarkEnd w:id="18"/>
    </w:p>
    <w:tbl>
      <w:tblPr>
        <w:tblStyle w:val="TableGrid"/>
        <w:tblW w:w="8368"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
        <w:gridCol w:w="3543"/>
        <w:gridCol w:w="3969"/>
      </w:tblGrid>
      <w:tr w:rsidR="001C2E13" w:rsidRPr="00833DB3" w14:paraId="0857AAC4" w14:textId="77777777" w:rsidTr="006C72E1">
        <w:tc>
          <w:tcPr>
            <w:tcW w:w="856" w:type="dxa"/>
            <w:tcBorders>
              <w:top w:val="single" w:sz="4" w:space="0" w:color="auto"/>
              <w:bottom w:val="single" w:sz="4" w:space="0" w:color="auto"/>
            </w:tcBorders>
            <w:shd w:val="clear" w:color="auto" w:fill="E7E6E6" w:themeFill="background2"/>
          </w:tcPr>
          <w:p w14:paraId="17DF75AA" w14:textId="77777777" w:rsidR="001C2E13" w:rsidRPr="00833DB3" w:rsidRDefault="001C2E13" w:rsidP="00CB105E">
            <w:pPr>
              <w:pStyle w:val="ListParagraph"/>
              <w:spacing w:line="240" w:lineRule="auto"/>
              <w:ind w:left="0"/>
              <w:jc w:val="center"/>
              <w:rPr>
                <w:b/>
                <w:bCs/>
                <w:szCs w:val="24"/>
                <w:lang w:val="id-ID"/>
              </w:rPr>
            </w:pPr>
            <w:r w:rsidRPr="00833DB3">
              <w:rPr>
                <w:b/>
                <w:bCs/>
                <w:szCs w:val="24"/>
                <w:lang w:val="id-ID"/>
              </w:rPr>
              <w:t>No</w:t>
            </w:r>
          </w:p>
        </w:tc>
        <w:tc>
          <w:tcPr>
            <w:tcW w:w="3543" w:type="dxa"/>
            <w:tcBorders>
              <w:top w:val="single" w:sz="4" w:space="0" w:color="auto"/>
              <w:bottom w:val="single" w:sz="4" w:space="0" w:color="auto"/>
            </w:tcBorders>
            <w:shd w:val="clear" w:color="auto" w:fill="E7E6E6" w:themeFill="background2"/>
          </w:tcPr>
          <w:p w14:paraId="72B1B606" w14:textId="77777777" w:rsidR="001C2E13" w:rsidRPr="00833DB3" w:rsidRDefault="001C2E13" w:rsidP="00CB105E">
            <w:pPr>
              <w:pStyle w:val="ListParagraph"/>
              <w:spacing w:line="240" w:lineRule="auto"/>
              <w:ind w:left="0"/>
              <w:jc w:val="center"/>
              <w:rPr>
                <w:b/>
                <w:bCs/>
                <w:szCs w:val="24"/>
                <w:lang w:val="id-ID"/>
              </w:rPr>
            </w:pPr>
            <w:r w:rsidRPr="00833DB3">
              <w:rPr>
                <w:b/>
                <w:bCs/>
                <w:szCs w:val="24"/>
                <w:lang w:val="id-ID"/>
              </w:rPr>
              <w:t>Weaknesses</w:t>
            </w:r>
          </w:p>
        </w:tc>
        <w:tc>
          <w:tcPr>
            <w:tcW w:w="3969" w:type="dxa"/>
            <w:tcBorders>
              <w:top w:val="single" w:sz="4" w:space="0" w:color="auto"/>
              <w:bottom w:val="single" w:sz="4" w:space="0" w:color="auto"/>
            </w:tcBorders>
            <w:shd w:val="clear" w:color="auto" w:fill="E7E6E6" w:themeFill="background2"/>
          </w:tcPr>
          <w:p w14:paraId="26A0F805" w14:textId="77777777" w:rsidR="001C2E13" w:rsidRPr="00833DB3" w:rsidRDefault="001C2E13" w:rsidP="00CB105E">
            <w:pPr>
              <w:pStyle w:val="ListParagraph"/>
              <w:spacing w:line="240" w:lineRule="auto"/>
              <w:ind w:left="0"/>
              <w:jc w:val="center"/>
              <w:rPr>
                <w:b/>
                <w:bCs/>
                <w:szCs w:val="24"/>
                <w:lang w:val="id-ID"/>
              </w:rPr>
            </w:pPr>
            <w:r w:rsidRPr="00833DB3">
              <w:rPr>
                <w:b/>
                <w:bCs/>
                <w:szCs w:val="24"/>
                <w:lang w:val="id-ID"/>
              </w:rPr>
              <w:t>Strengthness</w:t>
            </w:r>
          </w:p>
        </w:tc>
      </w:tr>
      <w:tr w:rsidR="001C2E13" w:rsidRPr="00833DB3" w14:paraId="6072C224" w14:textId="77777777" w:rsidTr="006C72E1">
        <w:tc>
          <w:tcPr>
            <w:tcW w:w="856" w:type="dxa"/>
            <w:tcBorders>
              <w:top w:val="single" w:sz="4" w:space="0" w:color="auto"/>
            </w:tcBorders>
          </w:tcPr>
          <w:p w14:paraId="263ED79A" w14:textId="77777777" w:rsidR="001C2E13" w:rsidRPr="00833DB3" w:rsidRDefault="001C2E13" w:rsidP="00CB105E">
            <w:pPr>
              <w:spacing w:line="240" w:lineRule="auto"/>
              <w:rPr>
                <w:szCs w:val="24"/>
                <w:lang w:val="id-ID"/>
              </w:rPr>
            </w:pPr>
            <w:r w:rsidRPr="00833DB3">
              <w:rPr>
                <w:szCs w:val="24"/>
                <w:lang w:val="id-ID"/>
              </w:rPr>
              <w:t>1</w:t>
            </w:r>
          </w:p>
        </w:tc>
        <w:tc>
          <w:tcPr>
            <w:tcW w:w="3543" w:type="dxa"/>
            <w:tcBorders>
              <w:top w:val="single" w:sz="4" w:space="0" w:color="auto"/>
            </w:tcBorders>
          </w:tcPr>
          <w:p w14:paraId="53E203D7" w14:textId="77777777" w:rsidR="001C2E13" w:rsidRPr="00833DB3" w:rsidRDefault="001C2E13" w:rsidP="00CB105E">
            <w:pPr>
              <w:spacing w:line="240" w:lineRule="auto"/>
              <w:rPr>
                <w:szCs w:val="24"/>
              </w:rPr>
            </w:pPr>
            <w:r w:rsidRPr="00833DB3">
              <w:rPr>
                <w:szCs w:val="24"/>
              </w:rPr>
              <w:t>The text is too long which makes it difficult for the reader to understand</w:t>
            </w:r>
          </w:p>
        </w:tc>
        <w:tc>
          <w:tcPr>
            <w:tcW w:w="3969" w:type="dxa"/>
            <w:tcBorders>
              <w:top w:val="single" w:sz="4" w:space="0" w:color="auto"/>
            </w:tcBorders>
          </w:tcPr>
          <w:p w14:paraId="20BA213B" w14:textId="77777777" w:rsidR="001C2E13" w:rsidRPr="00833DB3" w:rsidRDefault="001C2E13" w:rsidP="00CB105E">
            <w:pPr>
              <w:pStyle w:val="ListParagraph"/>
              <w:spacing w:line="240" w:lineRule="auto"/>
              <w:ind w:left="328"/>
              <w:rPr>
                <w:szCs w:val="24"/>
              </w:rPr>
            </w:pPr>
            <w:r w:rsidRPr="00833DB3">
              <w:rPr>
                <w:szCs w:val="24"/>
              </w:rPr>
              <w:t>Content material about nutrition has complete consists of guidelines for balanced nutrition, energy requirement, facts about nutrition.</w:t>
            </w:r>
          </w:p>
          <w:p w14:paraId="1F998AE9" w14:textId="77777777" w:rsidR="001C2E13" w:rsidRPr="00833DB3" w:rsidRDefault="001C2E13" w:rsidP="00CB105E">
            <w:pPr>
              <w:pStyle w:val="ListParagraph"/>
              <w:spacing w:line="240" w:lineRule="auto"/>
              <w:ind w:left="0"/>
              <w:rPr>
                <w:szCs w:val="24"/>
              </w:rPr>
            </w:pPr>
          </w:p>
        </w:tc>
      </w:tr>
      <w:tr w:rsidR="001C2E13" w:rsidRPr="00833DB3" w14:paraId="37A657F8" w14:textId="77777777" w:rsidTr="006C72E1">
        <w:tc>
          <w:tcPr>
            <w:tcW w:w="856" w:type="dxa"/>
          </w:tcPr>
          <w:p w14:paraId="2D8ED371" w14:textId="77777777" w:rsidR="001C2E13" w:rsidRPr="00833DB3" w:rsidRDefault="001C2E13" w:rsidP="00CB105E">
            <w:pPr>
              <w:pStyle w:val="ListParagraph"/>
              <w:spacing w:line="240" w:lineRule="auto"/>
              <w:ind w:left="0"/>
              <w:rPr>
                <w:szCs w:val="24"/>
                <w:lang w:val="id-ID"/>
              </w:rPr>
            </w:pPr>
            <w:r w:rsidRPr="00833DB3">
              <w:rPr>
                <w:szCs w:val="24"/>
                <w:lang w:val="id-ID"/>
              </w:rPr>
              <w:t>2</w:t>
            </w:r>
          </w:p>
        </w:tc>
        <w:tc>
          <w:tcPr>
            <w:tcW w:w="3543" w:type="dxa"/>
          </w:tcPr>
          <w:p w14:paraId="5B527343" w14:textId="77777777" w:rsidR="001C2E13" w:rsidRPr="00833DB3" w:rsidRDefault="001C2E13" w:rsidP="00CB105E">
            <w:pPr>
              <w:pStyle w:val="ListParagraph"/>
              <w:spacing w:line="240" w:lineRule="auto"/>
              <w:ind w:left="0"/>
              <w:rPr>
                <w:szCs w:val="24"/>
              </w:rPr>
            </w:pPr>
            <w:r w:rsidRPr="00833DB3">
              <w:rPr>
                <w:szCs w:val="24"/>
              </w:rPr>
              <w:t>Quiz questions are still too easy and not very deep</w:t>
            </w:r>
          </w:p>
        </w:tc>
        <w:tc>
          <w:tcPr>
            <w:tcW w:w="3969" w:type="dxa"/>
          </w:tcPr>
          <w:p w14:paraId="051CA9AF" w14:textId="77777777" w:rsidR="001C2E13" w:rsidRPr="00833DB3" w:rsidRDefault="001C2E13" w:rsidP="00CB105E">
            <w:pPr>
              <w:pStyle w:val="ListParagraph"/>
              <w:spacing w:line="240" w:lineRule="auto"/>
              <w:ind w:left="328"/>
              <w:rPr>
                <w:szCs w:val="24"/>
              </w:rPr>
            </w:pPr>
            <w:r w:rsidRPr="00833DB3">
              <w:rPr>
                <w:szCs w:val="24"/>
              </w:rPr>
              <w:t>The placement of each composition is neat</w:t>
            </w:r>
          </w:p>
        </w:tc>
      </w:tr>
      <w:tr w:rsidR="001C2E13" w:rsidRPr="00833DB3" w14:paraId="6FFC1CA5" w14:textId="77777777" w:rsidTr="006C72E1">
        <w:tc>
          <w:tcPr>
            <w:tcW w:w="856" w:type="dxa"/>
          </w:tcPr>
          <w:p w14:paraId="0389A42F" w14:textId="77777777" w:rsidR="001C2E13" w:rsidRPr="00833DB3" w:rsidRDefault="001C2E13" w:rsidP="00CB105E">
            <w:pPr>
              <w:spacing w:line="240" w:lineRule="auto"/>
              <w:rPr>
                <w:szCs w:val="24"/>
                <w:lang w:val="id-ID"/>
              </w:rPr>
            </w:pPr>
            <w:r w:rsidRPr="00833DB3">
              <w:rPr>
                <w:szCs w:val="24"/>
                <w:lang w:val="id-ID"/>
              </w:rPr>
              <w:t>3</w:t>
            </w:r>
          </w:p>
        </w:tc>
        <w:tc>
          <w:tcPr>
            <w:tcW w:w="3543" w:type="dxa"/>
          </w:tcPr>
          <w:p w14:paraId="526C3F71" w14:textId="77777777" w:rsidR="001C2E13" w:rsidRPr="00833DB3" w:rsidRDefault="001C2E13" w:rsidP="00CB105E">
            <w:pPr>
              <w:spacing w:line="240" w:lineRule="auto"/>
              <w:rPr>
                <w:szCs w:val="24"/>
              </w:rPr>
            </w:pPr>
            <w:r w:rsidRPr="00833DB3">
              <w:rPr>
                <w:szCs w:val="24"/>
              </w:rPr>
              <w:t>There are symbols or images that are less HD and unclear so that it makes the reader confused and difficult to read</w:t>
            </w:r>
          </w:p>
        </w:tc>
        <w:tc>
          <w:tcPr>
            <w:tcW w:w="3969" w:type="dxa"/>
          </w:tcPr>
          <w:p w14:paraId="1DCABDE0" w14:textId="77777777" w:rsidR="001C2E13" w:rsidRPr="00833DB3" w:rsidRDefault="001C2E13" w:rsidP="00CB105E">
            <w:pPr>
              <w:spacing w:line="240" w:lineRule="auto"/>
              <w:ind w:left="312"/>
              <w:rPr>
                <w:szCs w:val="24"/>
              </w:rPr>
            </w:pPr>
            <w:r w:rsidRPr="00833DB3">
              <w:rPr>
                <w:szCs w:val="24"/>
              </w:rPr>
              <w:t>There is a glossary about the scientific vocabulary</w:t>
            </w:r>
          </w:p>
          <w:p w14:paraId="05E2FC77" w14:textId="77777777" w:rsidR="001C2E13" w:rsidRPr="00833DB3" w:rsidRDefault="001C2E13" w:rsidP="00CB105E">
            <w:pPr>
              <w:pStyle w:val="ListParagraph"/>
              <w:spacing w:line="240" w:lineRule="auto"/>
              <w:ind w:left="312"/>
              <w:rPr>
                <w:szCs w:val="24"/>
              </w:rPr>
            </w:pPr>
          </w:p>
        </w:tc>
      </w:tr>
      <w:tr w:rsidR="001C2E13" w:rsidRPr="00833DB3" w14:paraId="2B4DD7A9" w14:textId="77777777" w:rsidTr="006C72E1">
        <w:tc>
          <w:tcPr>
            <w:tcW w:w="856" w:type="dxa"/>
          </w:tcPr>
          <w:p w14:paraId="35E3E7B8" w14:textId="77777777" w:rsidR="001C2E13" w:rsidRPr="00833DB3" w:rsidRDefault="001C2E13" w:rsidP="00CB105E">
            <w:pPr>
              <w:spacing w:line="240" w:lineRule="auto"/>
              <w:rPr>
                <w:szCs w:val="24"/>
                <w:lang w:val="id-ID"/>
              </w:rPr>
            </w:pPr>
            <w:r w:rsidRPr="00833DB3">
              <w:rPr>
                <w:szCs w:val="24"/>
                <w:lang w:val="id-ID"/>
              </w:rPr>
              <w:t>4</w:t>
            </w:r>
          </w:p>
        </w:tc>
        <w:tc>
          <w:tcPr>
            <w:tcW w:w="3543" w:type="dxa"/>
          </w:tcPr>
          <w:p w14:paraId="033D4867" w14:textId="77777777" w:rsidR="001C2E13" w:rsidRPr="00833DB3" w:rsidRDefault="001C2E13" w:rsidP="00CB105E">
            <w:pPr>
              <w:spacing w:line="240" w:lineRule="auto"/>
              <w:rPr>
                <w:szCs w:val="24"/>
              </w:rPr>
            </w:pPr>
            <w:r w:rsidRPr="00833DB3">
              <w:rPr>
                <w:szCs w:val="24"/>
              </w:rPr>
              <w:t>There are still features that are not running</w:t>
            </w:r>
          </w:p>
        </w:tc>
        <w:tc>
          <w:tcPr>
            <w:tcW w:w="3969" w:type="dxa"/>
          </w:tcPr>
          <w:p w14:paraId="610F40A0" w14:textId="77777777" w:rsidR="001C2E13" w:rsidRPr="00833DB3" w:rsidRDefault="001C2E13" w:rsidP="00CB105E">
            <w:pPr>
              <w:spacing w:line="240" w:lineRule="auto"/>
              <w:ind w:left="312"/>
              <w:rPr>
                <w:szCs w:val="24"/>
              </w:rPr>
            </w:pPr>
            <w:r w:rsidRPr="00833DB3">
              <w:rPr>
                <w:szCs w:val="24"/>
                <w:lang w:val="id-ID"/>
              </w:rPr>
              <w:t xml:space="preserve">The </w:t>
            </w:r>
            <w:r w:rsidRPr="00833DB3">
              <w:rPr>
                <w:szCs w:val="24"/>
              </w:rPr>
              <w:t>language is relatively easy to understand</w:t>
            </w:r>
          </w:p>
          <w:p w14:paraId="212F3696" w14:textId="77777777" w:rsidR="001C2E13" w:rsidRPr="00833DB3" w:rsidRDefault="001C2E13" w:rsidP="00CB105E">
            <w:pPr>
              <w:pStyle w:val="ListParagraph"/>
              <w:spacing w:line="240" w:lineRule="auto"/>
              <w:ind w:left="0"/>
              <w:rPr>
                <w:szCs w:val="24"/>
                <w:lang w:val="id-ID"/>
              </w:rPr>
            </w:pPr>
          </w:p>
        </w:tc>
      </w:tr>
      <w:tr w:rsidR="001C2E13" w:rsidRPr="00833DB3" w14:paraId="0CEBD9BC" w14:textId="77777777" w:rsidTr="006C72E1">
        <w:tc>
          <w:tcPr>
            <w:tcW w:w="856" w:type="dxa"/>
            <w:tcBorders>
              <w:bottom w:val="single" w:sz="4" w:space="0" w:color="auto"/>
            </w:tcBorders>
          </w:tcPr>
          <w:p w14:paraId="64572697" w14:textId="77777777" w:rsidR="001C2E13" w:rsidRPr="00833DB3" w:rsidRDefault="001C2E13" w:rsidP="00CB105E">
            <w:pPr>
              <w:spacing w:line="240" w:lineRule="auto"/>
              <w:rPr>
                <w:szCs w:val="24"/>
                <w:lang w:val="id-ID"/>
              </w:rPr>
            </w:pPr>
            <w:r w:rsidRPr="00833DB3">
              <w:rPr>
                <w:szCs w:val="24"/>
                <w:lang w:val="id-ID"/>
              </w:rPr>
              <w:t>5</w:t>
            </w:r>
          </w:p>
        </w:tc>
        <w:tc>
          <w:tcPr>
            <w:tcW w:w="3543" w:type="dxa"/>
            <w:tcBorders>
              <w:bottom w:val="single" w:sz="4" w:space="0" w:color="auto"/>
            </w:tcBorders>
          </w:tcPr>
          <w:p w14:paraId="7E705188" w14:textId="77777777" w:rsidR="001C2E13" w:rsidRPr="00833DB3" w:rsidRDefault="001C2E13" w:rsidP="00CB105E">
            <w:pPr>
              <w:spacing w:line="240" w:lineRule="auto"/>
              <w:rPr>
                <w:szCs w:val="24"/>
                <w:lang w:val="id-ID"/>
              </w:rPr>
            </w:pPr>
            <w:r w:rsidRPr="00833DB3">
              <w:rPr>
                <w:szCs w:val="24"/>
              </w:rPr>
              <w:t>There are only one or two hierarchies in the medi</w:t>
            </w:r>
            <w:r w:rsidRPr="00833DB3">
              <w:rPr>
                <w:szCs w:val="24"/>
                <w:lang w:val="id-ID"/>
              </w:rPr>
              <w:t>a</w:t>
            </w:r>
          </w:p>
        </w:tc>
        <w:tc>
          <w:tcPr>
            <w:tcW w:w="3969" w:type="dxa"/>
            <w:tcBorders>
              <w:bottom w:val="single" w:sz="4" w:space="0" w:color="auto"/>
            </w:tcBorders>
          </w:tcPr>
          <w:p w14:paraId="35F4D714" w14:textId="77777777" w:rsidR="001C2E13" w:rsidRPr="00833DB3" w:rsidRDefault="001C2E13" w:rsidP="00CB105E">
            <w:pPr>
              <w:pStyle w:val="ListParagraph"/>
              <w:spacing w:line="240" w:lineRule="auto"/>
              <w:ind w:left="312"/>
              <w:rPr>
                <w:szCs w:val="24"/>
              </w:rPr>
            </w:pPr>
            <w:r w:rsidRPr="00833DB3">
              <w:rPr>
                <w:szCs w:val="24"/>
              </w:rPr>
              <w:t>There are simulations and mini games so that users do</w:t>
            </w:r>
            <w:r w:rsidRPr="00833DB3">
              <w:rPr>
                <w:szCs w:val="24"/>
                <w:lang w:val="id-ID"/>
              </w:rPr>
              <w:t xml:space="preserve"> no</w:t>
            </w:r>
            <w:r w:rsidRPr="00833DB3">
              <w:rPr>
                <w:szCs w:val="24"/>
              </w:rPr>
              <w:t>t get bored</w:t>
            </w:r>
          </w:p>
        </w:tc>
      </w:tr>
    </w:tbl>
    <w:p w14:paraId="4F0CAF01" w14:textId="77777777" w:rsidR="001C2E13" w:rsidRPr="00ED4B02" w:rsidRDefault="001C2E13" w:rsidP="001C2E13">
      <w:pPr>
        <w:pStyle w:val="ListParagraph"/>
        <w:rPr>
          <w:szCs w:val="24"/>
        </w:rPr>
      </w:pPr>
    </w:p>
    <w:p w14:paraId="34A28B90" w14:textId="77777777" w:rsidR="001C2E13" w:rsidRDefault="001C2E13" w:rsidP="001C2E13">
      <w:pPr>
        <w:ind w:firstLine="720"/>
        <w:rPr>
          <w:szCs w:val="24"/>
          <w:lang w:val="id-ID"/>
        </w:rPr>
      </w:pPr>
      <w:r w:rsidRPr="00ED4B02">
        <w:rPr>
          <w:szCs w:val="24"/>
        </w:rPr>
        <w:t xml:space="preserve">The </w:t>
      </w:r>
      <w:r w:rsidRPr="00ED4B02">
        <w:rPr>
          <w:szCs w:val="24"/>
          <w:lang w:val="id-ID"/>
        </w:rPr>
        <w:t>weaknesses</w:t>
      </w:r>
      <w:r w:rsidRPr="00ED4B02">
        <w:rPr>
          <w:szCs w:val="24"/>
        </w:rPr>
        <w:t xml:space="preserve"> </w:t>
      </w:r>
      <w:r w:rsidRPr="00ED4B02">
        <w:rPr>
          <w:szCs w:val="24"/>
          <w:lang w:val="id-ID"/>
        </w:rPr>
        <w:t>of</w:t>
      </w:r>
      <w:r w:rsidRPr="00ED4B02">
        <w:rPr>
          <w:szCs w:val="24"/>
        </w:rPr>
        <w:t xml:space="preserve"> existing applications include application design images that are not clear and </w:t>
      </w:r>
      <w:r>
        <w:rPr>
          <w:szCs w:val="24"/>
        </w:rPr>
        <w:t>not HD images. B</w:t>
      </w:r>
      <w:r w:rsidRPr="00ED4B02">
        <w:rPr>
          <w:szCs w:val="24"/>
        </w:rPr>
        <w:t>esides that the font selection and font size must be adjusted.</w:t>
      </w:r>
      <w:r>
        <w:rPr>
          <w:szCs w:val="24"/>
        </w:rPr>
        <w:t xml:space="preserve"> T</w:t>
      </w:r>
      <w:r w:rsidRPr="00CD64D4">
        <w:rPr>
          <w:szCs w:val="24"/>
        </w:rPr>
        <w:t xml:space="preserve">he parts of </w:t>
      </w:r>
      <w:r>
        <w:rPr>
          <w:szCs w:val="24"/>
        </w:rPr>
        <w:t xml:space="preserve">the </w:t>
      </w:r>
      <w:r w:rsidRPr="00CD64D4">
        <w:rPr>
          <w:szCs w:val="24"/>
        </w:rPr>
        <w:t>interactive multimedia layout have a harmonious color composition, clarity, and contrast, interactive multimedi</w:t>
      </w:r>
      <w:r>
        <w:rPr>
          <w:szCs w:val="24"/>
        </w:rPr>
        <w:t>a has become an excellent media</w:t>
      </w:r>
      <w:r w:rsidRPr="00CD64D4">
        <w:rPr>
          <w:szCs w:val="24"/>
        </w:rPr>
        <w:t xml:space="preserve">. </w:t>
      </w:r>
      <w:r w:rsidRPr="00CD64D4">
        <w:rPr>
          <w:szCs w:val="24"/>
        </w:rPr>
        <w:lastRenderedPageBreak/>
        <w:t>A visually appealing display with clear and bright pictures might help students focus on learning to grasp topics</w:t>
      </w:r>
      <w:r>
        <w:rPr>
          <w:szCs w:val="24"/>
        </w:rPr>
        <w:t xml:space="preserve"> </w:t>
      </w:r>
      <w:r>
        <w:rPr>
          <w:szCs w:val="24"/>
        </w:rPr>
        <w:fldChar w:fldCharType="begin" w:fldLock="1"/>
      </w:r>
      <w:r>
        <w:rPr>
          <w:szCs w:val="24"/>
        </w:rPr>
        <w:instrText>ADDIN CSL_CITATION {"citationItems":[{"id":"ITEM-1","itemData":{"DOI":"10.15294/jbe.v8i2.28016","ISSN":"2252-6579","abstract":"The study was aim to find out the effectiveness of the multimedia interactive for human reproduction system learning.  The research was done at Junior High School 5 Pemalang with the design of research is Research and Development (R&amp;D). The small scale trial of the product was done in 23 students with proportionate stratified random sampling method. The larger scale trial of the product was done in IX A class with Purposive Sampling Method and One Group Pre-test Post-test Experimental Design. The assessment from the experts to the multimedia interactive for system human reproduction learning obtains a high score as much as 89.58% for course assessment and 97.22% for media assessment. The results from the teacher and students response questionnaire in small scale trial obtain the average percentage as much as 100 % and 81.55 % respectively, which was high qualified. The effectiveness of Multimedia Interactive in learning could be seen in pretest and post test results with calculating N-gain and obtain N-gain 0.54, which was categorized as middle. Beside N-gain, the completeness of understanding the concepts become another effectiveness of multimedia interactive obtain 88% in classical completeness.   The results of the study shows that the multimedia interactive was qualified and effective to enhance the students’ learning outcome in the course of system human reproduction.","author":[{"dropping-particle":"","family":"Puspitasari","given":"Dina Nafisa","non-dropping-particle":"","parse-names":false,"suffix":""},{"dropping-particle":"","family":"Indriyanti","given":"Dyah Rini","non-dropping-particle":"","parse-names":false,"suffix":""},{"dropping-particle":"","family":"WH","given":"Nugrahaningsih","non-dropping-particle":"","parse-names":false,"suffix":""}],"container-title":"Journal of Biology Education","id":"ITEM-1","issue":"2","issued":{"date-parts":[["2019"]]},"page":"238-245","title":"Development of Interactive Multimedia for Human Reproduction System in Junior High School","type":"article-journal","volume":"8"},"uris":["http://www.mendeley.com/documents/?uuid=18586e61-4a5b-48cd-ad00-a1a2dce8a099","http://www.mendeley.com/documents/?uuid=456e7b7b-576c-479b-a36b-6481dee09d13"]}],"mendeley":{"formattedCitation":"(Puspitasari et al., 2019)","plainTextFormattedCitation":"(Puspitasari et al., 2019)","previouslyFormattedCitation":"(Puspitasari et al., 2019)"},"properties":{"noteIndex":0},"schema":"https://github.com/citation-style-language/schema/raw/master/csl-citation.json"}</w:instrText>
      </w:r>
      <w:r>
        <w:rPr>
          <w:szCs w:val="24"/>
        </w:rPr>
        <w:fldChar w:fldCharType="separate"/>
      </w:r>
      <w:r w:rsidRPr="00CD64D4">
        <w:rPr>
          <w:noProof/>
          <w:szCs w:val="24"/>
        </w:rPr>
        <w:t>(Puspitasari et al., 2019)</w:t>
      </w:r>
      <w:r>
        <w:rPr>
          <w:szCs w:val="24"/>
        </w:rPr>
        <w:fldChar w:fldCharType="end"/>
      </w:r>
      <w:r w:rsidRPr="00CD64D4">
        <w:rPr>
          <w:szCs w:val="24"/>
        </w:rPr>
        <w:t>. This was consistent with the belief that the essential aspect of creating visual design goods was the use of color.</w:t>
      </w:r>
      <w:r>
        <w:rPr>
          <w:szCs w:val="24"/>
        </w:rPr>
        <w:t xml:space="preserve"> Maharani &amp; Asyhari</w:t>
      </w:r>
      <w:r w:rsidRPr="00DC3DE5">
        <w:rPr>
          <w:szCs w:val="24"/>
          <w:lang w:val="id-ID"/>
        </w:rPr>
        <w:t xml:space="preserve"> </w:t>
      </w:r>
      <w:r>
        <w:rPr>
          <w:szCs w:val="24"/>
          <w:lang w:val="id-ID"/>
        </w:rPr>
        <w:fldChar w:fldCharType="begin" w:fldLock="1"/>
      </w:r>
      <w:r>
        <w:rPr>
          <w:szCs w:val="24"/>
          <w:lang w:val="id-ID"/>
        </w:rPr>
        <w:instrText>ADDIN CSL_CITATION {"citationItems":[{"id":"ITEM-1","itemData":{"DOI":"10.24042/ijsme.v4i1.8673","abstract":"… Construct 2 software is software to make games, but many studies have also … [4] Kornelia Devi, T. Mayasari, and E. Kurniadi, “Pengaruh pembelajaran STEM-PjBL terhadap … Wulandari, H. Susilo, and D. Kuswandi, “Multimedia Interaktif Bermuatan Game Edukasi Sebagai Salah …","author":[{"dropping-particle":"","family":"Maharani","given":"P","non-dropping-particle":"","parse-names":false,"suffix":""},{"dropping-particle":"","family":"Asyhari","given":"A","non-dropping-particle":"","parse-names":false,"suffix":""}],"container-title":"Indonesian Journal of Science …","id":"ITEM-1","issue":"November","issued":{"date-parts":[["2020"]]},"page":"336-346","title":"Construct 2 Interactive Multimedia for Temperature and Heat Topic: A Multimedia Development for Senior High School Learning","type":"article-journal","volume":"03"},"suppress-author":1,"uris":["http://www.mendeley.com/documents/?uuid=e61ba19a-8540-4327-8bb4-8162d6d9ad2d"]}],"mendeley":{"formattedCitation":"(2020)","plainTextFormattedCitation":"(2020)","previouslyFormattedCitation":"(2020)"},"properties":{"noteIndex":0},"schema":"https://github.com/citation-style-language/schema/raw/master/csl-citation.json"}</w:instrText>
      </w:r>
      <w:r>
        <w:rPr>
          <w:szCs w:val="24"/>
          <w:lang w:val="id-ID"/>
        </w:rPr>
        <w:fldChar w:fldCharType="separate"/>
      </w:r>
      <w:r w:rsidRPr="00460E53">
        <w:rPr>
          <w:noProof/>
          <w:szCs w:val="24"/>
          <w:lang w:val="id-ID"/>
        </w:rPr>
        <w:t>(2020)</w:t>
      </w:r>
      <w:r>
        <w:rPr>
          <w:szCs w:val="24"/>
          <w:lang w:val="id-ID"/>
        </w:rPr>
        <w:fldChar w:fldCharType="end"/>
      </w:r>
      <w:r>
        <w:rPr>
          <w:szCs w:val="24"/>
        </w:rPr>
        <w:t xml:space="preserve"> </w:t>
      </w:r>
      <w:r w:rsidRPr="00C55320">
        <w:rPr>
          <w:szCs w:val="24"/>
          <w:lang w:val="id-ID"/>
        </w:rPr>
        <w:t>said,</w:t>
      </w:r>
      <w:r w:rsidRPr="00DC3DE5">
        <w:rPr>
          <w:szCs w:val="24"/>
          <w:lang w:val="id-ID"/>
        </w:rPr>
        <w:t xml:space="preserve"> multimedia presentations increase students' interest in a subject and improve students' comprehension, excitement, and satisfaction.</w:t>
      </w:r>
    </w:p>
    <w:p w14:paraId="5AD0D0C1" w14:textId="77777777" w:rsidR="001C2E13" w:rsidRPr="005D23C8" w:rsidRDefault="001C2E13" w:rsidP="001C2E13">
      <w:pPr>
        <w:ind w:firstLine="720"/>
        <w:rPr>
          <w:szCs w:val="24"/>
          <w:lang w:val="id-ID"/>
        </w:rPr>
      </w:pPr>
      <w:r>
        <w:rPr>
          <w:szCs w:val="24"/>
          <w:lang w:val="id-ID"/>
        </w:rPr>
        <w:t>According to the</w:t>
      </w:r>
      <w:r>
        <w:rPr>
          <w:szCs w:val="24"/>
        </w:rPr>
        <w:t xml:space="preserve"> Bennett &amp; Brennan</w:t>
      </w:r>
      <w:r>
        <w:rPr>
          <w:szCs w:val="24"/>
          <w:lang w:val="id-ID"/>
        </w:rPr>
        <w:t xml:space="preserve"> </w:t>
      </w:r>
      <w:r>
        <w:rPr>
          <w:szCs w:val="24"/>
          <w:lang w:val="id-ID"/>
        </w:rPr>
        <w:fldChar w:fldCharType="begin" w:fldLock="1"/>
      </w:r>
      <w:r>
        <w:rPr>
          <w:szCs w:val="24"/>
          <w:lang w:val="id-ID"/>
        </w:rPr>
        <w:instrText>ADDIN CSL_CITATION {"citationItems":[{"id":"ITEM-1","itemData":{"DOI":"10.14742/ajet.2031","ISSN":"1449-3098","abstract":"&lt;span&gt;The potential importance of interactive multimedia in the tertiary environment and in physics education is well recognised world wide, with development projects being funded by universities and government bodies. To date, however, there have been few opportunities to critically assess the importance, acceptability and suitability of these new techniques to physics education. Our study evaluated an interactive tutorial, developed at the Australian National University, covering the photoelectric effect and related material targeted at first and second year students. Pre- and post-test questionnaires using scaled and open answers, observations by teaching staff and informal discussions, were conducted with 35 students in the Department of Physics and Theoretical Physics. Results from an independent survey of the course were also obtained. Our principal conclusion is that while interactive multimedia shows a high degree of acceptability with our study group, any practical application must have a meaningful assessable component and be fully integrated into the lecture series, as opposed to being offered as a study resource alone.&lt;/span&gt;","author":[{"dropping-particle":"","family":"Bennett","given":"Susan J.","non-dropping-particle":"","parse-names":false,"suffix":""},{"dropping-particle":"","family":"Brennan","given":"Michael J.","non-dropping-particle":"","parse-names":false,"suffix":""}],"container-title":"Australasian Journal of Educational Technology","id":"ITEM-1","issue":"1","issued":{"date-parts":[["1996"]]},"title":"Interactive multimedia learning in physics","type":"article-journal","volume":"12"},"suppress-author":1,"uris":["http://www.mendeley.com/documents/?uuid=e053cb2b-410e-4ee1-81dc-4a5d605895be"]}],"mendeley":{"formattedCitation":"(1996)","plainTextFormattedCitation":"(1996)","previouslyFormattedCitation":"(1996)"},"properties":{"noteIndex":0},"schema":"https://github.com/citation-style-language/schema/raw/master/csl-citation.json"}</w:instrText>
      </w:r>
      <w:r>
        <w:rPr>
          <w:szCs w:val="24"/>
          <w:lang w:val="id-ID"/>
        </w:rPr>
        <w:fldChar w:fldCharType="separate"/>
      </w:r>
      <w:r w:rsidRPr="00460E53">
        <w:rPr>
          <w:noProof/>
          <w:szCs w:val="24"/>
          <w:lang w:val="id-ID"/>
        </w:rPr>
        <w:t>(1996)</w:t>
      </w:r>
      <w:r>
        <w:rPr>
          <w:szCs w:val="24"/>
          <w:lang w:val="id-ID"/>
        </w:rPr>
        <w:fldChar w:fldCharType="end"/>
      </w:r>
      <w:r>
        <w:rPr>
          <w:szCs w:val="24"/>
          <w:lang w:val="id-ID"/>
        </w:rPr>
        <w:t>,</w:t>
      </w:r>
      <w:r w:rsidRPr="001B2968">
        <w:rPr>
          <w:szCs w:val="24"/>
          <w:lang w:val="id-ID"/>
        </w:rPr>
        <w:t xml:space="preserve"> self-evaluation is emphasized on assessment. The media maintains a record of their chosen response, and thorough feedback is provided on each topic following the quiz's completion. The quiz requires students to self-assess and holds them accountable for their own learning.</w:t>
      </w:r>
      <w:r>
        <w:rPr>
          <w:szCs w:val="24"/>
          <w:lang w:val="id-ID"/>
        </w:rPr>
        <w:t xml:space="preserve"> T</w:t>
      </w:r>
      <w:r w:rsidRPr="003D36CD">
        <w:rPr>
          <w:szCs w:val="24"/>
          <w:lang w:val="id-ID"/>
        </w:rPr>
        <w:t>his is contrary to the existing media that has already</w:t>
      </w:r>
      <w:r>
        <w:rPr>
          <w:szCs w:val="24"/>
          <w:lang w:val="id-ID"/>
        </w:rPr>
        <w:t xml:space="preserve">. </w:t>
      </w:r>
      <w:r w:rsidRPr="001B2968">
        <w:rPr>
          <w:szCs w:val="24"/>
          <w:lang w:val="id-ID"/>
        </w:rPr>
        <w:t xml:space="preserve">Thus, </w:t>
      </w:r>
      <w:r>
        <w:rPr>
          <w:szCs w:val="24"/>
          <w:lang w:val="id-ID"/>
        </w:rPr>
        <w:t xml:space="preserve">if it is just </w:t>
      </w:r>
      <w:r w:rsidRPr="001B2968">
        <w:rPr>
          <w:szCs w:val="24"/>
          <w:lang w:val="id-ID"/>
        </w:rPr>
        <w:t xml:space="preserve">a single quiz will be insufficient to assess students' </w:t>
      </w:r>
      <w:r>
        <w:rPr>
          <w:szCs w:val="24"/>
          <w:lang w:val="id-ID"/>
        </w:rPr>
        <w:t>understanding</w:t>
      </w:r>
      <w:r w:rsidRPr="001B2968">
        <w:rPr>
          <w:szCs w:val="24"/>
          <w:lang w:val="id-ID"/>
        </w:rPr>
        <w:t>.</w:t>
      </w:r>
      <w:r>
        <w:rPr>
          <w:szCs w:val="24"/>
          <w:lang w:val="id-ID"/>
        </w:rPr>
        <w:t xml:space="preserve"> Besides that, t</w:t>
      </w:r>
      <w:r w:rsidRPr="00DA15F5">
        <w:rPr>
          <w:szCs w:val="24"/>
        </w:rPr>
        <w:t>o better understand the phenomenon of Interactive Multimedia,</w:t>
      </w:r>
      <w:r>
        <w:rPr>
          <w:szCs w:val="24"/>
        </w:rPr>
        <w:t xml:space="preserve"> Novianto et al.,</w:t>
      </w:r>
      <w:r w:rsidRPr="00DA15F5">
        <w:rPr>
          <w:szCs w:val="24"/>
        </w:rPr>
        <w:t xml:space="preserve"> </w:t>
      </w:r>
      <w:r>
        <w:rPr>
          <w:szCs w:val="24"/>
        </w:rPr>
        <w:fldChar w:fldCharType="begin" w:fldLock="1"/>
      </w:r>
      <w:r>
        <w:rPr>
          <w:szCs w:val="24"/>
        </w:rPr>
        <w:instrText>ADDIN CSL_CITATION {"citationItems":[{"id":"ITEM-1","itemData":{"abstract":"Tujuan dari pengembangan ini adalah untuk menghasilkan produk multimedia interaktif yang valid dan efektif untuk mata pelajaran IPA materi sistem transportasi dan respirasi kelas VIII di SMP Wahid Hasyim Malang. Model pengembangan multimedia interaktif ini mengadaptasi model pengembangan Lee Owens (2004). Data dikumpulkan dengan menggunakan angket dari 1 ahli media, 1 ahli desain, 1 ahli materi, dan 26 siswa. data dianalisis dengan teknik kuantitatif &amp; kualitatif. Hasil pengembangan multimedia interaktif dinyatakan valid dan efektif dengan hasil dari ahli media 95%, ahli desain 92,5%, ahli imateri 97,5%, uji coba perseorangan 95%, uji coba kelompok kecil 93,75%, uji coba lapangan 91,82%, dan hasil tes hasil belajar dengan presentase 86,73%.","author":[{"dropping-particle":"","family":"Novianto","given":"Lukman Arief","non-dropping-particle":"","parse-names":false,"suffix":""},{"dropping-particle":"","family":"Degeng","given":"I Nyoman Sudana","non-dropping-particle":"","parse-names":false,"suffix":""},{"dropping-particle":"","family":"Wedi","given":"Agus","non-dropping-particle":"","parse-names":false,"suffix":""}],"container-title":"Jurnal Kurikulum Teknologi Pendidikan (JKTP) Universitas Negeri Malang","id":"ITEM-1","issue":"3","issued":{"date-parts":[["2018"]]},"page":"257-263","title":"Pengembangan Multimedia Interaktif Mata Pelajaran IPA Pokok Bahasan Sistem Peredaran Darah Manusia Untuk Kelas VIII SMP Wahid Hasyim Malang","type":"article-journal","volume":"1"},"suppress-author":1,"uris":["http://www.mendeley.com/documents/?uuid=a59e5a7c-573c-403b-b621-6700202f2f5f"]}],"mendeley":{"formattedCitation":"(2018)","plainTextFormattedCitation":"(2018)","previouslyFormattedCitation":"(2018)"},"properties":{"noteIndex":0},"schema":"https://github.com/citation-style-language/schema/raw/master/csl-citation.json"}</w:instrText>
      </w:r>
      <w:r>
        <w:rPr>
          <w:szCs w:val="24"/>
        </w:rPr>
        <w:fldChar w:fldCharType="separate"/>
      </w:r>
      <w:r w:rsidRPr="00460E53">
        <w:rPr>
          <w:noProof/>
          <w:szCs w:val="24"/>
        </w:rPr>
        <w:t>(2018)</w:t>
      </w:r>
      <w:r>
        <w:rPr>
          <w:szCs w:val="24"/>
        </w:rPr>
        <w:fldChar w:fldCharType="end"/>
      </w:r>
      <w:r w:rsidRPr="00DA15F5">
        <w:rPr>
          <w:szCs w:val="24"/>
        </w:rPr>
        <w:t xml:space="preserve"> discovered that Interactive Multimedia is a multimedia equipped with a controller and may be managed by the user, which gives the user the power to determine exactly what subsequent processing steps should be used.</w:t>
      </w:r>
      <w:r>
        <w:rPr>
          <w:szCs w:val="24"/>
          <w:lang w:val="id-ID"/>
        </w:rPr>
        <w:t xml:space="preserve"> </w:t>
      </w:r>
    </w:p>
    <w:p w14:paraId="17E553DB" w14:textId="77777777" w:rsidR="001C2E13" w:rsidRDefault="001C2E13" w:rsidP="001C2E13">
      <w:pPr>
        <w:ind w:firstLine="720"/>
        <w:rPr>
          <w:szCs w:val="24"/>
          <w:lang w:val="id-ID"/>
        </w:rPr>
      </w:pPr>
      <w:r w:rsidRPr="00ED4B02">
        <w:rPr>
          <w:szCs w:val="24"/>
        </w:rPr>
        <w:t xml:space="preserve"> There are several weaknesses that researchers must reduce by considering the </w:t>
      </w:r>
      <w:r w:rsidRPr="00ED4B02">
        <w:rPr>
          <w:szCs w:val="24"/>
          <w:lang w:val="id-ID"/>
        </w:rPr>
        <w:t>strengths</w:t>
      </w:r>
      <w:r w:rsidRPr="00ED4B02">
        <w:rPr>
          <w:szCs w:val="24"/>
        </w:rPr>
        <w:t xml:space="preserve"> of each application.</w:t>
      </w:r>
      <w:r w:rsidRPr="00D03E04">
        <w:t xml:space="preserve"> </w:t>
      </w:r>
      <w:r w:rsidRPr="00D03E04">
        <w:rPr>
          <w:szCs w:val="24"/>
        </w:rPr>
        <w:t xml:space="preserve">According to </w:t>
      </w:r>
      <w:r w:rsidRPr="00570DE9">
        <w:rPr>
          <w:szCs w:val="24"/>
        </w:rPr>
        <w:t>Ahmizar (2008),</w:t>
      </w:r>
      <w:r w:rsidRPr="00D03E04">
        <w:rPr>
          <w:szCs w:val="24"/>
        </w:rPr>
        <w:t xml:space="preserve"> the more senses involved in the learning process, the more successful the learning process will be. Explicitly, this idea implies the utilization of many human senses.</w:t>
      </w:r>
      <w:r w:rsidRPr="00ED4B02">
        <w:rPr>
          <w:szCs w:val="24"/>
        </w:rPr>
        <w:t xml:space="preserve"> </w:t>
      </w:r>
      <w:r w:rsidRPr="00ED4B02">
        <w:rPr>
          <w:szCs w:val="24"/>
          <w:lang w:val="id-ID"/>
        </w:rPr>
        <w:t>Definitely</w:t>
      </w:r>
      <w:r w:rsidRPr="00ED4B02">
        <w:rPr>
          <w:szCs w:val="24"/>
        </w:rPr>
        <w:t xml:space="preserve">, by analyzing the </w:t>
      </w:r>
      <w:r w:rsidRPr="00ED4B02">
        <w:rPr>
          <w:szCs w:val="24"/>
          <w:lang w:val="id-ID"/>
        </w:rPr>
        <w:t>strengths</w:t>
      </w:r>
      <w:r w:rsidRPr="00ED4B02">
        <w:rPr>
          <w:szCs w:val="24"/>
        </w:rPr>
        <w:t xml:space="preserve"> and </w:t>
      </w:r>
      <w:r w:rsidRPr="00ED4B02">
        <w:rPr>
          <w:szCs w:val="24"/>
          <w:lang w:val="id-ID"/>
        </w:rPr>
        <w:t>weaknesses</w:t>
      </w:r>
      <w:r w:rsidRPr="00ED4B02">
        <w:rPr>
          <w:szCs w:val="24"/>
        </w:rPr>
        <w:t>, researchers can develop</w:t>
      </w:r>
      <w:r w:rsidRPr="00ED4B02">
        <w:rPr>
          <w:szCs w:val="24"/>
          <w:lang w:val="id-ID"/>
        </w:rPr>
        <w:t xml:space="preserve"> </w:t>
      </w:r>
      <w:r w:rsidRPr="00ED4B02">
        <w:rPr>
          <w:szCs w:val="24"/>
        </w:rPr>
        <w:t>better interactive media applications.</w:t>
      </w:r>
      <w:r>
        <w:rPr>
          <w:szCs w:val="24"/>
          <w:lang w:val="id-ID"/>
        </w:rPr>
        <w:t xml:space="preserve"> </w:t>
      </w:r>
    </w:p>
    <w:p w14:paraId="53CEC6EF" w14:textId="77777777" w:rsidR="001C2E13" w:rsidRPr="0086001E" w:rsidRDefault="001C2E13" w:rsidP="001C2E13">
      <w:pPr>
        <w:pStyle w:val="ListParagraph"/>
        <w:numPr>
          <w:ilvl w:val="0"/>
          <w:numId w:val="24"/>
        </w:numPr>
        <w:rPr>
          <w:b/>
          <w:szCs w:val="24"/>
        </w:rPr>
      </w:pPr>
      <w:r w:rsidRPr="0086001E">
        <w:rPr>
          <w:b/>
          <w:szCs w:val="24"/>
        </w:rPr>
        <w:t>Design Stage</w:t>
      </w:r>
    </w:p>
    <w:p w14:paraId="3EB29884" w14:textId="77777777" w:rsidR="001C2E13" w:rsidRPr="00ED4B02" w:rsidRDefault="001C2E13" w:rsidP="001C2E13">
      <w:pPr>
        <w:widowControl w:val="0"/>
        <w:autoSpaceDE w:val="0"/>
        <w:autoSpaceDN w:val="0"/>
        <w:ind w:firstLine="720"/>
      </w:pPr>
      <w:r w:rsidRPr="00ED4B02">
        <w:t>The second stage of the development of the ADDIE model is the design stage. In making the design, flowcharts and storyboards produce a visual representat</w:t>
      </w:r>
      <w:r>
        <w:t>ion of the media to be created. The design is essential</w:t>
      </w:r>
      <w:r w:rsidRPr="00ED4B02">
        <w:t xml:space="preserve"> before writing code because media </w:t>
      </w:r>
      <w:r>
        <w:t>takes a lot of time to create information, links, and organizing content to create visual appeal</w:t>
      </w:r>
      <w:r w:rsidRPr="00ED4B02">
        <w:t xml:space="preserve"> and testing me</w:t>
      </w:r>
      <w:r>
        <w:t xml:space="preserve">dia in its appearance and </w:t>
      </w:r>
      <w:r w:rsidRPr="00ED4B02">
        <w:t xml:space="preserve">features. </w:t>
      </w:r>
    </w:p>
    <w:p w14:paraId="6491C3B0" w14:textId="77777777" w:rsidR="001C2E13" w:rsidRDefault="001C2E13" w:rsidP="001C2E13">
      <w:pPr>
        <w:ind w:firstLine="720"/>
      </w:pPr>
      <w:r w:rsidRPr="00ED4B02">
        <w:lastRenderedPageBreak/>
        <w:t xml:space="preserve">In </w:t>
      </w:r>
      <w:r>
        <w:t>design</w:t>
      </w:r>
      <w:r w:rsidRPr="00ED4B02">
        <w:t>ing this interactive foodivity application, the design structure used is a composite structure, which is a free navigation structure. The advantage of this navigation structure is that an application is able to provide better linkage of information.</w:t>
      </w:r>
    </w:p>
    <w:p w14:paraId="470D1892" w14:textId="77777777" w:rsidR="001C2E13" w:rsidRPr="0086001E" w:rsidRDefault="001C2E13" w:rsidP="001C2E13">
      <w:pPr>
        <w:pStyle w:val="ListParagraph"/>
        <w:numPr>
          <w:ilvl w:val="0"/>
          <w:numId w:val="24"/>
        </w:numPr>
        <w:rPr>
          <w:b/>
        </w:rPr>
      </w:pPr>
      <w:r w:rsidRPr="0086001E">
        <w:rPr>
          <w:b/>
        </w:rPr>
        <w:t>Development</w:t>
      </w:r>
    </w:p>
    <w:p w14:paraId="5C746683" w14:textId="77777777" w:rsidR="001C2E13" w:rsidRDefault="001C2E13" w:rsidP="001C2E13">
      <w:pPr>
        <w:ind w:firstLine="720"/>
        <w:rPr>
          <w:bCs/>
        </w:rPr>
      </w:pPr>
      <w:r w:rsidRPr="00ED4B02">
        <w:rPr>
          <w:bCs/>
        </w:rPr>
        <w:t>This development stage is the design stage of media development after making flowcharts and storyboards. At the foodivity interactive development stage, construct 2 software is used because various kinds of behavior have been provided</w:t>
      </w:r>
      <w:r>
        <w:rPr>
          <w:bCs/>
        </w:rPr>
        <w:t>,</w:t>
      </w:r>
      <w:r w:rsidRPr="00ED4B02">
        <w:rPr>
          <w:bCs/>
        </w:rPr>
        <w:t xml:space="preserve"> which can be applied to objects in the media that we create and do not need to understand programming languages</w:t>
      </w:r>
      <w:r>
        <w:rPr>
          <w:bCs/>
        </w:rPr>
        <w:t>. However,</w:t>
      </w:r>
      <w:r w:rsidRPr="00ED4B02">
        <w:rPr>
          <w:bCs/>
        </w:rPr>
        <w:t xml:space="preserve"> they still require knowledge of programming algorithms. </w:t>
      </w:r>
    </w:p>
    <w:p w14:paraId="788DA8BF" w14:textId="77777777" w:rsidR="001C2E13" w:rsidRPr="00ED4B02" w:rsidRDefault="001C2E13" w:rsidP="001C2E13">
      <w:pPr>
        <w:widowControl w:val="0"/>
        <w:autoSpaceDE w:val="0"/>
        <w:autoSpaceDN w:val="0"/>
        <w:ind w:firstLine="851"/>
        <w:rPr>
          <w:bCs/>
          <w:lang w:val="id-ID"/>
        </w:rPr>
      </w:pPr>
      <w:r w:rsidRPr="00ED4B02">
        <w:rPr>
          <w:bCs/>
        </w:rPr>
        <w:t>When develop</w:t>
      </w:r>
      <w:r>
        <w:rPr>
          <w:bCs/>
        </w:rPr>
        <w:t>ing</w:t>
      </w:r>
      <w:r w:rsidRPr="00ED4B02">
        <w:rPr>
          <w:bCs/>
        </w:rPr>
        <w:t xml:space="preserve"> the media, Inserting objects that will be included in the application, adding action, giving button effects, making navigation, adding games, inserting music and video, creating animation, and showing pop up are all part of the application development process.</w:t>
      </w:r>
      <w:r w:rsidRPr="00ED4B02">
        <w:rPr>
          <w:bCs/>
          <w:lang w:val="id-ID"/>
        </w:rPr>
        <w:t xml:space="preserve"> </w:t>
      </w:r>
      <w:r w:rsidRPr="004F4B07">
        <w:rPr>
          <w:bCs/>
          <w:lang w:val="id-ID"/>
        </w:rPr>
        <w:t>This is in line with Munir</w:t>
      </w:r>
      <w:r>
        <w:rPr>
          <w:bCs/>
        </w:rPr>
        <w:t xml:space="preserve"> </w:t>
      </w:r>
      <w:r>
        <w:rPr>
          <w:bCs/>
        </w:rPr>
        <w:fldChar w:fldCharType="begin" w:fldLock="1"/>
      </w:r>
      <w:r>
        <w:rPr>
          <w:bCs/>
        </w:rPr>
        <w:instrText>ADDIN CSL_CITATION {"citationItems":[{"id":"ITEM-1","itemData":{"ISBN":"9786027825048","abstract":"This article reviews and summarizes widely scattered evidence on abortion and eugenics in Nazi Germany. Following an overview of abortion legislation from the beginnings of the German Reich through the Weimar Republic and a brief perspective on the birth control movement, sex education, and contraception, consideration is given to the influence of demographic trends and notions of eugenics and racial hygiene in evolving population policy. The Nazi years are then discussed in terms of abortion and birth control policies and practice in the period 1933-39 and in the war years 1939-45. The former period was characterized by the suppression of the birth control movement, increasing restrictions on grounds for legal abortion, and severe penalization of performers of illegal abortions. During the war, racial grounds were virtually the only basis for legal abortion, numbers of illegal abortions rose abruptly, and penalties were severe. Experiences in neighboring occupied countries mirrored, with some variation, the German policies and practices.","author":[{"dropping-particle":"","family":"Munir","given":"","non-dropping-particle":"","parse-names":false,"suffix":""}],"container-title":"Antimicrobial agents and chemotherapy","id":"ITEM-1","issue":"12","issued":{"date-parts":[["2020"]]},"number-of-pages":"7250-7","title":"Multimedia Konsep &amp; Aplikasi Dalam Pendidikan","type":"book","volume":"58"},"suppress-author":1,"uris":["http://www.mendeley.com/documents/?uuid=42fb569b-1010-45a1-89c3-73bc04f68444","http://www.mendeley.com/documents/?uuid=fe6247f8-5f7c-454c-ac44-9235634cf790"]}],"mendeley":{"formattedCitation":"(2020)","plainTextFormattedCitation":"(2020)","previouslyFormattedCitation":"(2020)"},"properties":{"noteIndex":0},"schema":"https://github.com/citation-style-language/schema/raw/master/csl-citation.json"}</w:instrText>
      </w:r>
      <w:r>
        <w:rPr>
          <w:bCs/>
        </w:rPr>
        <w:fldChar w:fldCharType="separate"/>
      </w:r>
      <w:r w:rsidRPr="004F4B07">
        <w:rPr>
          <w:bCs/>
          <w:noProof/>
        </w:rPr>
        <w:t>(2020)</w:t>
      </w:r>
      <w:r>
        <w:rPr>
          <w:bCs/>
        </w:rPr>
        <w:fldChar w:fldCharType="end"/>
      </w:r>
      <w:r>
        <w:rPr>
          <w:bCs/>
        </w:rPr>
        <w:t>,</w:t>
      </w:r>
      <w:r w:rsidRPr="004F4B07">
        <w:rPr>
          <w:bCs/>
          <w:lang w:val="id-ID"/>
        </w:rPr>
        <w:t xml:space="preserve"> who stated that multimedia is utilized with supporting features, such as buttons, to make it easier for students to select which section to study for themselves </w:t>
      </w:r>
      <w:r>
        <w:rPr>
          <w:bCs/>
          <w:lang w:val="id-ID"/>
        </w:rPr>
        <w:t>to encourage</w:t>
      </w:r>
      <w:r w:rsidRPr="004F4B07">
        <w:rPr>
          <w:bCs/>
          <w:lang w:val="id-ID"/>
        </w:rPr>
        <w:t xml:space="preserve"> students to learn independently.</w:t>
      </w:r>
    </w:p>
    <w:p w14:paraId="6D8F9C92" w14:textId="77777777" w:rsidR="001C2E13" w:rsidRPr="00ED4B02" w:rsidRDefault="001C2E13" w:rsidP="001C2E13">
      <w:pPr>
        <w:widowControl w:val="0"/>
        <w:autoSpaceDE w:val="0"/>
        <w:autoSpaceDN w:val="0"/>
        <w:ind w:firstLine="851"/>
        <w:rPr>
          <w:bCs/>
          <w:lang w:val="id-ID"/>
        </w:rPr>
      </w:pPr>
    </w:p>
    <w:p w14:paraId="3976908A" w14:textId="77777777" w:rsidR="001C2E13" w:rsidRPr="00ED4B02" w:rsidRDefault="001C2E13" w:rsidP="001C2E13">
      <w:pPr>
        <w:widowControl w:val="0"/>
        <w:autoSpaceDE w:val="0"/>
        <w:autoSpaceDN w:val="0"/>
        <w:ind w:firstLine="851"/>
        <w:rPr>
          <w:bCs/>
          <w:lang w:val="id-ID"/>
        </w:rPr>
      </w:pPr>
      <w:r w:rsidRPr="00ED4B02">
        <w:rPr>
          <w:bCs/>
          <w:noProof/>
        </w:rPr>
        <w:drawing>
          <wp:inline distT="0" distB="0" distL="0" distR="0" wp14:anchorId="0A8AC0B2" wp14:editId="080F2C82">
            <wp:extent cx="3987719" cy="2126750"/>
            <wp:effectExtent l="0" t="0" r="0" b="698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Screenshot_2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98889" cy="2132707"/>
                    </a:xfrm>
                    <a:prstGeom prst="rect">
                      <a:avLst/>
                    </a:prstGeom>
                  </pic:spPr>
                </pic:pic>
              </a:graphicData>
            </a:graphic>
          </wp:inline>
        </w:drawing>
      </w:r>
    </w:p>
    <w:p w14:paraId="1493CF95" w14:textId="77777777" w:rsidR="001C2E13" w:rsidRPr="001521BA" w:rsidRDefault="001C2E13" w:rsidP="001C2E13">
      <w:pPr>
        <w:pStyle w:val="Figure"/>
      </w:pPr>
      <w:bookmarkStart w:id="19" w:name="_Toc79615673"/>
      <w:bookmarkStart w:id="20" w:name="_Toc80513174"/>
      <w:r>
        <w:t>Figure 1</w:t>
      </w:r>
      <w:r w:rsidRPr="001521BA">
        <w:t xml:space="preserve"> </w:t>
      </w:r>
      <w:r w:rsidRPr="00515ED7">
        <w:rPr>
          <w:b w:val="0"/>
        </w:rPr>
        <w:t>Splashscreen view</w:t>
      </w:r>
      <w:bookmarkEnd w:id="19"/>
      <w:bookmarkEnd w:id="20"/>
    </w:p>
    <w:p w14:paraId="058F4B9E" w14:textId="5269976F" w:rsidR="001C2E13" w:rsidRPr="00ED4B02" w:rsidRDefault="001C2E13" w:rsidP="001C2E13">
      <w:pPr>
        <w:widowControl w:val="0"/>
        <w:autoSpaceDE w:val="0"/>
        <w:autoSpaceDN w:val="0"/>
        <w:ind w:firstLine="851"/>
        <w:rPr>
          <w:bCs/>
          <w:lang w:val="id-ID"/>
        </w:rPr>
      </w:pPr>
      <w:r w:rsidRPr="00ED4B02">
        <w:rPr>
          <w:bCs/>
          <w:lang w:val="id-ID"/>
        </w:rPr>
        <w:lastRenderedPageBreak/>
        <w:t>In Construct 2, when we first open construct 2 we will find the Start Page page. The start page is a main page or page where the page will appear when we open the construct 2. On this page</w:t>
      </w:r>
      <w:r>
        <w:rPr>
          <w:bCs/>
          <w:lang w:val="id-ID"/>
        </w:rPr>
        <w:t>,</w:t>
      </w:r>
      <w:r w:rsidRPr="00ED4B02">
        <w:rPr>
          <w:bCs/>
          <w:lang w:val="id-ID"/>
        </w:rPr>
        <w:t xml:space="preserve"> there are commands for creating and opening projects. The next thing to do is change the project name, description and windows size. This is shown in </w:t>
      </w:r>
      <w:r>
        <w:rPr>
          <w:bCs/>
          <w:lang w:val="id-ID"/>
        </w:rPr>
        <w:t>F</w:t>
      </w:r>
      <w:r w:rsidRPr="00ED4B02">
        <w:rPr>
          <w:bCs/>
          <w:lang w:val="id-ID"/>
        </w:rPr>
        <w:t xml:space="preserve">igure </w:t>
      </w:r>
      <w:r w:rsidR="00F40F15">
        <w:rPr>
          <w:bCs/>
          <w:lang w:val="id-ID"/>
        </w:rPr>
        <w:t>1</w:t>
      </w:r>
      <w:r w:rsidRPr="00ED4B02">
        <w:rPr>
          <w:bCs/>
          <w:lang w:val="id-ID"/>
        </w:rPr>
        <w:t xml:space="preserve"> on the left of the screen. Next</w:t>
      </w:r>
      <w:r>
        <w:rPr>
          <w:bCs/>
          <w:lang w:val="id-ID"/>
        </w:rPr>
        <w:t>,</w:t>
      </w:r>
      <w:r w:rsidRPr="00ED4B02">
        <w:rPr>
          <w:bCs/>
          <w:lang w:val="id-ID"/>
        </w:rPr>
        <w:t xml:space="preserve"> we put the objects that are needed. These objects do not require placement in the layout because they are hidden and can automatically be used later. Now all layouts in our project can used mouse and keyboard input.</w:t>
      </w:r>
    </w:p>
    <w:p w14:paraId="6554A09F" w14:textId="77777777" w:rsidR="001C2E13" w:rsidRPr="00ED4B02" w:rsidRDefault="001C2E13" w:rsidP="001C2E13">
      <w:pPr>
        <w:widowControl w:val="0"/>
        <w:autoSpaceDE w:val="0"/>
        <w:autoSpaceDN w:val="0"/>
        <w:ind w:firstLine="851"/>
        <w:rPr>
          <w:bCs/>
          <w:lang w:val="id-ID"/>
        </w:rPr>
      </w:pPr>
      <w:r w:rsidRPr="00ED4B02">
        <w:rPr>
          <w:bCs/>
          <w:noProof/>
        </w:rPr>
        <w:drawing>
          <wp:inline distT="0" distB="0" distL="0" distR="0" wp14:anchorId="492B2169" wp14:editId="16AD9D1A">
            <wp:extent cx="3904180" cy="2082197"/>
            <wp:effectExtent l="0" t="0" r="127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Screenshot_3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18238" cy="2089694"/>
                    </a:xfrm>
                    <a:prstGeom prst="rect">
                      <a:avLst/>
                    </a:prstGeom>
                  </pic:spPr>
                </pic:pic>
              </a:graphicData>
            </a:graphic>
          </wp:inline>
        </w:drawing>
      </w:r>
    </w:p>
    <w:p w14:paraId="7AA2E4C0" w14:textId="77777777" w:rsidR="001C2E13" w:rsidRPr="001521BA" w:rsidRDefault="001C2E13" w:rsidP="001C2E13">
      <w:pPr>
        <w:pStyle w:val="Figure"/>
      </w:pPr>
      <w:bookmarkStart w:id="21" w:name="_Toc79615674"/>
      <w:bookmarkStart w:id="22" w:name="_Toc80513175"/>
      <w:r>
        <w:t>Figure 2</w:t>
      </w:r>
      <w:r w:rsidRPr="001521BA">
        <w:t xml:space="preserve"> </w:t>
      </w:r>
      <w:r w:rsidRPr="00515ED7">
        <w:rPr>
          <w:b w:val="0"/>
        </w:rPr>
        <w:t>Plugin object</w:t>
      </w:r>
      <w:bookmarkEnd w:id="21"/>
      <w:bookmarkEnd w:id="22"/>
    </w:p>
    <w:p w14:paraId="562E96A8" w14:textId="26EA1F90" w:rsidR="001C2E13" w:rsidRPr="00515ED7" w:rsidRDefault="001C2E13" w:rsidP="001C2E13">
      <w:pPr>
        <w:widowControl w:val="0"/>
        <w:autoSpaceDE w:val="0"/>
        <w:autoSpaceDN w:val="0"/>
        <w:ind w:firstLine="851"/>
        <w:rPr>
          <w:bCs/>
        </w:rPr>
      </w:pPr>
      <w:r w:rsidRPr="00ED4B02">
        <w:rPr>
          <w:bCs/>
          <w:lang w:val="id-ID"/>
        </w:rPr>
        <w:t xml:space="preserve">For all of these objects, we will use sprite objects. Sprite objects are objects that only display textures or images that can be moved, rotated, or resized. </w:t>
      </w:r>
      <w:r>
        <w:rPr>
          <w:bCs/>
          <w:lang w:val="id-ID"/>
        </w:rPr>
        <w:t>W</w:t>
      </w:r>
      <w:r w:rsidRPr="00ED4B02">
        <w:rPr>
          <w:bCs/>
          <w:lang w:val="id-ID"/>
        </w:rPr>
        <w:t>e can se</w:t>
      </w:r>
      <w:r>
        <w:rPr>
          <w:bCs/>
          <w:lang w:val="id-ID"/>
        </w:rPr>
        <w:t xml:space="preserve">e the sprite button in </w:t>
      </w:r>
      <w:r w:rsidR="00F40F15">
        <w:rPr>
          <w:bCs/>
          <w:lang w:val="id-ID"/>
        </w:rPr>
        <w:t>F</w:t>
      </w:r>
      <w:r>
        <w:rPr>
          <w:bCs/>
          <w:lang w:val="id-ID"/>
        </w:rPr>
        <w:t>igure 2. A</w:t>
      </w:r>
      <w:r w:rsidRPr="00ED4B02">
        <w:rPr>
          <w:bCs/>
          <w:lang w:val="id-ID"/>
        </w:rPr>
        <w:t>ll objects such as text, videos, images etc.</w:t>
      </w:r>
      <w:r>
        <w:rPr>
          <w:bCs/>
          <w:lang w:val="id-ID"/>
        </w:rPr>
        <w:t>,</w:t>
      </w:r>
      <w:r w:rsidRPr="00ED4B02">
        <w:rPr>
          <w:bCs/>
          <w:lang w:val="id-ID"/>
        </w:rPr>
        <w:t xml:space="preserve"> can be accessed on that page.</w:t>
      </w:r>
      <w:r>
        <w:rPr>
          <w:bCs/>
        </w:rPr>
        <w:t xml:space="preserve"> </w:t>
      </w:r>
    </w:p>
    <w:p w14:paraId="54567D14" w14:textId="77777777" w:rsidR="001C2E13" w:rsidRPr="00ED4B02" w:rsidRDefault="001C2E13" w:rsidP="001C2E13">
      <w:pPr>
        <w:widowControl w:val="0"/>
        <w:autoSpaceDE w:val="0"/>
        <w:autoSpaceDN w:val="0"/>
        <w:ind w:firstLine="284"/>
        <w:jc w:val="center"/>
        <w:rPr>
          <w:bCs/>
          <w:lang w:val="id-ID"/>
        </w:rPr>
      </w:pPr>
      <w:r w:rsidRPr="00ED4B02">
        <w:rPr>
          <w:bCs/>
          <w:noProof/>
        </w:rPr>
        <w:drawing>
          <wp:inline distT="0" distB="0" distL="0" distR="0" wp14:anchorId="1D70ADC3" wp14:editId="06C6D7FA">
            <wp:extent cx="3513762" cy="1879289"/>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creenshot_19.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31131" cy="1888579"/>
                    </a:xfrm>
                    <a:prstGeom prst="rect">
                      <a:avLst/>
                    </a:prstGeom>
                  </pic:spPr>
                </pic:pic>
              </a:graphicData>
            </a:graphic>
          </wp:inline>
        </w:drawing>
      </w:r>
    </w:p>
    <w:p w14:paraId="15093E23" w14:textId="77777777" w:rsidR="001C2E13" w:rsidRDefault="001C2E13" w:rsidP="001C2E13">
      <w:pPr>
        <w:pStyle w:val="Figure"/>
      </w:pPr>
      <w:bookmarkStart w:id="23" w:name="_Toc79615675"/>
      <w:bookmarkStart w:id="24" w:name="_Toc80513176"/>
      <w:r>
        <w:lastRenderedPageBreak/>
        <w:t xml:space="preserve">Figure 3 </w:t>
      </w:r>
      <w:r w:rsidRPr="0076295F">
        <w:rPr>
          <w:b w:val="0"/>
        </w:rPr>
        <w:t>Evensheet view</w:t>
      </w:r>
      <w:bookmarkEnd w:id="23"/>
      <w:bookmarkEnd w:id="24"/>
    </w:p>
    <w:p w14:paraId="1EA17E56" w14:textId="77777777" w:rsidR="001C2E13" w:rsidRDefault="001C2E13" w:rsidP="001C2E13">
      <w:pPr>
        <w:widowControl w:val="0"/>
        <w:autoSpaceDE w:val="0"/>
        <w:autoSpaceDN w:val="0"/>
        <w:rPr>
          <w:bCs/>
        </w:rPr>
      </w:pPr>
      <w:r w:rsidRPr="00ED4B02">
        <w:rPr>
          <w:bCs/>
          <w:lang w:val="id-ID"/>
        </w:rPr>
        <w:tab/>
        <w:t>Furthermore, the Event consists of conditions, which test or test whether a criterion is met. If all conditions are met, the action event will be executed. Once th</w:t>
      </w:r>
      <w:r>
        <w:rPr>
          <w:bCs/>
          <w:lang w:val="id-ID"/>
        </w:rPr>
        <w:t>e action is executed, all of the sub-events will</w:t>
      </w:r>
      <w:r>
        <w:rPr>
          <w:bCs/>
        </w:rPr>
        <w:t xml:space="preserve"> </w:t>
      </w:r>
      <w:r>
        <w:rPr>
          <w:bCs/>
          <w:lang w:val="id-ID"/>
        </w:rPr>
        <w:t>be executed, which can</w:t>
      </w:r>
      <w:r w:rsidRPr="00ED4B02">
        <w:rPr>
          <w:bCs/>
          <w:lang w:val="id-ID"/>
        </w:rPr>
        <w:t xml:space="preserve"> test other conditions, then run another action, and also another sub-event, and so on. Using such a system, allows us to create functional or sophisticated capabilities for media and apps. We can see a</w:t>
      </w:r>
      <w:r>
        <w:rPr>
          <w:bCs/>
          <w:lang w:val="id-ID"/>
        </w:rPr>
        <w:t xml:space="preserve">n example of an evensheet from </w:t>
      </w:r>
      <w:r>
        <w:rPr>
          <w:bCs/>
        </w:rPr>
        <w:t>F</w:t>
      </w:r>
      <w:r>
        <w:rPr>
          <w:bCs/>
          <w:lang w:val="id-ID"/>
        </w:rPr>
        <w:t>igure 3</w:t>
      </w:r>
      <w:r w:rsidRPr="00ED4B02">
        <w:rPr>
          <w:bCs/>
          <w:lang w:val="id-ID"/>
        </w:rPr>
        <w:t xml:space="preserve"> which contains conditions and functions so that they can run according to the command. The event sheet is the place where we create simple code to run the objects we have created in the layout.</w:t>
      </w:r>
      <w:r>
        <w:rPr>
          <w:bCs/>
        </w:rPr>
        <w:t xml:space="preserve"> </w:t>
      </w:r>
    </w:p>
    <w:p w14:paraId="347876DE" w14:textId="77777777" w:rsidR="001C2E13" w:rsidRPr="00202140" w:rsidRDefault="001C2E13" w:rsidP="001C2E13">
      <w:pPr>
        <w:widowControl w:val="0"/>
        <w:autoSpaceDE w:val="0"/>
        <w:autoSpaceDN w:val="0"/>
        <w:ind w:firstLine="720"/>
        <w:rPr>
          <w:bCs/>
          <w:lang w:val="id-ID"/>
        </w:rPr>
      </w:pPr>
      <w:r w:rsidRPr="00ED4B02">
        <w:rPr>
          <w:bCs/>
        </w:rPr>
        <w:t>The material presented is as easy as possible for users to understand so that they can learn independently</w:t>
      </w:r>
      <w:r>
        <w:rPr>
          <w:bCs/>
          <w:lang w:val="id-ID"/>
        </w:rPr>
        <w:t xml:space="preserve"> </w:t>
      </w:r>
      <w:r>
        <w:rPr>
          <w:bCs/>
          <w:lang w:val="id-ID"/>
        </w:rPr>
        <w:fldChar w:fldCharType="begin" w:fldLock="1"/>
      </w:r>
      <w:r>
        <w:rPr>
          <w:bCs/>
          <w:lang w:val="id-ID"/>
        </w:rPr>
        <w:instrText>ADDIN CSL_CITATION {"citationItems":[{"id":"ITEM-1","itemData":{"DOI":"10.3991/ijet.v13i02.7830","ISSN":"18630383","abstract":"This This research is related to the effort to design a more representative learning system to improve the learning result of digital fashion design, through the development of interactive multimedia based on motion graphic. This research is aimed to know the effect of interactive multimedia application based on motion graphic to increase the mastery of the concept and skill of the students to making fashion designing in digital format. The research method used is quasi experiment with research design of Nonequivalent Control Group Design. The lectures are conducted in two different classes, namely class A as the Experimental Class and class B as the Control Class. From the calculation result after interpreted using Normalize Gain, there is an increase of higher learning result in student with interactive learning based on motion graphic, compared with student achievement on conventional learning. In this research, interactive multimedia learning based on motion graphic is effective toward the improvement of student learning in concept mastering indicator and on the aspect of making fashion design in digital format.","author":[{"dropping-particle":"","family":"Wiana","given":"Winwin","non-dropping-particle":"","parse-names":false,"suffix":""},{"dropping-particle":"","family":"Syaom Barliana","given":"M.","non-dropping-particle":"","parse-names":false,"suffix":""},{"dropping-particle":"","family":"Riyanto","given":"Arifah A.","non-dropping-particle":"","parse-names":false,"suffix":""}],"container-title":"International Journal of Emerging Technologies in Learning","id":"ITEM-1","issue":"2","issued":{"date-parts":[["2018"]]},"page":"4-20","title":"The effectiveness of using interactive multimedia based on motion graphic in concept mastering enhancement and fashion designing skill in digital format","type":"article-journal","volume":"13"},"uris":["http://www.mendeley.com/documents/?uuid=3e42c71e-8a7b-42b3-a579-17eebc89c249"]}],"mendeley":{"formattedCitation":"(Wiana et al., 2018)","plainTextFormattedCitation":"(Wiana et al., 2018)","previouslyFormattedCitation":"(Wiana et al., 2018)"},"properties":{"noteIndex":0},"schema":"https://github.com/citation-style-language/schema/raw/master/csl-citation.json"}</w:instrText>
      </w:r>
      <w:r>
        <w:rPr>
          <w:bCs/>
          <w:lang w:val="id-ID"/>
        </w:rPr>
        <w:fldChar w:fldCharType="separate"/>
      </w:r>
      <w:r w:rsidRPr="00895C06">
        <w:rPr>
          <w:bCs/>
          <w:noProof/>
          <w:lang w:val="id-ID"/>
        </w:rPr>
        <w:t>(Wiana et al., 2018)</w:t>
      </w:r>
      <w:r>
        <w:rPr>
          <w:bCs/>
          <w:lang w:val="id-ID"/>
        </w:rPr>
        <w:fldChar w:fldCharType="end"/>
      </w:r>
      <w:r>
        <w:rPr>
          <w:bCs/>
          <w:lang w:val="id-ID"/>
        </w:rPr>
        <w:t xml:space="preserve">. </w:t>
      </w:r>
      <w:r w:rsidRPr="00DC21FE">
        <w:rPr>
          <w:bCs/>
          <w:lang w:val="id-ID"/>
        </w:rPr>
        <w:t>Because interactive multimedia is designed for self-learning, the user maintains complete control throughout its application</w:t>
      </w:r>
      <w:r>
        <w:rPr>
          <w:bCs/>
        </w:rPr>
        <w:t xml:space="preserve">. </w:t>
      </w:r>
      <w:r w:rsidRPr="00F0425A">
        <w:rPr>
          <w:bCs/>
          <w:lang w:val="id-ID"/>
        </w:rPr>
        <w:t>Interactive multimedia built employing the drill and practice method is meant to teach users new skills or to reinforce their understanding of a concept.</w:t>
      </w:r>
      <w:r w:rsidRPr="00ED4B02">
        <w:rPr>
          <w:bCs/>
        </w:rPr>
        <w:t xml:space="preserve"> This quiz must be done quickly because there is a countdown time. The system in working on this quiz is a knockout system. if we answer the question with the wrong answer, we will be game over and repeat it. It is required that users study the material seriously.</w:t>
      </w:r>
      <w:r>
        <w:rPr>
          <w:bCs/>
          <w:lang w:val="id-ID"/>
        </w:rPr>
        <w:t xml:space="preserve"> </w:t>
      </w:r>
      <w:r w:rsidRPr="00F0425A">
        <w:rPr>
          <w:bCs/>
          <w:lang w:val="id-ID"/>
        </w:rPr>
        <w:t xml:space="preserve">Additionally, this </w:t>
      </w:r>
      <w:r>
        <w:rPr>
          <w:bCs/>
          <w:lang w:val="id-ID"/>
        </w:rPr>
        <w:t>quiz</w:t>
      </w:r>
      <w:r w:rsidRPr="00F0425A">
        <w:rPr>
          <w:bCs/>
          <w:lang w:val="id-ID"/>
        </w:rPr>
        <w:t xml:space="preserve"> gives a number of questions that are often displayed randomly, ensuring that each time it is used, the questions displayed will always be unique, or at least </w:t>
      </w:r>
      <w:r>
        <w:rPr>
          <w:bCs/>
          <w:lang w:val="id-ID"/>
        </w:rPr>
        <w:t>in unique combinations. Because</w:t>
      </w:r>
      <w:r>
        <w:rPr>
          <w:bCs/>
        </w:rPr>
        <w:t xml:space="preserve"> Pujawan </w:t>
      </w:r>
      <w:r>
        <w:rPr>
          <w:bCs/>
        </w:rPr>
        <w:fldChar w:fldCharType="begin" w:fldLock="1"/>
      </w:r>
      <w:r>
        <w:rPr>
          <w:bCs/>
        </w:rPr>
        <w:instrText>ADDIN CSL_CITATION {"citationItems":[{"id":"ITEM-1","itemData":{"DOI":"10.23887/jere.v2i1.13142","ISSN":"2597-422X","abstract":"This study aims (1) To create interactive multimedia design with drill and practice model at Multimedia II (animation 2 dimension) course, (2) To know the feasibility of interactive multimedia with drill and practice model at Multimedia II (animation 2 dimension) course.  The type of study used was Research and Development by using development model of Dick &amp; Carey. This study involved the first grade students of Informatika Management program at Politeknik Ganesha Guru. Based on the result of data analysis which is derived from the content feasibility aspect performed by the content expert showed that the product was acceptable with SAP of Multimedia II (animation 2 dimension) course.  In the tests which were performed by the media expert obtained 85% calculation results are in good qualification.  In the tests which were done by the design of the learning expert obtained 88% calculation results are in good qualification. The user/lectures gave good response. Field trials that were conducted obtained a calculation of 89% are in good qualification.","author":[{"dropping-particle":"","family":"Pujawan","given":"Kadek Agus Hendra","non-dropping-particle":"","parse-names":false,"suffix":""}],"container-title":"Journal of Education Research and Evaluation","id":"ITEM-1","issue":"1","issued":{"date-parts":[["2018"]]},"page":"22-27","title":"the Development of Interactive Multimedia With Drill and Practice Model on Multimedia Ii (Two Dimention Animation) Course in Politeknik Ganesha Guru","type":"article-journal","volume":"2"},"suppress-author":1,"uris":["http://www.mendeley.com/documents/?uuid=073d8592-9fd6-4810-9c98-f7ed1dd72b4e"]}],"mendeley":{"formattedCitation":"(2018)","plainTextFormattedCitation":"(2018)","previouslyFormattedCitation":"(2018)"},"properties":{"noteIndex":0},"schema":"https://github.com/citation-style-language/schema/raw/master/csl-citation.json"}</w:instrText>
      </w:r>
      <w:r>
        <w:rPr>
          <w:bCs/>
        </w:rPr>
        <w:fldChar w:fldCharType="separate"/>
      </w:r>
      <w:r w:rsidRPr="00895C06">
        <w:rPr>
          <w:bCs/>
          <w:noProof/>
        </w:rPr>
        <w:t>(2018)</w:t>
      </w:r>
      <w:r>
        <w:rPr>
          <w:bCs/>
        </w:rPr>
        <w:fldChar w:fldCharType="end"/>
      </w:r>
      <w:r>
        <w:rPr>
          <w:bCs/>
        </w:rPr>
        <w:t xml:space="preserve"> </w:t>
      </w:r>
      <w:r w:rsidRPr="00F0425A">
        <w:rPr>
          <w:bCs/>
          <w:lang w:val="id-ID"/>
        </w:rPr>
        <w:t>study indicates that drill and practice is essentially a learning strategy that aims to provide a more concrete learning experience through the provision of exercise questions aimed at assessing students' performance skills and understanding as measured by they complete the learning questions provided.</w:t>
      </w:r>
      <w:r w:rsidRPr="00CD5071">
        <w:t xml:space="preserve"> </w:t>
      </w:r>
      <w:r>
        <w:rPr>
          <w:bCs/>
          <w:lang w:val="id-ID"/>
        </w:rPr>
        <w:t>T</w:t>
      </w:r>
      <w:r w:rsidRPr="00CD5071">
        <w:rPr>
          <w:bCs/>
        </w:rPr>
        <w:t xml:space="preserve">his is also supported by </w:t>
      </w:r>
      <w:r>
        <w:rPr>
          <w:bCs/>
          <w:lang w:val="id-ID"/>
        </w:rPr>
        <w:t xml:space="preserve">Eksa </w:t>
      </w:r>
      <w:sdt>
        <w:sdtPr>
          <w:rPr>
            <w:bCs/>
          </w:rPr>
          <w:id w:val="646704401"/>
          <w:citation/>
        </w:sdtPr>
        <w:sdtEndPr/>
        <w:sdtContent>
          <w:r>
            <w:rPr>
              <w:bCs/>
            </w:rPr>
            <w:fldChar w:fldCharType="begin"/>
          </w:r>
          <w:r>
            <w:rPr>
              <w:bCs/>
              <w:lang w:val="id-ID"/>
            </w:rPr>
            <w:instrText xml:space="preserve">CITATION Eks20 \n  \t  \l 1057 </w:instrText>
          </w:r>
          <w:r>
            <w:rPr>
              <w:bCs/>
            </w:rPr>
            <w:fldChar w:fldCharType="separate"/>
          </w:r>
          <w:r w:rsidRPr="001C2396">
            <w:rPr>
              <w:noProof/>
              <w:lang w:val="id-ID"/>
            </w:rPr>
            <w:t>(2020)</w:t>
          </w:r>
          <w:r>
            <w:rPr>
              <w:bCs/>
            </w:rPr>
            <w:fldChar w:fldCharType="end"/>
          </w:r>
        </w:sdtContent>
      </w:sdt>
      <w:r w:rsidRPr="00CD5071">
        <w:rPr>
          <w:bCs/>
        </w:rPr>
        <w:t xml:space="preserve"> who said</w:t>
      </w:r>
      <w:r>
        <w:rPr>
          <w:bCs/>
          <w:lang w:val="id-ID"/>
        </w:rPr>
        <w:t xml:space="preserve"> </w:t>
      </w:r>
      <w:r w:rsidRPr="00CD5071">
        <w:rPr>
          <w:bCs/>
          <w:lang w:val="id-ID"/>
        </w:rPr>
        <w:t xml:space="preserve">Quizzes are the most important aspect of mobile </w:t>
      </w:r>
      <w:r w:rsidRPr="00CD5071">
        <w:rPr>
          <w:bCs/>
          <w:lang w:val="id-ID"/>
        </w:rPr>
        <w:lastRenderedPageBreak/>
        <w:t>application since they can assist students understand more about the topics</w:t>
      </w:r>
      <w:r>
        <w:rPr>
          <w:bCs/>
          <w:lang w:val="id-ID"/>
        </w:rPr>
        <w:t>.</w:t>
      </w:r>
    </w:p>
    <w:p w14:paraId="0C750362" w14:textId="77777777" w:rsidR="001C2E13" w:rsidRDefault="001C2E13" w:rsidP="001C2E13">
      <w:pPr>
        <w:widowControl w:val="0"/>
        <w:autoSpaceDE w:val="0"/>
        <w:autoSpaceDN w:val="0"/>
        <w:jc w:val="center"/>
        <w:rPr>
          <w:bCs/>
          <w:lang w:val="id-ID"/>
        </w:rPr>
      </w:pPr>
      <w:r>
        <w:rPr>
          <w:bCs/>
          <w:noProof/>
        </w:rPr>
        <w:drawing>
          <wp:inline distT="0" distB="0" distL="0" distR="0" wp14:anchorId="155845E6" wp14:editId="767E453E">
            <wp:extent cx="3500492" cy="1866900"/>
            <wp:effectExtent l="0" t="0" r="508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07150" cy="1870451"/>
                    </a:xfrm>
                    <a:prstGeom prst="rect">
                      <a:avLst/>
                    </a:prstGeom>
                  </pic:spPr>
                </pic:pic>
              </a:graphicData>
            </a:graphic>
          </wp:inline>
        </w:drawing>
      </w:r>
    </w:p>
    <w:p w14:paraId="000F8D30" w14:textId="77777777" w:rsidR="001C2E13" w:rsidRPr="00515ED7" w:rsidRDefault="001C2E13" w:rsidP="001C2E13">
      <w:pPr>
        <w:pStyle w:val="Figure"/>
        <w:rPr>
          <w:b w:val="0"/>
        </w:rPr>
      </w:pPr>
      <w:bookmarkStart w:id="25" w:name="_Toc80513177"/>
      <w:r>
        <w:t>Figure 4</w:t>
      </w:r>
      <w:r w:rsidRPr="00555ABD">
        <w:t xml:space="preserve"> </w:t>
      </w:r>
      <w:r w:rsidRPr="00515ED7">
        <w:rPr>
          <w:b w:val="0"/>
        </w:rPr>
        <w:t>Export Project View</w:t>
      </w:r>
      <w:bookmarkEnd w:id="25"/>
    </w:p>
    <w:p w14:paraId="6FA821F5" w14:textId="77777777" w:rsidR="001C2E13" w:rsidRDefault="001C2E13" w:rsidP="001C2E13">
      <w:pPr>
        <w:widowControl w:val="0"/>
        <w:autoSpaceDE w:val="0"/>
        <w:autoSpaceDN w:val="0"/>
        <w:ind w:firstLine="720"/>
        <w:rPr>
          <w:bCs/>
          <w:lang w:val="id-ID"/>
        </w:rPr>
      </w:pPr>
      <w:r w:rsidRPr="00555ABD">
        <w:rPr>
          <w:bCs/>
          <w:lang w:val="id-ID"/>
        </w:rPr>
        <w:t>Construct 2 saves every project as a file with the extension .capx. The application will be exported into HTML 5 and Android applications if it is felt that the application has been completed. There are many more Android users than IOS users among the youth population. The HTML5 Export project to let bring</w:t>
      </w:r>
      <w:r>
        <w:rPr>
          <w:bCs/>
          <w:lang w:val="id-ID"/>
        </w:rPr>
        <w:t xml:space="preserve"> the</w:t>
      </w:r>
      <w:r w:rsidRPr="00555ABD">
        <w:rPr>
          <w:bCs/>
          <w:lang w:val="id-ID"/>
        </w:rPr>
        <w:t xml:space="preserve"> game to many platforms</w:t>
      </w:r>
      <w:r>
        <w:rPr>
          <w:bCs/>
          <w:lang w:val="id-ID"/>
        </w:rPr>
        <w:t>.</w:t>
      </w:r>
    </w:p>
    <w:p w14:paraId="202BA4B3" w14:textId="77777777" w:rsidR="001C2E13" w:rsidRDefault="001C2E13" w:rsidP="001C2E13">
      <w:pPr>
        <w:widowControl w:val="0"/>
        <w:autoSpaceDE w:val="0"/>
        <w:autoSpaceDN w:val="0"/>
        <w:jc w:val="center"/>
        <w:rPr>
          <w:bCs/>
          <w:lang w:val="id-ID"/>
        </w:rPr>
      </w:pPr>
      <w:r>
        <w:rPr>
          <w:bCs/>
          <w:noProof/>
        </w:rPr>
        <w:drawing>
          <wp:inline distT="0" distB="0" distL="0" distR="0" wp14:anchorId="653360AB" wp14:editId="7F1077C7">
            <wp:extent cx="3487420" cy="2118727"/>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494143" cy="2122812"/>
                    </a:xfrm>
                    <a:prstGeom prst="rect">
                      <a:avLst/>
                    </a:prstGeom>
                  </pic:spPr>
                </pic:pic>
              </a:graphicData>
            </a:graphic>
          </wp:inline>
        </w:drawing>
      </w:r>
    </w:p>
    <w:p w14:paraId="455A2F7C" w14:textId="77777777" w:rsidR="001C2E13" w:rsidRPr="00555ABD" w:rsidRDefault="001C2E13" w:rsidP="001C2E13">
      <w:pPr>
        <w:pStyle w:val="Figure"/>
      </w:pPr>
      <w:bookmarkStart w:id="26" w:name="_Toc80513178"/>
      <w:r>
        <w:t>Figure 5</w:t>
      </w:r>
      <w:r w:rsidRPr="00555ABD">
        <w:t xml:space="preserve"> </w:t>
      </w:r>
      <w:r w:rsidRPr="00515ED7">
        <w:rPr>
          <w:b w:val="0"/>
        </w:rPr>
        <w:t>Export the android based application</w:t>
      </w:r>
      <w:bookmarkEnd w:id="26"/>
    </w:p>
    <w:p w14:paraId="2FDC7453" w14:textId="77777777" w:rsidR="001C2E13" w:rsidRPr="000C0BB9" w:rsidRDefault="001C2E13" w:rsidP="001C2E13">
      <w:pPr>
        <w:widowControl w:val="0"/>
        <w:autoSpaceDE w:val="0"/>
        <w:autoSpaceDN w:val="0"/>
        <w:ind w:firstLine="720"/>
        <w:rPr>
          <w:bCs/>
          <w:lang w:val="id-ID"/>
        </w:rPr>
      </w:pPr>
      <w:r w:rsidRPr="00555ABD">
        <w:rPr>
          <w:bCs/>
          <w:lang w:val="id-ID"/>
        </w:rPr>
        <w:t>When exporting via Apk, we have the option to wait for the game to compile while exporting. These programs will be installed next with other programs that must be installed.</w:t>
      </w:r>
      <w:r>
        <w:rPr>
          <w:bCs/>
          <w:lang w:val="id-ID"/>
        </w:rPr>
        <w:t xml:space="preserve"> It can be shown in Figure 4.</w:t>
      </w:r>
      <w:r w:rsidRPr="00555ABD">
        <w:rPr>
          <w:bCs/>
          <w:lang w:val="id-ID"/>
        </w:rPr>
        <w:t xml:space="preserve"> As the compilation process for the game is finished, the game has been successfully built into a </w:t>
      </w:r>
      <w:r>
        <w:rPr>
          <w:bCs/>
          <w:lang w:val="id-ID"/>
        </w:rPr>
        <w:t xml:space="preserve">android based </w:t>
      </w:r>
      <w:r w:rsidRPr="00555ABD">
        <w:rPr>
          <w:bCs/>
          <w:lang w:val="id-ID"/>
        </w:rPr>
        <w:t>ap</w:t>
      </w:r>
      <w:r>
        <w:rPr>
          <w:bCs/>
          <w:lang w:val="id-ID"/>
        </w:rPr>
        <w:t>plication</w:t>
      </w:r>
      <w:r w:rsidRPr="00555ABD">
        <w:rPr>
          <w:bCs/>
          <w:lang w:val="id-ID"/>
        </w:rPr>
        <w:t xml:space="preserve"> file. To return to the first, to build the second platform to HTML5 by </w:t>
      </w:r>
      <w:r>
        <w:rPr>
          <w:bCs/>
          <w:lang w:val="id-ID"/>
        </w:rPr>
        <w:t xml:space="preserve">click </w:t>
      </w:r>
      <w:r w:rsidRPr="00555ABD">
        <w:rPr>
          <w:bCs/>
          <w:lang w:val="id-ID"/>
        </w:rPr>
        <w:t xml:space="preserve">export and then selecting HTML5 </w:t>
      </w:r>
      <w:r w:rsidRPr="00555ABD">
        <w:rPr>
          <w:bCs/>
          <w:lang w:val="id-ID"/>
        </w:rPr>
        <w:lastRenderedPageBreak/>
        <w:t>as the export destination. Wait for the program to finish then launch it via the web</w:t>
      </w:r>
      <w:r>
        <w:rPr>
          <w:bCs/>
          <w:lang w:val="id-ID"/>
        </w:rPr>
        <w:t xml:space="preserve"> by open the index format</w:t>
      </w:r>
      <w:r w:rsidRPr="00555ABD">
        <w:rPr>
          <w:bCs/>
          <w:lang w:val="id-ID"/>
        </w:rPr>
        <w:t>.</w:t>
      </w:r>
    </w:p>
    <w:p w14:paraId="37676A8C" w14:textId="77777777" w:rsidR="001C2E13" w:rsidRDefault="001C2E13" w:rsidP="001C2E13">
      <w:pPr>
        <w:pStyle w:val="ListParagraph"/>
        <w:numPr>
          <w:ilvl w:val="0"/>
          <w:numId w:val="24"/>
        </w:numPr>
        <w:rPr>
          <w:b/>
          <w:bCs/>
        </w:rPr>
      </w:pPr>
      <w:r w:rsidRPr="00432DB3">
        <w:rPr>
          <w:b/>
          <w:bCs/>
        </w:rPr>
        <w:t>Implementation</w:t>
      </w:r>
      <w:r>
        <w:rPr>
          <w:b/>
          <w:bCs/>
        </w:rPr>
        <w:t xml:space="preserve"> Stage</w:t>
      </w:r>
    </w:p>
    <w:p w14:paraId="156F40E6" w14:textId="77777777" w:rsidR="001C2E13" w:rsidRPr="009C541D" w:rsidRDefault="001C2E13" w:rsidP="001C2E13">
      <w:pPr>
        <w:widowControl w:val="0"/>
        <w:autoSpaceDE w:val="0"/>
        <w:autoSpaceDN w:val="0"/>
        <w:ind w:firstLine="567"/>
      </w:pPr>
      <w:r w:rsidRPr="00ED4B02">
        <w:t>Foodivity Interactive as an interactive media is implemented in several schools in West Java. The data collection process involved 53 students at 8th grade junior high school. The process of collecting data online through the WhatsApp’s group is due to pandemic conditions that do not allow face-to-face meetings. This research targets 8th grade students who have not studied the digestive system chapter and only focus on nutrition topic. The function of this research is to implement the Foodivity interactive application as an interactive media learning.</w:t>
      </w:r>
    </w:p>
    <w:p w14:paraId="68196855" w14:textId="77777777" w:rsidR="001C2E13" w:rsidRDefault="001C2E13" w:rsidP="001C2E13">
      <w:pPr>
        <w:pStyle w:val="ListParagraph"/>
        <w:numPr>
          <w:ilvl w:val="0"/>
          <w:numId w:val="24"/>
        </w:numPr>
        <w:rPr>
          <w:b/>
          <w:bCs/>
        </w:rPr>
      </w:pPr>
      <w:r w:rsidRPr="00432DB3">
        <w:rPr>
          <w:b/>
          <w:bCs/>
        </w:rPr>
        <w:t>Evaluation</w:t>
      </w:r>
      <w:r>
        <w:rPr>
          <w:b/>
          <w:bCs/>
        </w:rPr>
        <w:t xml:space="preserve"> Stage</w:t>
      </w:r>
    </w:p>
    <w:p w14:paraId="31C4683C" w14:textId="77777777" w:rsidR="001C2E13" w:rsidRPr="00ED4B02" w:rsidRDefault="001C2E13" w:rsidP="001C2E13">
      <w:pPr>
        <w:widowControl w:val="0"/>
        <w:autoSpaceDE w:val="0"/>
        <w:autoSpaceDN w:val="0"/>
        <w:ind w:firstLine="567"/>
      </w:pPr>
      <w:r w:rsidRPr="00ED4B02">
        <w:t>At this stage, the researcher evaluates interactive media products. The first evaluation was performed by material and media experts to determine the product's validity. After the evaluation, the researcher revised till the product was declared valid by media and material experts. The next stage is for the researcher to evaluate the confined interactive learning media products in schools. After utilizing the foodivity interactive application, students were invited to complete a student response form.</w:t>
      </w:r>
    </w:p>
    <w:p w14:paraId="56DF9A17" w14:textId="77777777" w:rsidR="001C2E13" w:rsidRPr="00432DB3" w:rsidRDefault="001C2E13" w:rsidP="001C2E13">
      <w:pPr>
        <w:pStyle w:val="ListParagraph"/>
        <w:ind w:left="927"/>
        <w:rPr>
          <w:b/>
          <w:bCs/>
        </w:rPr>
      </w:pPr>
    </w:p>
    <w:p w14:paraId="5B274B75" w14:textId="77777777" w:rsidR="001C2E13" w:rsidRPr="008045CC" w:rsidRDefault="001C2E13" w:rsidP="001C2E13">
      <w:pPr>
        <w:pStyle w:val="Heading2"/>
      </w:pPr>
      <w:bookmarkStart w:id="27" w:name="_Toc67046040"/>
      <w:bookmarkStart w:id="28" w:name="_Toc72431892"/>
      <w:bookmarkStart w:id="29" w:name="_Toc79557281"/>
      <w:bookmarkStart w:id="30" w:name="_Toc79748612"/>
      <w:bookmarkStart w:id="31" w:name="_Toc80510658"/>
      <w:r>
        <w:t>3.</w:t>
      </w:r>
      <w:r w:rsidRPr="008045CC">
        <w:t>2 The Experts’ Judgment media</w:t>
      </w:r>
      <w:bookmarkEnd w:id="27"/>
      <w:bookmarkEnd w:id="28"/>
      <w:bookmarkEnd w:id="29"/>
      <w:bookmarkEnd w:id="30"/>
      <w:bookmarkEnd w:id="31"/>
    </w:p>
    <w:p w14:paraId="0D869EF3" w14:textId="77777777" w:rsidR="001C2E13" w:rsidRPr="009D29E2" w:rsidRDefault="001C2E13" w:rsidP="00F40F15">
      <w:pPr>
        <w:ind w:firstLine="720"/>
        <w:rPr>
          <w:szCs w:val="24"/>
          <w:lang w:val="id-ID"/>
        </w:rPr>
      </w:pPr>
      <w:r w:rsidRPr="00E429DB">
        <w:rPr>
          <w:szCs w:val="24"/>
        </w:rPr>
        <w:t>Th</w:t>
      </w:r>
      <w:r>
        <w:rPr>
          <w:szCs w:val="24"/>
        </w:rPr>
        <w:t>ree experts and one practitioner validated this application</w:t>
      </w:r>
      <w:r w:rsidRPr="00E429DB">
        <w:rPr>
          <w:szCs w:val="24"/>
        </w:rPr>
        <w:t>. Expert validation is an expert of material content in science and an expert of media. The practitioners consist of one science teacher. The purpose of this validation is regarding the weakness of the media and learning materials. The data w</w:t>
      </w:r>
      <w:r>
        <w:rPr>
          <w:szCs w:val="24"/>
        </w:rPr>
        <w:t>ere</w:t>
      </w:r>
      <w:r w:rsidRPr="00E429DB">
        <w:rPr>
          <w:szCs w:val="24"/>
        </w:rPr>
        <w:t xml:space="preserve"> analyzed and used to revise the material in the learning media to improve the quality of learning media that will be used in research. The scale used from 1 to 5 has categories and definitions for each indicator. Thus, the </w:t>
      </w:r>
      <w:r w:rsidRPr="00E429DB">
        <w:rPr>
          <w:szCs w:val="24"/>
        </w:rPr>
        <w:lastRenderedPageBreak/>
        <w:t>expert can choose the most suitable point based on media conditions and perspective</w:t>
      </w:r>
      <w:r>
        <w:rPr>
          <w:szCs w:val="24"/>
        </w:rPr>
        <w:t>s</w:t>
      </w:r>
      <w:r w:rsidRPr="00E429DB">
        <w:rPr>
          <w:szCs w:val="24"/>
        </w:rPr>
        <w:t>. The results of four experts, media background, and teachers were selected to assess based on the indicator</w:t>
      </w:r>
      <w:r>
        <w:rPr>
          <w:szCs w:val="24"/>
        </w:rPr>
        <w:t xml:space="preserve"> criteria as tabled in Table 7</w:t>
      </w:r>
      <w:r>
        <w:rPr>
          <w:szCs w:val="24"/>
          <w:lang w:val="id-ID"/>
        </w:rPr>
        <w:t>:</w:t>
      </w:r>
    </w:p>
    <w:p w14:paraId="008C82C9" w14:textId="53233FD2" w:rsidR="001C2E13" w:rsidRPr="001521BA" w:rsidRDefault="001C2E13" w:rsidP="006C72E1">
      <w:pPr>
        <w:pStyle w:val="Table"/>
        <w:spacing w:line="480" w:lineRule="auto"/>
        <w:jc w:val="both"/>
        <w:rPr>
          <w:lang w:val="id-ID"/>
        </w:rPr>
      </w:pPr>
      <w:bookmarkStart w:id="32" w:name="_Toc79607236"/>
      <w:bookmarkStart w:id="33" w:name="_Toc79751670"/>
      <w:bookmarkStart w:id="34" w:name="_Toc79617310"/>
      <w:r w:rsidRPr="001521BA">
        <w:t xml:space="preserve">Table </w:t>
      </w:r>
      <w:bookmarkEnd w:id="32"/>
      <w:bookmarkEnd w:id="33"/>
      <w:r>
        <w:t>7</w:t>
      </w:r>
      <w:r w:rsidRPr="001521BA">
        <w:rPr>
          <w:lang w:val="id-ID"/>
        </w:rPr>
        <w:t xml:space="preserve"> </w:t>
      </w:r>
      <w:bookmarkStart w:id="35" w:name="_Toc79751671"/>
      <w:r w:rsidRPr="002F3006">
        <w:rPr>
          <w:b w:val="0"/>
          <w:lang w:val="id-ID"/>
        </w:rPr>
        <w:t>Recapitulation of Expert Judgement</w:t>
      </w:r>
      <w:bookmarkEnd w:id="34"/>
      <w:bookmarkEnd w:id="35"/>
    </w:p>
    <w:tbl>
      <w:tblPr>
        <w:tblStyle w:val="TableGrid"/>
        <w:tblW w:w="8632" w:type="dxa"/>
        <w:jc w:val="center"/>
        <w:tblLook w:val="04A0" w:firstRow="1" w:lastRow="0" w:firstColumn="1" w:lastColumn="0" w:noHBand="0" w:noVBand="1"/>
      </w:tblPr>
      <w:tblGrid>
        <w:gridCol w:w="2128"/>
        <w:gridCol w:w="1136"/>
        <w:gridCol w:w="1217"/>
        <w:gridCol w:w="1150"/>
        <w:gridCol w:w="1216"/>
        <w:gridCol w:w="876"/>
        <w:gridCol w:w="9"/>
        <w:gridCol w:w="900"/>
      </w:tblGrid>
      <w:tr w:rsidR="001C2E13" w:rsidRPr="00ED4B02" w14:paraId="106D12EC" w14:textId="77777777" w:rsidTr="006C72E1">
        <w:trPr>
          <w:trHeight w:val="530"/>
          <w:jc w:val="center"/>
        </w:trPr>
        <w:tc>
          <w:tcPr>
            <w:tcW w:w="2634" w:type="dxa"/>
            <w:vMerge w:val="restart"/>
            <w:tcBorders>
              <w:top w:val="single" w:sz="4" w:space="0" w:color="auto"/>
              <w:left w:val="nil"/>
              <w:bottom w:val="nil"/>
              <w:right w:val="nil"/>
            </w:tcBorders>
            <w:shd w:val="clear" w:color="auto" w:fill="E7E6E6" w:themeFill="background2"/>
            <w:vAlign w:val="center"/>
          </w:tcPr>
          <w:p w14:paraId="2981F678" w14:textId="77777777" w:rsidR="001C2E13" w:rsidRPr="00D75ACB" w:rsidRDefault="001C2E13" w:rsidP="00F40F15">
            <w:pPr>
              <w:ind w:right="-256"/>
              <w:jc w:val="center"/>
              <w:rPr>
                <w:rFonts w:eastAsiaTheme="majorEastAsia"/>
                <w:b/>
                <w:bCs/>
              </w:rPr>
            </w:pPr>
            <w:bookmarkStart w:id="36" w:name="_Toc79557282"/>
            <w:bookmarkStart w:id="37" w:name="_Toc79748613"/>
            <w:bookmarkStart w:id="38" w:name="_Toc79748872"/>
            <w:r w:rsidRPr="00D75ACB">
              <w:rPr>
                <w:rFonts w:eastAsiaTheme="majorEastAsia"/>
                <w:b/>
                <w:bCs/>
              </w:rPr>
              <w:t>Indicator</w:t>
            </w:r>
            <w:bookmarkEnd w:id="36"/>
            <w:bookmarkEnd w:id="37"/>
            <w:bookmarkEnd w:id="38"/>
          </w:p>
        </w:tc>
        <w:tc>
          <w:tcPr>
            <w:tcW w:w="4183" w:type="dxa"/>
            <w:gridSpan w:val="4"/>
            <w:tcBorders>
              <w:top w:val="single" w:sz="4" w:space="0" w:color="auto"/>
              <w:left w:val="nil"/>
              <w:bottom w:val="single" w:sz="4" w:space="0" w:color="auto"/>
              <w:right w:val="nil"/>
            </w:tcBorders>
            <w:shd w:val="clear" w:color="auto" w:fill="E7E6E6" w:themeFill="background2"/>
            <w:vAlign w:val="center"/>
          </w:tcPr>
          <w:p w14:paraId="79D91BD4" w14:textId="77777777" w:rsidR="001C2E13" w:rsidRPr="00D75ACB" w:rsidRDefault="001C2E13" w:rsidP="00F40F15">
            <w:pPr>
              <w:ind w:right="-256"/>
              <w:jc w:val="center"/>
              <w:rPr>
                <w:rFonts w:eastAsiaTheme="majorEastAsia"/>
                <w:b/>
                <w:bCs/>
              </w:rPr>
            </w:pPr>
            <w:bookmarkStart w:id="39" w:name="_Toc79557283"/>
            <w:bookmarkStart w:id="40" w:name="_Toc79748614"/>
            <w:bookmarkStart w:id="41" w:name="_Toc79748873"/>
            <w:r w:rsidRPr="00D75ACB">
              <w:rPr>
                <w:rFonts w:eastAsiaTheme="majorEastAsia"/>
                <w:b/>
                <w:bCs/>
              </w:rPr>
              <w:t>Judges Rating</w:t>
            </w:r>
            <w:bookmarkEnd w:id="39"/>
            <w:bookmarkEnd w:id="40"/>
            <w:bookmarkEnd w:id="41"/>
          </w:p>
        </w:tc>
        <w:tc>
          <w:tcPr>
            <w:tcW w:w="876" w:type="dxa"/>
            <w:gridSpan w:val="2"/>
            <w:vMerge w:val="restart"/>
            <w:tcBorders>
              <w:top w:val="single" w:sz="4" w:space="0" w:color="auto"/>
              <w:left w:val="nil"/>
              <w:bottom w:val="nil"/>
              <w:right w:val="nil"/>
            </w:tcBorders>
            <w:shd w:val="clear" w:color="auto" w:fill="E7E6E6" w:themeFill="background2"/>
            <w:vAlign w:val="center"/>
          </w:tcPr>
          <w:p w14:paraId="190D8F3D" w14:textId="77777777" w:rsidR="001C2E13" w:rsidRPr="00D75ACB" w:rsidRDefault="001C2E13" w:rsidP="00F40F15">
            <w:pPr>
              <w:ind w:right="-178"/>
              <w:rPr>
                <w:rFonts w:eastAsiaTheme="majorEastAsia"/>
                <w:b/>
                <w:bCs/>
              </w:rPr>
            </w:pPr>
            <w:bookmarkStart w:id="42" w:name="_Toc79557284"/>
            <w:bookmarkStart w:id="43" w:name="_Toc79748615"/>
            <w:bookmarkStart w:id="44" w:name="_Toc79748874"/>
            <w:r w:rsidRPr="00D75ACB">
              <w:rPr>
                <w:rFonts w:eastAsiaTheme="majorEastAsia"/>
                <w:b/>
                <w:bCs/>
                <w:lang w:val="id-ID"/>
              </w:rPr>
              <w:t xml:space="preserve">   </w:t>
            </w:r>
            <w:r w:rsidRPr="00D75ACB">
              <w:rPr>
                <w:rFonts w:eastAsiaTheme="majorEastAsia"/>
                <w:b/>
                <w:bCs/>
              </w:rPr>
              <w:t>V</w:t>
            </w:r>
            <w:bookmarkEnd w:id="42"/>
            <w:bookmarkEnd w:id="43"/>
            <w:bookmarkEnd w:id="44"/>
          </w:p>
        </w:tc>
        <w:tc>
          <w:tcPr>
            <w:tcW w:w="939" w:type="dxa"/>
            <w:vMerge w:val="restart"/>
            <w:tcBorders>
              <w:top w:val="single" w:sz="4" w:space="0" w:color="auto"/>
              <w:left w:val="nil"/>
              <w:bottom w:val="nil"/>
              <w:right w:val="nil"/>
            </w:tcBorders>
            <w:shd w:val="clear" w:color="auto" w:fill="E7E6E6" w:themeFill="background2"/>
            <w:vAlign w:val="center"/>
          </w:tcPr>
          <w:p w14:paraId="383CD2BB" w14:textId="77777777" w:rsidR="001C2E13" w:rsidRPr="00D75ACB" w:rsidRDefault="001C2E13" w:rsidP="00F40F15">
            <w:pPr>
              <w:jc w:val="center"/>
              <w:rPr>
                <w:rFonts w:eastAsiaTheme="majorEastAsia"/>
                <w:b/>
                <w:bCs/>
              </w:rPr>
            </w:pPr>
            <w:bookmarkStart w:id="45" w:name="_Toc79557285"/>
            <w:bookmarkStart w:id="46" w:name="_Toc79748616"/>
            <w:bookmarkStart w:id="47" w:name="_Toc79748875"/>
            <w:r w:rsidRPr="00D75ACB">
              <w:rPr>
                <w:rFonts w:eastAsiaTheme="majorEastAsia"/>
                <w:b/>
                <w:bCs/>
              </w:rPr>
              <w:t>Result</w:t>
            </w:r>
            <w:bookmarkEnd w:id="45"/>
            <w:bookmarkEnd w:id="46"/>
            <w:bookmarkEnd w:id="47"/>
          </w:p>
        </w:tc>
      </w:tr>
      <w:tr w:rsidR="001C2E13" w:rsidRPr="00ED4B02" w14:paraId="3D80BA20" w14:textId="77777777" w:rsidTr="006C72E1">
        <w:trPr>
          <w:trHeight w:val="938"/>
          <w:jc w:val="center"/>
        </w:trPr>
        <w:tc>
          <w:tcPr>
            <w:tcW w:w="2634" w:type="dxa"/>
            <w:vMerge/>
            <w:tcBorders>
              <w:top w:val="nil"/>
              <w:left w:val="nil"/>
              <w:bottom w:val="single" w:sz="4" w:space="0" w:color="auto"/>
              <w:right w:val="nil"/>
            </w:tcBorders>
          </w:tcPr>
          <w:p w14:paraId="437BAA0C" w14:textId="77777777" w:rsidR="001C2E13" w:rsidRPr="00D75ACB" w:rsidRDefault="001C2E13" w:rsidP="00F40F15">
            <w:pPr>
              <w:ind w:right="-256"/>
              <w:rPr>
                <w:rFonts w:eastAsiaTheme="majorEastAsia"/>
                <w:b/>
                <w:bCs/>
              </w:rPr>
            </w:pPr>
          </w:p>
        </w:tc>
        <w:tc>
          <w:tcPr>
            <w:tcW w:w="1094" w:type="dxa"/>
            <w:tcBorders>
              <w:top w:val="single" w:sz="4" w:space="0" w:color="auto"/>
              <w:left w:val="nil"/>
              <w:bottom w:val="single" w:sz="4" w:space="0" w:color="auto"/>
              <w:right w:val="nil"/>
            </w:tcBorders>
            <w:shd w:val="clear" w:color="auto" w:fill="E7E6E6" w:themeFill="background2"/>
          </w:tcPr>
          <w:p w14:paraId="7A375EAE" w14:textId="77777777" w:rsidR="001C2E13" w:rsidRPr="00D75ACB" w:rsidRDefault="001C2E13" w:rsidP="00F40F15">
            <w:pPr>
              <w:ind w:right="-256"/>
              <w:rPr>
                <w:rFonts w:eastAsiaTheme="majorEastAsia"/>
                <w:b/>
                <w:bCs/>
              </w:rPr>
            </w:pPr>
            <w:bookmarkStart w:id="48" w:name="_Toc79557286"/>
            <w:bookmarkStart w:id="49" w:name="_Toc79748617"/>
            <w:bookmarkStart w:id="50" w:name="_Toc79748876"/>
            <w:r w:rsidRPr="00D75ACB">
              <w:rPr>
                <w:rFonts w:eastAsiaTheme="majorEastAsia"/>
                <w:b/>
                <w:bCs/>
              </w:rPr>
              <w:t>Expert 1</w:t>
            </w:r>
            <w:bookmarkEnd w:id="48"/>
            <w:bookmarkEnd w:id="49"/>
            <w:bookmarkEnd w:id="50"/>
          </w:p>
          <w:p w14:paraId="39382EA0" w14:textId="77777777" w:rsidR="001C2E13" w:rsidRPr="00D75ACB" w:rsidRDefault="001C2E13" w:rsidP="00F40F15">
            <w:pPr>
              <w:ind w:right="-256"/>
              <w:rPr>
                <w:rFonts w:eastAsiaTheme="majorEastAsia"/>
                <w:b/>
                <w:bCs/>
              </w:rPr>
            </w:pPr>
            <w:bookmarkStart w:id="51" w:name="_Toc79557287"/>
            <w:bookmarkStart w:id="52" w:name="_Toc79748618"/>
            <w:bookmarkStart w:id="53" w:name="_Toc79748877"/>
            <w:r w:rsidRPr="00D75ACB">
              <w:rPr>
                <w:rFonts w:eastAsiaTheme="majorEastAsia"/>
                <w:b/>
                <w:bCs/>
              </w:rPr>
              <w:t>(Science)</w:t>
            </w:r>
            <w:bookmarkEnd w:id="51"/>
            <w:bookmarkEnd w:id="52"/>
            <w:bookmarkEnd w:id="53"/>
          </w:p>
        </w:tc>
        <w:tc>
          <w:tcPr>
            <w:tcW w:w="1133" w:type="dxa"/>
            <w:tcBorders>
              <w:top w:val="single" w:sz="4" w:space="0" w:color="auto"/>
              <w:left w:val="nil"/>
              <w:bottom w:val="single" w:sz="4" w:space="0" w:color="auto"/>
              <w:right w:val="nil"/>
            </w:tcBorders>
            <w:shd w:val="clear" w:color="auto" w:fill="E7E6E6" w:themeFill="background2"/>
          </w:tcPr>
          <w:p w14:paraId="3B617BE1" w14:textId="77777777" w:rsidR="001C2E13" w:rsidRPr="00D75ACB" w:rsidRDefault="001C2E13" w:rsidP="00F40F15">
            <w:pPr>
              <w:ind w:right="-256"/>
              <w:rPr>
                <w:rFonts w:eastAsiaTheme="majorEastAsia"/>
                <w:b/>
                <w:bCs/>
              </w:rPr>
            </w:pPr>
            <w:bookmarkStart w:id="54" w:name="_Toc79557288"/>
            <w:bookmarkStart w:id="55" w:name="_Toc79748619"/>
            <w:bookmarkStart w:id="56" w:name="_Toc79748878"/>
            <w:r w:rsidRPr="00D75ACB">
              <w:rPr>
                <w:rFonts w:eastAsiaTheme="majorEastAsia"/>
                <w:b/>
                <w:bCs/>
              </w:rPr>
              <w:t>Expert 2</w:t>
            </w:r>
            <w:bookmarkEnd w:id="54"/>
            <w:bookmarkEnd w:id="55"/>
            <w:bookmarkEnd w:id="56"/>
          </w:p>
          <w:p w14:paraId="25DA32B8" w14:textId="77777777" w:rsidR="001C2E13" w:rsidRPr="00D75ACB" w:rsidRDefault="001C2E13" w:rsidP="00F40F15">
            <w:pPr>
              <w:ind w:right="81"/>
              <w:rPr>
                <w:rFonts w:eastAsiaTheme="majorEastAsia"/>
                <w:b/>
                <w:bCs/>
              </w:rPr>
            </w:pPr>
            <w:bookmarkStart w:id="57" w:name="_Toc79557289"/>
            <w:bookmarkStart w:id="58" w:name="_Toc79748620"/>
            <w:bookmarkStart w:id="59" w:name="_Toc79748879"/>
            <w:r w:rsidRPr="00D75ACB">
              <w:rPr>
                <w:rFonts w:eastAsiaTheme="majorEastAsia"/>
                <w:b/>
                <w:bCs/>
              </w:rPr>
              <w:t>(Science)</w:t>
            </w:r>
            <w:bookmarkEnd w:id="57"/>
            <w:bookmarkEnd w:id="58"/>
            <w:bookmarkEnd w:id="59"/>
          </w:p>
        </w:tc>
        <w:tc>
          <w:tcPr>
            <w:tcW w:w="1003" w:type="dxa"/>
            <w:tcBorders>
              <w:top w:val="single" w:sz="4" w:space="0" w:color="auto"/>
              <w:left w:val="nil"/>
              <w:bottom w:val="single" w:sz="4" w:space="0" w:color="auto"/>
              <w:right w:val="nil"/>
            </w:tcBorders>
            <w:shd w:val="clear" w:color="auto" w:fill="E7E6E6" w:themeFill="background2"/>
          </w:tcPr>
          <w:p w14:paraId="3ED8775D" w14:textId="77777777" w:rsidR="001C2E13" w:rsidRPr="00D75ACB" w:rsidRDefault="001C2E13" w:rsidP="00F40F15">
            <w:pPr>
              <w:ind w:right="-39"/>
              <w:rPr>
                <w:rFonts w:eastAsiaTheme="majorEastAsia"/>
                <w:b/>
                <w:bCs/>
              </w:rPr>
            </w:pPr>
            <w:bookmarkStart w:id="60" w:name="_Toc79557290"/>
            <w:bookmarkStart w:id="61" w:name="_Toc79748621"/>
            <w:bookmarkStart w:id="62" w:name="_Toc79748880"/>
            <w:r w:rsidRPr="00D75ACB">
              <w:rPr>
                <w:rFonts w:eastAsiaTheme="majorEastAsia"/>
                <w:b/>
                <w:bCs/>
              </w:rPr>
              <w:t>Expert 3(Media)</w:t>
            </w:r>
            <w:bookmarkEnd w:id="60"/>
            <w:bookmarkEnd w:id="61"/>
            <w:bookmarkEnd w:id="62"/>
          </w:p>
        </w:tc>
        <w:tc>
          <w:tcPr>
            <w:tcW w:w="953" w:type="dxa"/>
            <w:tcBorders>
              <w:top w:val="single" w:sz="4" w:space="0" w:color="auto"/>
              <w:left w:val="nil"/>
              <w:bottom w:val="single" w:sz="4" w:space="0" w:color="auto"/>
              <w:right w:val="nil"/>
            </w:tcBorders>
            <w:shd w:val="clear" w:color="auto" w:fill="E7E6E6" w:themeFill="background2"/>
          </w:tcPr>
          <w:p w14:paraId="1167FF4F" w14:textId="77777777" w:rsidR="001C2E13" w:rsidRPr="00D75ACB" w:rsidRDefault="001C2E13" w:rsidP="00F40F15">
            <w:pPr>
              <w:ind w:right="-256"/>
              <w:rPr>
                <w:rFonts w:eastAsiaTheme="majorEastAsia"/>
                <w:b/>
                <w:bCs/>
              </w:rPr>
            </w:pPr>
            <w:bookmarkStart w:id="63" w:name="_Toc79557291"/>
            <w:bookmarkStart w:id="64" w:name="_Toc79748622"/>
            <w:bookmarkStart w:id="65" w:name="_Toc79748881"/>
            <w:r w:rsidRPr="00D75ACB">
              <w:rPr>
                <w:rFonts w:eastAsiaTheme="majorEastAsia"/>
                <w:b/>
                <w:bCs/>
              </w:rPr>
              <w:t>Expert 4</w:t>
            </w:r>
            <w:bookmarkEnd w:id="63"/>
            <w:bookmarkEnd w:id="64"/>
            <w:bookmarkEnd w:id="65"/>
          </w:p>
          <w:p w14:paraId="5DBA28FA" w14:textId="77777777" w:rsidR="001C2E13" w:rsidRPr="00D75ACB" w:rsidRDefault="001C2E13" w:rsidP="00F40F15">
            <w:pPr>
              <w:ind w:right="-84"/>
              <w:rPr>
                <w:rFonts w:eastAsiaTheme="majorEastAsia"/>
                <w:b/>
                <w:bCs/>
              </w:rPr>
            </w:pPr>
            <w:bookmarkStart w:id="66" w:name="_Toc79557292"/>
            <w:bookmarkStart w:id="67" w:name="_Toc79748623"/>
            <w:bookmarkStart w:id="68" w:name="_Toc79748882"/>
            <w:r w:rsidRPr="00D75ACB">
              <w:rPr>
                <w:rFonts w:eastAsiaTheme="majorEastAsia"/>
                <w:b/>
                <w:bCs/>
              </w:rPr>
              <w:t>(Teacher)</w:t>
            </w:r>
            <w:bookmarkEnd w:id="66"/>
            <w:bookmarkEnd w:id="67"/>
            <w:bookmarkEnd w:id="68"/>
          </w:p>
        </w:tc>
        <w:tc>
          <w:tcPr>
            <w:tcW w:w="876" w:type="dxa"/>
            <w:gridSpan w:val="2"/>
            <w:vMerge/>
            <w:tcBorders>
              <w:top w:val="nil"/>
              <w:left w:val="nil"/>
              <w:bottom w:val="single" w:sz="4" w:space="0" w:color="auto"/>
              <w:right w:val="nil"/>
            </w:tcBorders>
          </w:tcPr>
          <w:p w14:paraId="49C2F043" w14:textId="77777777" w:rsidR="001C2E13" w:rsidRPr="00F413F7" w:rsidRDefault="001C2E13" w:rsidP="00F40F15">
            <w:pPr>
              <w:ind w:right="-256"/>
              <w:rPr>
                <w:rFonts w:eastAsiaTheme="majorEastAsia"/>
              </w:rPr>
            </w:pPr>
          </w:p>
        </w:tc>
        <w:tc>
          <w:tcPr>
            <w:tcW w:w="939" w:type="dxa"/>
            <w:vMerge/>
            <w:tcBorders>
              <w:top w:val="nil"/>
              <w:left w:val="nil"/>
              <w:bottom w:val="single" w:sz="4" w:space="0" w:color="auto"/>
              <w:right w:val="nil"/>
            </w:tcBorders>
          </w:tcPr>
          <w:p w14:paraId="56881454" w14:textId="77777777" w:rsidR="001C2E13" w:rsidRPr="00F413F7" w:rsidRDefault="001C2E13" w:rsidP="00F40F15">
            <w:pPr>
              <w:rPr>
                <w:rFonts w:eastAsiaTheme="majorEastAsia"/>
              </w:rPr>
            </w:pPr>
          </w:p>
        </w:tc>
      </w:tr>
      <w:tr w:rsidR="001C2E13" w:rsidRPr="00ED4B02" w14:paraId="40BD182A" w14:textId="77777777" w:rsidTr="00CB105E">
        <w:trPr>
          <w:jc w:val="center"/>
        </w:trPr>
        <w:tc>
          <w:tcPr>
            <w:tcW w:w="2634" w:type="dxa"/>
            <w:tcBorders>
              <w:top w:val="single" w:sz="4" w:space="0" w:color="auto"/>
              <w:left w:val="nil"/>
              <w:bottom w:val="nil"/>
              <w:right w:val="nil"/>
            </w:tcBorders>
          </w:tcPr>
          <w:p w14:paraId="0E712EC7" w14:textId="77777777" w:rsidR="001C2E13" w:rsidRPr="00F413F7" w:rsidRDefault="001C2E13" w:rsidP="00F40F15">
            <w:pPr>
              <w:ind w:right="-256"/>
              <w:rPr>
                <w:rFonts w:eastAsiaTheme="majorEastAsia"/>
              </w:rPr>
            </w:pPr>
            <w:bookmarkStart w:id="69" w:name="_Toc79557293"/>
            <w:bookmarkStart w:id="70" w:name="_Toc79748624"/>
            <w:bookmarkStart w:id="71" w:name="_Toc79748883"/>
            <w:r w:rsidRPr="00F413F7">
              <w:rPr>
                <w:rFonts w:eastAsiaTheme="majorEastAsia"/>
              </w:rPr>
              <w:t>Content Quality</w:t>
            </w:r>
            <w:bookmarkEnd w:id="69"/>
            <w:bookmarkEnd w:id="70"/>
            <w:bookmarkEnd w:id="71"/>
          </w:p>
        </w:tc>
        <w:tc>
          <w:tcPr>
            <w:tcW w:w="1094" w:type="dxa"/>
            <w:tcBorders>
              <w:top w:val="single" w:sz="4" w:space="0" w:color="auto"/>
              <w:left w:val="nil"/>
              <w:bottom w:val="nil"/>
              <w:right w:val="nil"/>
            </w:tcBorders>
            <w:vAlign w:val="center"/>
          </w:tcPr>
          <w:p w14:paraId="271C30E8" w14:textId="77777777" w:rsidR="001C2E13" w:rsidRPr="00F413F7" w:rsidRDefault="001C2E13" w:rsidP="00F40F15">
            <w:pPr>
              <w:ind w:right="-256"/>
              <w:jc w:val="center"/>
              <w:rPr>
                <w:rFonts w:eastAsiaTheme="majorEastAsia"/>
              </w:rPr>
            </w:pPr>
            <w:bookmarkStart w:id="72" w:name="_Toc79557294"/>
            <w:bookmarkStart w:id="73" w:name="_Toc79748625"/>
            <w:bookmarkStart w:id="74" w:name="_Toc79748884"/>
            <w:r w:rsidRPr="00F413F7">
              <w:rPr>
                <w:rFonts w:eastAsiaTheme="majorEastAsia"/>
              </w:rPr>
              <w:t>4</w:t>
            </w:r>
            <w:bookmarkEnd w:id="72"/>
            <w:bookmarkEnd w:id="73"/>
            <w:bookmarkEnd w:id="74"/>
          </w:p>
        </w:tc>
        <w:tc>
          <w:tcPr>
            <w:tcW w:w="1133" w:type="dxa"/>
            <w:tcBorders>
              <w:top w:val="single" w:sz="4" w:space="0" w:color="auto"/>
              <w:left w:val="nil"/>
              <w:bottom w:val="nil"/>
              <w:right w:val="nil"/>
            </w:tcBorders>
            <w:vAlign w:val="center"/>
          </w:tcPr>
          <w:p w14:paraId="7F8CF8FD" w14:textId="77777777" w:rsidR="001C2E13" w:rsidRPr="00F413F7" w:rsidRDefault="001C2E13" w:rsidP="00F40F15">
            <w:pPr>
              <w:ind w:right="-256"/>
              <w:jc w:val="center"/>
              <w:rPr>
                <w:rFonts w:eastAsiaTheme="majorEastAsia"/>
              </w:rPr>
            </w:pPr>
            <w:bookmarkStart w:id="75" w:name="_Toc79557295"/>
            <w:bookmarkStart w:id="76" w:name="_Toc79748626"/>
            <w:bookmarkStart w:id="77" w:name="_Toc79748885"/>
            <w:r w:rsidRPr="00F413F7">
              <w:rPr>
                <w:rFonts w:eastAsiaTheme="majorEastAsia"/>
              </w:rPr>
              <w:t>5</w:t>
            </w:r>
            <w:bookmarkEnd w:id="75"/>
            <w:bookmarkEnd w:id="76"/>
            <w:bookmarkEnd w:id="77"/>
          </w:p>
        </w:tc>
        <w:tc>
          <w:tcPr>
            <w:tcW w:w="1003" w:type="dxa"/>
            <w:tcBorders>
              <w:top w:val="single" w:sz="4" w:space="0" w:color="auto"/>
              <w:left w:val="nil"/>
              <w:bottom w:val="nil"/>
              <w:right w:val="nil"/>
            </w:tcBorders>
            <w:vAlign w:val="center"/>
          </w:tcPr>
          <w:p w14:paraId="5E38F167" w14:textId="77777777" w:rsidR="001C2E13" w:rsidRPr="00F413F7" w:rsidRDefault="001C2E13" w:rsidP="00F40F15">
            <w:pPr>
              <w:ind w:right="-256"/>
              <w:jc w:val="center"/>
              <w:rPr>
                <w:rFonts w:eastAsiaTheme="majorEastAsia"/>
              </w:rPr>
            </w:pPr>
            <w:bookmarkStart w:id="78" w:name="_Toc79557296"/>
            <w:bookmarkStart w:id="79" w:name="_Toc79748627"/>
            <w:bookmarkStart w:id="80" w:name="_Toc79748886"/>
            <w:r w:rsidRPr="00F413F7">
              <w:rPr>
                <w:rFonts w:eastAsiaTheme="majorEastAsia"/>
              </w:rPr>
              <w:t>4</w:t>
            </w:r>
            <w:bookmarkEnd w:id="78"/>
            <w:bookmarkEnd w:id="79"/>
            <w:bookmarkEnd w:id="80"/>
          </w:p>
        </w:tc>
        <w:tc>
          <w:tcPr>
            <w:tcW w:w="953" w:type="dxa"/>
            <w:tcBorders>
              <w:top w:val="single" w:sz="4" w:space="0" w:color="auto"/>
              <w:left w:val="nil"/>
              <w:bottom w:val="nil"/>
              <w:right w:val="nil"/>
            </w:tcBorders>
            <w:vAlign w:val="center"/>
          </w:tcPr>
          <w:p w14:paraId="4991E10C" w14:textId="77777777" w:rsidR="001C2E13" w:rsidRPr="00F413F7" w:rsidRDefault="001C2E13" w:rsidP="00F40F15">
            <w:pPr>
              <w:ind w:right="-256"/>
              <w:jc w:val="center"/>
              <w:rPr>
                <w:rFonts w:eastAsiaTheme="majorEastAsia"/>
              </w:rPr>
            </w:pPr>
            <w:bookmarkStart w:id="81" w:name="_Toc79557297"/>
            <w:bookmarkStart w:id="82" w:name="_Toc79748628"/>
            <w:bookmarkStart w:id="83" w:name="_Toc79748887"/>
            <w:r w:rsidRPr="00F413F7">
              <w:rPr>
                <w:rFonts w:eastAsiaTheme="majorEastAsia"/>
              </w:rPr>
              <w:t>4</w:t>
            </w:r>
            <w:bookmarkEnd w:id="81"/>
            <w:bookmarkEnd w:id="82"/>
            <w:bookmarkEnd w:id="83"/>
          </w:p>
        </w:tc>
        <w:tc>
          <w:tcPr>
            <w:tcW w:w="876" w:type="dxa"/>
            <w:gridSpan w:val="2"/>
            <w:tcBorders>
              <w:top w:val="single" w:sz="4" w:space="0" w:color="auto"/>
              <w:left w:val="nil"/>
              <w:bottom w:val="nil"/>
              <w:right w:val="nil"/>
            </w:tcBorders>
            <w:vAlign w:val="center"/>
          </w:tcPr>
          <w:p w14:paraId="7C736106" w14:textId="77777777" w:rsidR="001C2E13" w:rsidRPr="00F413F7" w:rsidRDefault="001C2E13" w:rsidP="00F40F15">
            <w:pPr>
              <w:ind w:right="-256"/>
              <w:rPr>
                <w:rFonts w:eastAsiaTheme="majorEastAsia"/>
              </w:rPr>
            </w:pPr>
            <w:bookmarkStart w:id="84" w:name="_Toc79557298"/>
            <w:bookmarkStart w:id="85" w:name="_Toc79748629"/>
            <w:bookmarkStart w:id="86" w:name="_Toc79748888"/>
            <w:r w:rsidRPr="00F413F7">
              <w:rPr>
                <w:rFonts w:eastAsiaTheme="majorEastAsia"/>
              </w:rPr>
              <w:t>0.8125</w:t>
            </w:r>
            <w:bookmarkEnd w:id="84"/>
            <w:bookmarkEnd w:id="85"/>
            <w:bookmarkEnd w:id="86"/>
          </w:p>
        </w:tc>
        <w:tc>
          <w:tcPr>
            <w:tcW w:w="939" w:type="dxa"/>
            <w:tcBorders>
              <w:top w:val="single" w:sz="4" w:space="0" w:color="auto"/>
              <w:left w:val="nil"/>
              <w:bottom w:val="nil"/>
              <w:right w:val="nil"/>
            </w:tcBorders>
            <w:vAlign w:val="center"/>
          </w:tcPr>
          <w:p w14:paraId="715E10F2" w14:textId="77777777" w:rsidR="001C2E13" w:rsidRPr="00F413F7" w:rsidRDefault="001C2E13" w:rsidP="00F40F15">
            <w:pPr>
              <w:rPr>
                <w:rFonts w:eastAsiaTheme="majorEastAsia"/>
              </w:rPr>
            </w:pPr>
            <w:bookmarkStart w:id="87" w:name="_Toc79557299"/>
            <w:bookmarkStart w:id="88" w:name="_Toc79748630"/>
            <w:bookmarkStart w:id="89" w:name="_Toc79748889"/>
            <w:r w:rsidRPr="00F413F7">
              <w:rPr>
                <w:rFonts w:eastAsiaTheme="majorEastAsia"/>
              </w:rPr>
              <w:t>Valid</w:t>
            </w:r>
            <w:bookmarkEnd w:id="87"/>
            <w:bookmarkEnd w:id="88"/>
            <w:bookmarkEnd w:id="89"/>
          </w:p>
        </w:tc>
      </w:tr>
      <w:tr w:rsidR="001C2E13" w:rsidRPr="00ED4B02" w14:paraId="439C81B4" w14:textId="77777777" w:rsidTr="00CB105E">
        <w:trPr>
          <w:jc w:val="center"/>
        </w:trPr>
        <w:tc>
          <w:tcPr>
            <w:tcW w:w="2634" w:type="dxa"/>
            <w:tcBorders>
              <w:top w:val="nil"/>
              <w:left w:val="nil"/>
              <w:bottom w:val="nil"/>
              <w:right w:val="nil"/>
            </w:tcBorders>
          </w:tcPr>
          <w:p w14:paraId="3154CDAA" w14:textId="77777777" w:rsidR="001C2E13" w:rsidRPr="00F413F7" w:rsidRDefault="001C2E13" w:rsidP="00F40F15">
            <w:pPr>
              <w:ind w:right="444"/>
              <w:rPr>
                <w:rFonts w:eastAsiaTheme="majorEastAsia"/>
              </w:rPr>
            </w:pPr>
            <w:bookmarkStart w:id="90" w:name="_Toc79557300"/>
            <w:bookmarkStart w:id="91" w:name="_Toc79748631"/>
            <w:bookmarkStart w:id="92" w:name="_Toc79748890"/>
            <w:r w:rsidRPr="00F413F7">
              <w:rPr>
                <w:rFonts w:eastAsiaTheme="majorEastAsia"/>
              </w:rPr>
              <w:t>Learning Goal Alignment</w:t>
            </w:r>
            <w:bookmarkEnd w:id="90"/>
            <w:bookmarkEnd w:id="91"/>
            <w:bookmarkEnd w:id="92"/>
          </w:p>
        </w:tc>
        <w:tc>
          <w:tcPr>
            <w:tcW w:w="1094" w:type="dxa"/>
            <w:tcBorders>
              <w:top w:val="nil"/>
              <w:left w:val="nil"/>
              <w:bottom w:val="nil"/>
              <w:right w:val="nil"/>
            </w:tcBorders>
            <w:vAlign w:val="center"/>
          </w:tcPr>
          <w:p w14:paraId="1D62B466" w14:textId="77777777" w:rsidR="001C2E13" w:rsidRPr="00F413F7" w:rsidRDefault="001C2E13" w:rsidP="00F40F15">
            <w:pPr>
              <w:ind w:right="-256"/>
              <w:jc w:val="center"/>
              <w:rPr>
                <w:rFonts w:eastAsiaTheme="majorEastAsia"/>
              </w:rPr>
            </w:pPr>
            <w:bookmarkStart w:id="93" w:name="_Toc79557301"/>
            <w:bookmarkStart w:id="94" w:name="_Toc79748632"/>
            <w:bookmarkStart w:id="95" w:name="_Toc79748891"/>
            <w:r w:rsidRPr="00F413F7">
              <w:rPr>
                <w:rFonts w:eastAsiaTheme="majorEastAsia"/>
              </w:rPr>
              <w:t>5</w:t>
            </w:r>
            <w:bookmarkEnd w:id="93"/>
            <w:bookmarkEnd w:id="94"/>
            <w:bookmarkEnd w:id="95"/>
          </w:p>
        </w:tc>
        <w:tc>
          <w:tcPr>
            <w:tcW w:w="1133" w:type="dxa"/>
            <w:tcBorders>
              <w:top w:val="nil"/>
              <w:left w:val="nil"/>
              <w:bottom w:val="nil"/>
              <w:right w:val="nil"/>
            </w:tcBorders>
            <w:vAlign w:val="center"/>
          </w:tcPr>
          <w:p w14:paraId="6EAF6506" w14:textId="77777777" w:rsidR="001C2E13" w:rsidRPr="00F413F7" w:rsidRDefault="001C2E13" w:rsidP="00F40F15">
            <w:pPr>
              <w:ind w:right="-256"/>
              <w:jc w:val="center"/>
              <w:rPr>
                <w:rFonts w:eastAsiaTheme="majorEastAsia"/>
              </w:rPr>
            </w:pPr>
            <w:bookmarkStart w:id="96" w:name="_Toc79557302"/>
            <w:bookmarkStart w:id="97" w:name="_Toc79748633"/>
            <w:bookmarkStart w:id="98" w:name="_Toc79748892"/>
            <w:r w:rsidRPr="00F413F7">
              <w:rPr>
                <w:rFonts w:eastAsiaTheme="majorEastAsia"/>
              </w:rPr>
              <w:t>4</w:t>
            </w:r>
            <w:bookmarkEnd w:id="96"/>
            <w:bookmarkEnd w:id="97"/>
            <w:bookmarkEnd w:id="98"/>
          </w:p>
        </w:tc>
        <w:tc>
          <w:tcPr>
            <w:tcW w:w="1003" w:type="dxa"/>
            <w:tcBorders>
              <w:top w:val="nil"/>
              <w:left w:val="nil"/>
              <w:bottom w:val="nil"/>
              <w:right w:val="nil"/>
            </w:tcBorders>
            <w:vAlign w:val="center"/>
          </w:tcPr>
          <w:p w14:paraId="59C38B51" w14:textId="77777777" w:rsidR="001C2E13" w:rsidRPr="00F413F7" w:rsidRDefault="001C2E13" w:rsidP="00F40F15">
            <w:pPr>
              <w:ind w:right="-256"/>
              <w:jc w:val="center"/>
              <w:rPr>
                <w:rFonts w:eastAsiaTheme="majorEastAsia"/>
              </w:rPr>
            </w:pPr>
            <w:bookmarkStart w:id="99" w:name="_Toc79557303"/>
            <w:bookmarkStart w:id="100" w:name="_Toc79748634"/>
            <w:bookmarkStart w:id="101" w:name="_Toc79748893"/>
            <w:r w:rsidRPr="00F413F7">
              <w:rPr>
                <w:rFonts w:eastAsiaTheme="majorEastAsia"/>
              </w:rPr>
              <w:t>5</w:t>
            </w:r>
            <w:bookmarkEnd w:id="99"/>
            <w:bookmarkEnd w:id="100"/>
            <w:bookmarkEnd w:id="101"/>
          </w:p>
        </w:tc>
        <w:tc>
          <w:tcPr>
            <w:tcW w:w="953" w:type="dxa"/>
            <w:tcBorders>
              <w:top w:val="nil"/>
              <w:left w:val="nil"/>
              <w:bottom w:val="nil"/>
              <w:right w:val="nil"/>
            </w:tcBorders>
            <w:vAlign w:val="center"/>
          </w:tcPr>
          <w:p w14:paraId="3DC4913F" w14:textId="77777777" w:rsidR="001C2E13" w:rsidRPr="00F413F7" w:rsidRDefault="001C2E13" w:rsidP="00F40F15">
            <w:pPr>
              <w:ind w:right="-256"/>
              <w:jc w:val="center"/>
              <w:rPr>
                <w:rFonts w:eastAsiaTheme="majorEastAsia"/>
              </w:rPr>
            </w:pPr>
            <w:bookmarkStart w:id="102" w:name="_Toc79557304"/>
            <w:bookmarkStart w:id="103" w:name="_Toc79748635"/>
            <w:bookmarkStart w:id="104" w:name="_Toc79748894"/>
            <w:r w:rsidRPr="00F413F7">
              <w:rPr>
                <w:rFonts w:eastAsiaTheme="majorEastAsia"/>
              </w:rPr>
              <w:t>4</w:t>
            </w:r>
            <w:bookmarkEnd w:id="102"/>
            <w:bookmarkEnd w:id="103"/>
            <w:bookmarkEnd w:id="104"/>
          </w:p>
        </w:tc>
        <w:tc>
          <w:tcPr>
            <w:tcW w:w="876" w:type="dxa"/>
            <w:gridSpan w:val="2"/>
            <w:tcBorders>
              <w:top w:val="nil"/>
              <w:left w:val="nil"/>
              <w:bottom w:val="nil"/>
              <w:right w:val="nil"/>
            </w:tcBorders>
            <w:vAlign w:val="center"/>
          </w:tcPr>
          <w:p w14:paraId="3904EA2A" w14:textId="77777777" w:rsidR="001C2E13" w:rsidRPr="00F413F7" w:rsidRDefault="001C2E13" w:rsidP="00F40F15">
            <w:pPr>
              <w:ind w:right="-256"/>
              <w:rPr>
                <w:rFonts w:eastAsiaTheme="majorEastAsia"/>
              </w:rPr>
            </w:pPr>
            <w:bookmarkStart w:id="105" w:name="_Toc79557305"/>
            <w:bookmarkStart w:id="106" w:name="_Toc79748636"/>
            <w:bookmarkStart w:id="107" w:name="_Toc79748895"/>
            <w:r w:rsidRPr="00F413F7">
              <w:rPr>
                <w:color w:val="000000"/>
              </w:rPr>
              <w:t>0.875</w:t>
            </w:r>
            <w:bookmarkEnd w:id="105"/>
            <w:bookmarkEnd w:id="106"/>
            <w:bookmarkEnd w:id="107"/>
          </w:p>
        </w:tc>
        <w:tc>
          <w:tcPr>
            <w:tcW w:w="939" w:type="dxa"/>
            <w:tcBorders>
              <w:top w:val="nil"/>
              <w:left w:val="nil"/>
              <w:bottom w:val="nil"/>
              <w:right w:val="nil"/>
            </w:tcBorders>
            <w:vAlign w:val="center"/>
          </w:tcPr>
          <w:p w14:paraId="0C9823A7" w14:textId="77777777" w:rsidR="001C2E13" w:rsidRPr="00F413F7" w:rsidRDefault="001C2E13" w:rsidP="00F40F15">
            <w:pPr>
              <w:rPr>
                <w:rFonts w:eastAsiaTheme="majorEastAsia"/>
              </w:rPr>
            </w:pPr>
            <w:bookmarkStart w:id="108" w:name="_Toc79557306"/>
            <w:bookmarkStart w:id="109" w:name="_Toc79748637"/>
            <w:bookmarkStart w:id="110" w:name="_Toc79748896"/>
            <w:r w:rsidRPr="00F413F7">
              <w:rPr>
                <w:rFonts w:eastAsiaTheme="majorEastAsia"/>
              </w:rPr>
              <w:t>Valid</w:t>
            </w:r>
            <w:bookmarkEnd w:id="108"/>
            <w:bookmarkEnd w:id="109"/>
            <w:bookmarkEnd w:id="110"/>
          </w:p>
        </w:tc>
      </w:tr>
      <w:tr w:rsidR="001C2E13" w:rsidRPr="00ED4B02" w14:paraId="4BF48603" w14:textId="77777777" w:rsidTr="00CB105E">
        <w:trPr>
          <w:jc w:val="center"/>
        </w:trPr>
        <w:tc>
          <w:tcPr>
            <w:tcW w:w="2634" w:type="dxa"/>
            <w:tcBorders>
              <w:top w:val="nil"/>
              <w:left w:val="nil"/>
              <w:bottom w:val="nil"/>
              <w:right w:val="nil"/>
            </w:tcBorders>
          </w:tcPr>
          <w:p w14:paraId="6628AD88" w14:textId="77777777" w:rsidR="001C2E13" w:rsidRPr="00F413F7" w:rsidRDefault="001C2E13" w:rsidP="00F40F15">
            <w:pPr>
              <w:ind w:right="459"/>
              <w:rPr>
                <w:rFonts w:eastAsiaTheme="majorEastAsia"/>
              </w:rPr>
            </w:pPr>
            <w:bookmarkStart w:id="111" w:name="_Toc79557307"/>
            <w:bookmarkStart w:id="112" w:name="_Toc79748638"/>
            <w:bookmarkStart w:id="113" w:name="_Toc79748897"/>
            <w:r w:rsidRPr="00F413F7">
              <w:rPr>
                <w:rFonts w:eastAsiaTheme="majorEastAsia"/>
              </w:rPr>
              <w:t>Feedback and Adaptation</w:t>
            </w:r>
            <w:bookmarkEnd w:id="111"/>
            <w:bookmarkEnd w:id="112"/>
            <w:bookmarkEnd w:id="113"/>
          </w:p>
        </w:tc>
        <w:tc>
          <w:tcPr>
            <w:tcW w:w="1094" w:type="dxa"/>
            <w:tcBorders>
              <w:top w:val="nil"/>
              <w:left w:val="nil"/>
              <w:bottom w:val="nil"/>
              <w:right w:val="nil"/>
            </w:tcBorders>
            <w:vAlign w:val="center"/>
          </w:tcPr>
          <w:p w14:paraId="41961DC3" w14:textId="77777777" w:rsidR="001C2E13" w:rsidRPr="00F413F7" w:rsidRDefault="001C2E13" w:rsidP="00F40F15">
            <w:pPr>
              <w:ind w:right="-256"/>
              <w:jc w:val="center"/>
              <w:rPr>
                <w:rFonts w:eastAsiaTheme="majorEastAsia"/>
              </w:rPr>
            </w:pPr>
            <w:bookmarkStart w:id="114" w:name="_Toc79557308"/>
            <w:bookmarkStart w:id="115" w:name="_Toc79748639"/>
            <w:bookmarkStart w:id="116" w:name="_Toc79748898"/>
            <w:r w:rsidRPr="00F413F7">
              <w:rPr>
                <w:rFonts w:eastAsiaTheme="majorEastAsia"/>
              </w:rPr>
              <w:t>4</w:t>
            </w:r>
            <w:bookmarkEnd w:id="114"/>
            <w:bookmarkEnd w:id="115"/>
            <w:bookmarkEnd w:id="116"/>
          </w:p>
        </w:tc>
        <w:tc>
          <w:tcPr>
            <w:tcW w:w="1133" w:type="dxa"/>
            <w:tcBorders>
              <w:top w:val="nil"/>
              <w:left w:val="nil"/>
              <w:bottom w:val="nil"/>
              <w:right w:val="nil"/>
            </w:tcBorders>
            <w:vAlign w:val="center"/>
          </w:tcPr>
          <w:p w14:paraId="37009623" w14:textId="77777777" w:rsidR="001C2E13" w:rsidRPr="00F413F7" w:rsidRDefault="001C2E13" w:rsidP="00F40F15">
            <w:pPr>
              <w:ind w:right="-256"/>
              <w:jc w:val="center"/>
              <w:rPr>
                <w:rFonts w:eastAsiaTheme="majorEastAsia"/>
              </w:rPr>
            </w:pPr>
            <w:bookmarkStart w:id="117" w:name="_Toc79557309"/>
            <w:bookmarkStart w:id="118" w:name="_Toc79748640"/>
            <w:bookmarkStart w:id="119" w:name="_Toc79748899"/>
            <w:r w:rsidRPr="00F413F7">
              <w:rPr>
                <w:rFonts w:eastAsiaTheme="majorEastAsia"/>
              </w:rPr>
              <w:t>5</w:t>
            </w:r>
            <w:bookmarkEnd w:id="117"/>
            <w:bookmarkEnd w:id="118"/>
            <w:bookmarkEnd w:id="119"/>
          </w:p>
        </w:tc>
        <w:tc>
          <w:tcPr>
            <w:tcW w:w="1003" w:type="dxa"/>
            <w:tcBorders>
              <w:top w:val="nil"/>
              <w:left w:val="nil"/>
              <w:bottom w:val="nil"/>
              <w:right w:val="nil"/>
            </w:tcBorders>
            <w:vAlign w:val="center"/>
          </w:tcPr>
          <w:p w14:paraId="2C8C7D74" w14:textId="77777777" w:rsidR="001C2E13" w:rsidRPr="00F413F7" w:rsidRDefault="001C2E13" w:rsidP="00F40F15">
            <w:pPr>
              <w:ind w:right="-256"/>
              <w:jc w:val="center"/>
              <w:rPr>
                <w:rFonts w:eastAsiaTheme="majorEastAsia"/>
              </w:rPr>
            </w:pPr>
            <w:bookmarkStart w:id="120" w:name="_Toc79557310"/>
            <w:bookmarkStart w:id="121" w:name="_Toc79748641"/>
            <w:bookmarkStart w:id="122" w:name="_Toc79748900"/>
            <w:r w:rsidRPr="00F413F7">
              <w:rPr>
                <w:rFonts w:eastAsiaTheme="majorEastAsia"/>
              </w:rPr>
              <w:t>4</w:t>
            </w:r>
            <w:bookmarkEnd w:id="120"/>
            <w:bookmarkEnd w:id="121"/>
            <w:bookmarkEnd w:id="122"/>
          </w:p>
        </w:tc>
        <w:tc>
          <w:tcPr>
            <w:tcW w:w="953" w:type="dxa"/>
            <w:tcBorders>
              <w:top w:val="nil"/>
              <w:left w:val="nil"/>
              <w:bottom w:val="nil"/>
              <w:right w:val="nil"/>
            </w:tcBorders>
            <w:vAlign w:val="center"/>
          </w:tcPr>
          <w:p w14:paraId="24B5A295" w14:textId="77777777" w:rsidR="001C2E13" w:rsidRPr="00F413F7" w:rsidRDefault="001C2E13" w:rsidP="00F40F15">
            <w:pPr>
              <w:ind w:right="-256"/>
              <w:jc w:val="center"/>
              <w:rPr>
                <w:rFonts w:eastAsiaTheme="majorEastAsia"/>
              </w:rPr>
            </w:pPr>
            <w:bookmarkStart w:id="123" w:name="_Toc79557311"/>
            <w:bookmarkStart w:id="124" w:name="_Toc79748642"/>
            <w:bookmarkStart w:id="125" w:name="_Toc79748901"/>
            <w:r w:rsidRPr="00F413F7">
              <w:rPr>
                <w:rFonts w:eastAsiaTheme="majorEastAsia"/>
              </w:rPr>
              <w:t>4</w:t>
            </w:r>
            <w:bookmarkEnd w:id="123"/>
            <w:bookmarkEnd w:id="124"/>
            <w:bookmarkEnd w:id="125"/>
          </w:p>
        </w:tc>
        <w:tc>
          <w:tcPr>
            <w:tcW w:w="876" w:type="dxa"/>
            <w:gridSpan w:val="2"/>
            <w:tcBorders>
              <w:top w:val="nil"/>
              <w:left w:val="nil"/>
              <w:bottom w:val="nil"/>
              <w:right w:val="nil"/>
            </w:tcBorders>
            <w:vAlign w:val="center"/>
          </w:tcPr>
          <w:p w14:paraId="672B06FE" w14:textId="77777777" w:rsidR="001C2E13" w:rsidRPr="00F413F7" w:rsidRDefault="001C2E13" w:rsidP="00F40F15">
            <w:pPr>
              <w:ind w:right="-256"/>
              <w:rPr>
                <w:rFonts w:eastAsiaTheme="majorEastAsia"/>
              </w:rPr>
            </w:pPr>
            <w:bookmarkStart w:id="126" w:name="_Toc79557312"/>
            <w:bookmarkStart w:id="127" w:name="_Toc79748643"/>
            <w:bookmarkStart w:id="128" w:name="_Toc79748902"/>
            <w:r w:rsidRPr="00F413F7">
              <w:rPr>
                <w:color w:val="000000"/>
              </w:rPr>
              <w:t>0.8125</w:t>
            </w:r>
            <w:bookmarkEnd w:id="126"/>
            <w:bookmarkEnd w:id="127"/>
            <w:bookmarkEnd w:id="128"/>
          </w:p>
        </w:tc>
        <w:tc>
          <w:tcPr>
            <w:tcW w:w="939" w:type="dxa"/>
            <w:tcBorders>
              <w:top w:val="nil"/>
              <w:left w:val="nil"/>
              <w:bottom w:val="nil"/>
              <w:right w:val="nil"/>
            </w:tcBorders>
            <w:vAlign w:val="center"/>
          </w:tcPr>
          <w:p w14:paraId="78B82872" w14:textId="77777777" w:rsidR="001C2E13" w:rsidRPr="00F413F7" w:rsidRDefault="001C2E13" w:rsidP="00F40F15">
            <w:pPr>
              <w:rPr>
                <w:rFonts w:eastAsiaTheme="majorEastAsia"/>
              </w:rPr>
            </w:pPr>
            <w:bookmarkStart w:id="129" w:name="_Toc79557313"/>
            <w:bookmarkStart w:id="130" w:name="_Toc79748644"/>
            <w:bookmarkStart w:id="131" w:name="_Toc79748903"/>
            <w:r w:rsidRPr="00F413F7">
              <w:rPr>
                <w:rFonts w:eastAsiaTheme="majorEastAsia"/>
              </w:rPr>
              <w:t>Valid</w:t>
            </w:r>
            <w:bookmarkEnd w:id="129"/>
            <w:bookmarkEnd w:id="130"/>
            <w:bookmarkEnd w:id="131"/>
          </w:p>
        </w:tc>
      </w:tr>
      <w:tr w:rsidR="001C2E13" w:rsidRPr="00ED4B02" w14:paraId="1C4AF84A" w14:textId="77777777" w:rsidTr="00CB105E">
        <w:trPr>
          <w:jc w:val="center"/>
        </w:trPr>
        <w:tc>
          <w:tcPr>
            <w:tcW w:w="2634" w:type="dxa"/>
            <w:tcBorders>
              <w:top w:val="nil"/>
              <w:left w:val="nil"/>
              <w:bottom w:val="nil"/>
              <w:right w:val="nil"/>
            </w:tcBorders>
          </w:tcPr>
          <w:p w14:paraId="7EC610CE" w14:textId="77777777" w:rsidR="001C2E13" w:rsidRPr="00F413F7" w:rsidRDefault="001C2E13" w:rsidP="00F40F15">
            <w:pPr>
              <w:ind w:right="-256"/>
              <w:rPr>
                <w:rFonts w:eastAsiaTheme="majorEastAsia"/>
              </w:rPr>
            </w:pPr>
            <w:bookmarkStart w:id="132" w:name="_Toc79557314"/>
            <w:bookmarkStart w:id="133" w:name="_Toc79748645"/>
            <w:bookmarkStart w:id="134" w:name="_Toc79748904"/>
            <w:r w:rsidRPr="00F413F7">
              <w:rPr>
                <w:rFonts w:eastAsiaTheme="majorEastAsia"/>
              </w:rPr>
              <w:t>Motivation</w:t>
            </w:r>
            <w:bookmarkEnd w:id="132"/>
            <w:bookmarkEnd w:id="133"/>
            <w:bookmarkEnd w:id="134"/>
          </w:p>
        </w:tc>
        <w:tc>
          <w:tcPr>
            <w:tcW w:w="1094" w:type="dxa"/>
            <w:tcBorders>
              <w:top w:val="nil"/>
              <w:left w:val="nil"/>
              <w:bottom w:val="nil"/>
              <w:right w:val="nil"/>
            </w:tcBorders>
            <w:vAlign w:val="center"/>
          </w:tcPr>
          <w:p w14:paraId="0F7FA85F" w14:textId="77777777" w:rsidR="001C2E13" w:rsidRPr="00F413F7" w:rsidRDefault="001C2E13" w:rsidP="00F40F15">
            <w:pPr>
              <w:ind w:right="-256"/>
              <w:jc w:val="center"/>
              <w:rPr>
                <w:rFonts w:eastAsiaTheme="majorEastAsia"/>
              </w:rPr>
            </w:pPr>
            <w:bookmarkStart w:id="135" w:name="_Toc79557315"/>
            <w:bookmarkStart w:id="136" w:name="_Toc79748646"/>
            <w:bookmarkStart w:id="137" w:name="_Toc79748905"/>
            <w:r w:rsidRPr="00F413F7">
              <w:rPr>
                <w:rFonts w:eastAsiaTheme="majorEastAsia"/>
              </w:rPr>
              <w:t>4</w:t>
            </w:r>
            <w:bookmarkEnd w:id="135"/>
            <w:bookmarkEnd w:id="136"/>
            <w:bookmarkEnd w:id="137"/>
          </w:p>
        </w:tc>
        <w:tc>
          <w:tcPr>
            <w:tcW w:w="1133" w:type="dxa"/>
            <w:tcBorders>
              <w:top w:val="nil"/>
              <w:left w:val="nil"/>
              <w:bottom w:val="nil"/>
              <w:right w:val="nil"/>
            </w:tcBorders>
            <w:vAlign w:val="center"/>
          </w:tcPr>
          <w:p w14:paraId="2F6B0FF7" w14:textId="77777777" w:rsidR="001C2E13" w:rsidRPr="00F413F7" w:rsidRDefault="001C2E13" w:rsidP="00F40F15">
            <w:pPr>
              <w:ind w:right="-256"/>
              <w:jc w:val="center"/>
              <w:rPr>
                <w:rFonts w:eastAsiaTheme="majorEastAsia"/>
              </w:rPr>
            </w:pPr>
            <w:bookmarkStart w:id="138" w:name="_Toc79557316"/>
            <w:bookmarkStart w:id="139" w:name="_Toc79748647"/>
            <w:bookmarkStart w:id="140" w:name="_Toc79748906"/>
            <w:r w:rsidRPr="00F413F7">
              <w:rPr>
                <w:rFonts w:eastAsiaTheme="majorEastAsia"/>
              </w:rPr>
              <w:t>5</w:t>
            </w:r>
            <w:bookmarkEnd w:id="138"/>
            <w:bookmarkEnd w:id="139"/>
            <w:bookmarkEnd w:id="140"/>
          </w:p>
        </w:tc>
        <w:tc>
          <w:tcPr>
            <w:tcW w:w="1003" w:type="dxa"/>
            <w:tcBorders>
              <w:top w:val="nil"/>
              <w:left w:val="nil"/>
              <w:bottom w:val="nil"/>
              <w:right w:val="nil"/>
            </w:tcBorders>
            <w:vAlign w:val="center"/>
          </w:tcPr>
          <w:p w14:paraId="39504D33" w14:textId="77777777" w:rsidR="001C2E13" w:rsidRPr="00F413F7" w:rsidRDefault="001C2E13" w:rsidP="00F40F15">
            <w:pPr>
              <w:ind w:right="-256"/>
              <w:jc w:val="center"/>
              <w:rPr>
                <w:rFonts w:eastAsiaTheme="majorEastAsia"/>
              </w:rPr>
            </w:pPr>
            <w:bookmarkStart w:id="141" w:name="_Toc79557317"/>
            <w:bookmarkStart w:id="142" w:name="_Toc79748648"/>
            <w:bookmarkStart w:id="143" w:name="_Toc79748907"/>
            <w:r w:rsidRPr="00F413F7">
              <w:rPr>
                <w:rFonts w:eastAsiaTheme="majorEastAsia"/>
              </w:rPr>
              <w:t>4</w:t>
            </w:r>
            <w:bookmarkEnd w:id="141"/>
            <w:bookmarkEnd w:id="142"/>
            <w:bookmarkEnd w:id="143"/>
          </w:p>
        </w:tc>
        <w:tc>
          <w:tcPr>
            <w:tcW w:w="953" w:type="dxa"/>
            <w:tcBorders>
              <w:top w:val="nil"/>
              <w:left w:val="nil"/>
              <w:bottom w:val="nil"/>
              <w:right w:val="nil"/>
            </w:tcBorders>
            <w:vAlign w:val="center"/>
          </w:tcPr>
          <w:p w14:paraId="58AE6888" w14:textId="77777777" w:rsidR="001C2E13" w:rsidRPr="00F413F7" w:rsidRDefault="001C2E13" w:rsidP="00F40F15">
            <w:pPr>
              <w:ind w:right="-256"/>
              <w:jc w:val="center"/>
              <w:rPr>
                <w:rFonts w:eastAsiaTheme="majorEastAsia"/>
              </w:rPr>
            </w:pPr>
            <w:bookmarkStart w:id="144" w:name="_Toc79557318"/>
            <w:bookmarkStart w:id="145" w:name="_Toc79748649"/>
            <w:bookmarkStart w:id="146" w:name="_Toc79748908"/>
            <w:r w:rsidRPr="00F413F7">
              <w:rPr>
                <w:rFonts w:eastAsiaTheme="majorEastAsia"/>
              </w:rPr>
              <w:t>4</w:t>
            </w:r>
            <w:bookmarkEnd w:id="144"/>
            <w:bookmarkEnd w:id="145"/>
            <w:bookmarkEnd w:id="146"/>
          </w:p>
        </w:tc>
        <w:tc>
          <w:tcPr>
            <w:tcW w:w="876" w:type="dxa"/>
            <w:gridSpan w:val="2"/>
            <w:tcBorders>
              <w:top w:val="nil"/>
              <w:left w:val="nil"/>
              <w:bottom w:val="nil"/>
              <w:right w:val="nil"/>
            </w:tcBorders>
            <w:vAlign w:val="center"/>
          </w:tcPr>
          <w:p w14:paraId="35ECFC6E" w14:textId="77777777" w:rsidR="001C2E13" w:rsidRPr="00F413F7" w:rsidRDefault="001C2E13" w:rsidP="00F40F15">
            <w:pPr>
              <w:ind w:right="-256"/>
              <w:rPr>
                <w:rFonts w:eastAsiaTheme="majorEastAsia"/>
              </w:rPr>
            </w:pPr>
            <w:bookmarkStart w:id="147" w:name="_Toc79557319"/>
            <w:bookmarkStart w:id="148" w:name="_Toc79748650"/>
            <w:bookmarkStart w:id="149" w:name="_Toc79748909"/>
            <w:r w:rsidRPr="00F413F7">
              <w:rPr>
                <w:color w:val="000000"/>
              </w:rPr>
              <w:t>0.8125</w:t>
            </w:r>
            <w:bookmarkEnd w:id="147"/>
            <w:bookmarkEnd w:id="148"/>
            <w:bookmarkEnd w:id="149"/>
          </w:p>
        </w:tc>
        <w:tc>
          <w:tcPr>
            <w:tcW w:w="939" w:type="dxa"/>
            <w:tcBorders>
              <w:top w:val="nil"/>
              <w:left w:val="nil"/>
              <w:bottom w:val="nil"/>
              <w:right w:val="nil"/>
            </w:tcBorders>
            <w:vAlign w:val="center"/>
          </w:tcPr>
          <w:p w14:paraId="5F9CC553" w14:textId="77777777" w:rsidR="001C2E13" w:rsidRPr="00F413F7" w:rsidRDefault="001C2E13" w:rsidP="00F40F15">
            <w:pPr>
              <w:rPr>
                <w:rFonts w:eastAsiaTheme="majorEastAsia"/>
              </w:rPr>
            </w:pPr>
            <w:bookmarkStart w:id="150" w:name="_Toc79557320"/>
            <w:bookmarkStart w:id="151" w:name="_Toc79748651"/>
            <w:bookmarkStart w:id="152" w:name="_Toc79748910"/>
            <w:r w:rsidRPr="00F413F7">
              <w:rPr>
                <w:rFonts w:eastAsiaTheme="majorEastAsia"/>
              </w:rPr>
              <w:t>Valid</w:t>
            </w:r>
            <w:bookmarkEnd w:id="150"/>
            <w:bookmarkEnd w:id="151"/>
            <w:bookmarkEnd w:id="152"/>
          </w:p>
        </w:tc>
      </w:tr>
      <w:tr w:rsidR="001C2E13" w:rsidRPr="00ED4B02" w14:paraId="6EFAEF44" w14:textId="77777777" w:rsidTr="00CB105E">
        <w:trPr>
          <w:jc w:val="center"/>
        </w:trPr>
        <w:tc>
          <w:tcPr>
            <w:tcW w:w="2634" w:type="dxa"/>
            <w:tcBorders>
              <w:top w:val="nil"/>
              <w:left w:val="nil"/>
              <w:bottom w:val="nil"/>
              <w:right w:val="nil"/>
            </w:tcBorders>
          </w:tcPr>
          <w:p w14:paraId="03240162" w14:textId="77777777" w:rsidR="001C2E13" w:rsidRPr="00F413F7" w:rsidRDefault="001C2E13" w:rsidP="00F40F15">
            <w:pPr>
              <w:ind w:right="175"/>
              <w:rPr>
                <w:rFonts w:eastAsiaTheme="majorEastAsia"/>
              </w:rPr>
            </w:pPr>
            <w:bookmarkStart w:id="153" w:name="_Toc79557321"/>
            <w:bookmarkStart w:id="154" w:name="_Toc79748652"/>
            <w:bookmarkStart w:id="155" w:name="_Toc79748911"/>
            <w:r w:rsidRPr="00F413F7">
              <w:rPr>
                <w:rFonts w:eastAsiaTheme="majorEastAsia"/>
              </w:rPr>
              <w:t>Presentation and Design</w:t>
            </w:r>
            <w:bookmarkEnd w:id="153"/>
            <w:bookmarkEnd w:id="154"/>
            <w:bookmarkEnd w:id="155"/>
          </w:p>
        </w:tc>
        <w:tc>
          <w:tcPr>
            <w:tcW w:w="1094" w:type="dxa"/>
            <w:tcBorders>
              <w:top w:val="nil"/>
              <w:left w:val="nil"/>
              <w:bottom w:val="nil"/>
              <w:right w:val="nil"/>
            </w:tcBorders>
            <w:vAlign w:val="center"/>
          </w:tcPr>
          <w:p w14:paraId="1755BF8E" w14:textId="77777777" w:rsidR="001C2E13" w:rsidRPr="00F413F7" w:rsidRDefault="001C2E13" w:rsidP="00F40F15">
            <w:pPr>
              <w:ind w:right="-256"/>
              <w:jc w:val="center"/>
              <w:rPr>
                <w:rFonts w:eastAsiaTheme="majorEastAsia"/>
              </w:rPr>
            </w:pPr>
            <w:bookmarkStart w:id="156" w:name="_Toc79557322"/>
            <w:bookmarkStart w:id="157" w:name="_Toc79748653"/>
            <w:bookmarkStart w:id="158" w:name="_Toc79748912"/>
            <w:r w:rsidRPr="00F413F7">
              <w:rPr>
                <w:rFonts w:eastAsiaTheme="majorEastAsia"/>
              </w:rPr>
              <w:t>4</w:t>
            </w:r>
            <w:bookmarkEnd w:id="156"/>
            <w:bookmarkEnd w:id="157"/>
            <w:bookmarkEnd w:id="158"/>
          </w:p>
        </w:tc>
        <w:tc>
          <w:tcPr>
            <w:tcW w:w="1133" w:type="dxa"/>
            <w:tcBorders>
              <w:top w:val="nil"/>
              <w:left w:val="nil"/>
              <w:bottom w:val="nil"/>
              <w:right w:val="nil"/>
            </w:tcBorders>
            <w:vAlign w:val="center"/>
          </w:tcPr>
          <w:p w14:paraId="4FA271D8" w14:textId="77777777" w:rsidR="001C2E13" w:rsidRPr="00F413F7" w:rsidRDefault="001C2E13" w:rsidP="00F40F15">
            <w:pPr>
              <w:ind w:right="-256"/>
              <w:jc w:val="center"/>
              <w:rPr>
                <w:rFonts w:eastAsiaTheme="majorEastAsia"/>
              </w:rPr>
            </w:pPr>
            <w:bookmarkStart w:id="159" w:name="_Toc79557323"/>
            <w:bookmarkStart w:id="160" w:name="_Toc79748654"/>
            <w:bookmarkStart w:id="161" w:name="_Toc79748913"/>
            <w:r w:rsidRPr="00F413F7">
              <w:rPr>
                <w:rFonts w:eastAsiaTheme="majorEastAsia"/>
              </w:rPr>
              <w:t>5</w:t>
            </w:r>
            <w:bookmarkEnd w:id="159"/>
            <w:bookmarkEnd w:id="160"/>
            <w:bookmarkEnd w:id="161"/>
          </w:p>
        </w:tc>
        <w:tc>
          <w:tcPr>
            <w:tcW w:w="1003" w:type="dxa"/>
            <w:tcBorders>
              <w:top w:val="nil"/>
              <w:left w:val="nil"/>
              <w:bottom w:val="nil"/>
              <w:right w:val="nil"/>
            </w:tcBorders>
            <w:vAlign w:val="center"/>
          </w:tcPr>
          <w:p w14:paraId="25F65259" w14:textId="77777777" w:rsidR="001C2E13" w:rsidRPr="00F413F7" w:rsidRDefault="001C2E13" w:rsidP="00F40F15">
            <w:pPr>
              <w:ind w:right="-256"/>
              <w:jc w:val="center"/>
              <w:rPr>
                <w:rFonts w:eastAsiaTheme="majorEastAsia"/>
              </w:rPr>
            </w:pPr>
            <w:bookmarkStart w:id="162" w:name="_Toc79557324"/>
            <w:bookmarkStart w:id="163" w:name="_Toc79748655"/>
            <w:bookmarkStart w:id="164" w:name="_Toc79748914"/>
            <w:r w:rsidRPr="00F413F7">
              <w:rPr>
                <w:rFonts w:eastAsiaTheme="majorEastAsia"/>
              </w:rPr>
              <w:t>5</w:t>
            </w:r>
            <w:bookmarkEnd w:id="162"/>
            <w:bookmarkEnd w:id="163"/>
            <w:bookmarkEnd w:id="164"/>
          </w:p>
        </w:tc>
        <w:tc>
          <w:tcPr>
            <w:tcW w:w="953" w:type="dxa"/>
            <w:tcBorders>
              <w:top w:val="nil"/>
              <w:left w:val="nil"/>
              <w:bottom w:val="nil"/>
              <w:right w:val="nil"/>
            </w:tcBorders>
            <w:vAlign w:val="center"/>
          </w:tcPr>
          <w:p w14:paraId="75C1E2DE" w14:textId="77777777" w:rsidR="001C2E13" w:rsidRPr="00F413F7" w:rsidRDefault="001C2E13" w:rsidP="00F40F15">
            <w:pPr>
              <w:ind w:right="-256"/>
              <w:jc w:val="center"/>
              <w:rPr>
                <w:rFonts w:eastAsiaTheme="majorEastAsia"/>
              </w:rPr>
            </w:pPr>
            <w:bookmarkStart w:id="165" w:name="_Toc79557325"/>
            <w:bookmarkStart w:id="166" w:name="_Toc79748656"/>
            <w:bookmarkStart w:id="167" w:name="_Toc79748915"/>
            <w:r w:rsidRPr="00F413F7">
              <w:rPr>
                <w:rFonts w:eastAsiaTheme="majorEastAsia"/>
              </w:rPr>
              <w:t>3</w:t>
            </w:r>
            <w:bookmarkEnd w:id="165"/>
            <w:bookmarkEnd w:id="166"/>
            <w:bookmarkEnd w:id="167"/>
          </w:p>
        </w:tc>
        <w:tc>
          <w:tcPr>
            <w:tcW w:w="876" w:type="dxa"/>
            <w:gridSpan w:val="2"/>
            <w:tcBorders>
              <w:top w:val="nil"/>
              <w:left w:val="nil"/>
              <w:bottom w:val="nil"/>
              <w:right w:val="nil"/>
            </w:tcBorders>
            <w:vAlign w:val="center"/>
          </w:tcPr>
          <w:p w14:paraId="2A2943E1" w14:textId="77777777" w:rsidR="001C2E13" w:rsidRPr="00F413F7" w:rsidRDefault="001C2E13" w:rsidP="00F40F15">
            <w:pPr>
              <w:ind w:right="-256"/>
              <w:rPr>
                <w:rFonts w:eastAsiaTheme="majorEastAsia"/>
              </w:rPr>
            </w:pPr>
            <w:bookmarkStart w:id="168" w:name="_Toc79557326"/>
            <w:bookmarkStart w:id="169" w:name="_Toc79748657"/>
            <w:bookmarkStart w:id="170" w:name="_Toc79748916"/>
            <w:r w:rsidRPr="00F413F7">
              <w:rPr>
                <w:color w:val="000000"/>
              </w:rPr>
              <w:t>0.8125</w:t>
            </w:r>
            <w:bookmarkEnd w:id="168"/>
            <w:bookmarkEnd w:id="169"/>
            <w:bookmarkEnd w:id="170"/>
          </w:p>
        </w:tc>
        <w:tc>
          <w:tcPr>
            <w:tcW w:w="939" w:type="dxa"/>
            <w:tcBorders>
              <w:top w:val="nil"/>
              <w:left w:val="nil"/>
              <w:bottom w:val="nil"/>
              <w:right w:val="nil"/>
            </w:tcBorders>
            <w:vAlign w:val="center"/>
          </w:tcPr>
          <w:p w14:paraId="0C1DD181" w14:textId="77777777" w:rsidR="001C2E13" w:rsidRPr="00F413F7" w:rsidRDefault="001C2E13" w:rsidP="00F40F15">
            <w:pPr>
              <w:rPr>
                <w:rFonts w:eastAsiaTheme="majorEastAsia"/>
              </w:rPr>
            </w:pPr>
            <w:bookmarkStart w:id="171" w:name="_Toc79557327"/>
            <w:bookmarkStart w:id="172" w:name="_Toc79748658"/>
            <w:bookmarkStart w:id="173" w:name="_Toc79748917"/>
            <w:r w:rsidRPr="00F413F7">
              <w:rPr>
                <w:rFonts w:eastAsiaTheme="majorEastAsia"/>
              </w:rPr>
              <w:t>Valid</w:t>
            </w:r>
            <w:bookmarkEnd w:id="171"/>
            <w:bookmarkEnd w:id="172"/>
            <w:bookmarkEnd w:id="173"/>
          </w:p>
        </w:tc>
      </w:tr>
      <w:tr w:rsidR="001C2E13" w:rsidRPr="00ED4B02" w14:paraId="12CF82AC" w14:textId="77777777" w:rsidTr="00CB105E">
        <w:trPr>
          <w:jc w:val="center"/>
        </w:trPr>
        <w:tc>
          <w:tcPr>
            <w:tcW w:w="2634" w:type="dxa"/>
            <w:tcBorders>
              <w:top w:val="nil"/>
              <w:left w:val="nil"/>
              <w:bottom w:val="nil"/>
              <w:right w:val="nil"/>
            </w:tcBorders>
          </w:tcPr>
          <w:p w14:paraId="2BBA06C1" w14:textId="77777777" w:rsidR="001C2E13" w:rsidRPr="00F413F7" w:rsidRDefault="001C2E13" w:rsidP="00F40F15">
            <w:pPr>
              <w:ind w:right="-256"/>
              <w:rPr>
                <w:rFonts w:eastAsiaTheme="majorEastAsia"/>
              </w:rPr>
            </w:pPr>
            <w:bookmarkStart w:id="174" w:name="_Toc79557328"/>
            <w:bookmarkStart w:id="175" w:name="_Toc79748659"/>
            <w:bookmarkStart w:id="176" w:name="_Toc79748918"/>
            <w:r w:rsidRPr="00F413F7">
              <w:rPr>
                <w:rFonts w:eastAsiaTheme="majorEastAsia"/>
              </w:rPr>
              <w:t>Interaction Usability</w:t>
            </w:r>
            <w:bookmarkEnd w:id="174"/>
            <w:bookmarkEnd w:id="175"/>
            <w:bookmarkEnd w:id="176"/>
          </w:p>
        </w:tc>
        <w:tc>
          <w:tcPr>
            <w:tcW w:w="1094" w:type="dxa"/>
            <w:tcBorders>
              <w:top w:val="nil"/>
              <w:left w:val="nil"/>
              <w:bottom w:val="nil"/>
              <w:right w:val="nil"/>
            </w:tcBorders>
            <w:vAlign w:val="center"/>
          </w:tcPr>
          <w:p w14:paraId="1AA1E81E" w14:textId="77777777" w:rsidR="001C2E13" w:rsidRPr="00F413F7" w:rsidRDefault="001C2E13" w:rsidP="00F40F15">
            <w:pPr>
              <w:ind w:right="-256"/>
              <w:jc w:val="center"/>
              <w:rPr>
                <w:rFonts w:eastAsiaTheme="majorEastAsia"/>
              </w:rPr>
            </w:pPr>
            <w:bookmarkStart w:id="177" w:name="_Toc79557329"/>
            <w:bookmarkStart w:id="178" w:name="_Toc79748660"/>
            <w:bookmarkStart w:id="179" w:name="_Toc79748919"/>
            <w:r w:rsidRPr="00F413F7">
              <w:rPr>
                <w:rFonts w:eastAsiaTheme="majorEastAsia"/>
              </w:rPr>
              <w:t>4</w:t>
            </w:r>
            <w:bookmarkEnd w:id="177"/>
            <w:bookmarkEnd w:id="178"/>
            <w:bookmarkEnd w:id="179"/>
          </w:p>
        </w:tc>
        <w:tc>
          <w:tcPr>
            <w:tcW w:w="1133" w:type="dxa"/>
            <w:tcBorders>
              <w:top w:val="nil"/>
              <w:left w:val="nil"/>
              <w:bottom w:val="nil"/>
              <w:right w:val="nil"/>
            </w:tcBorders>
            <w:vAlign w:val="center"/>
          </w:tcPr>
          <w:p w14:paraId="50527DBF" w14:textId="77777777" w:rsidR="001C2E13" w:rsidRPr="00F413F7" w:rsidRDefault="001C2E13" w:rsidP="00F40F15">
            <w:pPr>
              <w:ind w:right="-256"/>
              <w:jc w:val="center"/>
              <w:rPr>
                <w:rFonts w:eastAsiaTheme="majorEastAsia"/>
              </w:rPr>
            </w:pPr>
            <w:bookmarkStart w:id="180" w:name="_Toc79557330"/>
            <w:bookmarkStart w:id="181" w:name="_Toc79748661"/>
            <w:bookmarkStart w:id="182" w:name="_Toc79748920"/>
            <w:r w:rsidRPr="00F413F7">
              <w:rPr>
                <w:rFonts w:eastAsiaTheme="majorEastAsia"/>
              </w:rPr>
              <w:t>5</w:t>
            </w:r>
            <w:bookmarkEnd w:id="180"/>
            <w:bookmarkEnd w:id="181"/>
            <w:bookmarkEnd w:id="182"/>
          </w:p>
        </w:tc>
        <w:tc>
          <w:tcPr>
            <w:tcW w:w="1003" w:type="dxa"/>
            <w:tcBorders>
              <w:top w:val="nil"/>
              <w:left w:val="nil"/>
              <w:bottom w:val="nil"/>
              <w:right w:val="nil"/>
            </w:tcBorders>
            <w:vAlign w:val="center"/>
          </w:tcPr>
          <w:p w14:paraId="07AEE0BB" w14:textId="77777777" w:rsidR="001C2E13" w:rsidRPr="00F413F7" w:rsidRDefault="001C2E13" w:rsidP="00F40F15">
            <w:pPr>
              <w:ind w:right="-256"/>
              <w:jc w:val="center"/>
              <w:rPr>
                <w:rFonts w:eastAsiaTheme="majorEastAsia"/>
              </w:rPr>
            </w:pPr>
            <w:bookmarkStart w:id="183" w:name="_Toc79557331"/>
            <w:bookmarkStart w:id="184" w:name="_Toc79748662"/>
            <w:bookmarkStart w:id="185" w:name="_Toc79748921"/>
            <w:r w:rsidRPr="00F413F7">
              <w:rPr>
                <w:rFonts w:eastAsiaTheme="majorEastAsia"/>
              </w:rPr>
              <w:t>5</w:t>
            </w:r>
            <w:bookmarkEnd w:id="183"/>
            <w:bookmarkEnd w:id="184"/>
            <w:bookmarkEnd w:id="185"/>
          </w:p>
        </w:tc>
        <w:tc>
          <w:tcPr>
            <w:tcW w:w="953" w:type="dxa"/>
            <w:tcBorders>
              <w:top w:val="nil"/>
              <w:left w:val="nil"/>
              <w:bottom w:val="nil"/>
              <w:right w:val="nil"/>
            </w:tcBorders>
            <w:vAlign w:val="center"/>
          </w:tcPr>
          <w:p w14:paraId="5AF01F54" w14:textId="77777777" w:rsidR="001C2E13" w:rsidRPr="00F413F7" w:rsidRDefault="001C2E13" w:rsidP="00F40F15">
            <w:pPr>
              <w:ind w:right="-256"/>
              <w:jc w:val="center"/>
              <w:rPr>
                <w:rFonts w:eastAsiaTheme="majorEastAsia"/>
              </w:rPr>
            </w:pPr>
            <w:bookmarkStart w:id="186" w:name="_Toc79557332"/>
            <w:bookmarkStart w:id="187" w:name="_Toc79748663"/>
            <w:bookmarkStart w:id="188" w:name="_Toc79748922"/>
            <w:r w:rsidRPr="00F413F7">
              <w:rPr>
                <w:rFonts w:eastAsiaTheme="majorEastAsia"/>
              </w:rPr>
              <w:t>3</w:t>
            </w:r>
            <w:bookmarkEnd w:id="186"/>
            <w:bookmarkEnd w:id="187"/>
            <w:bookmarkEnd w:id="188"/>
          </w:p>
        </w:tc>
        <w:tc>
          <w:tcPr>
            <w:tcW w:w="876" w:type="dxa"/>
            <w:gridSpan w:val="2"/>
            <w:tcBorders>
              <w:top w:val="nil"/>
              <w:left w:val="nil"/>
              <w:bottom w:val="nil"/>
              <w:right w:val="nil"/>
            </w:tcBorders>
            <w:vAlign w:val="center"/>
          </w:tcPr>
          <w:p w14:paraId="48EEB899" w14:textId="77777777" w:rsidR="001C2E13" w:rsidRPr="00F413F7" w:rsidRDefault="001C2E13" w:rsidP="00F40F15">
            <w:pPr>
              <w:ind w:right="-256"/>
              <w:rPr>
                <w:rFonts w:eastAsiaTheme="majorEastAsia"/>
              </w:rPr>
            </w:pPr>
            <w:bookmarkStart w:id="189" w:name="_Toc79557333"/>
            <w:bookmarkStart w:id="190" w:name="_Toc79748664"/>
            <w:bookmarkStart w:id="191" w:name="_Toc79748923"/>
            <w:r w:rsidRPr="00F413F7">
              <w:rPr>
                <w:color w:val="000000"/>
              </w:rPr>
              <w:t>0.8125</w:t>
            </w:r>
            <w:bookmarkEnd w:id="189"/>
            <w:bookmarkEnd w:id="190"/>
            <w:bookmarkEnd w:id="191"/>
          </w:p>
        </w:tc>
        <w:tc>
          <w:tcPr>
            <w:tcW w:w="939" w:type="dxa"/>
            <w:tcBorders>
              <w:top w:val="nil"/>
              <w:left w:val="nil"/>
              <w:bottom w:val="nil"/>
              <w:right w:val="nil"/>
            </w:tcBorders>
            <w:vAlign w:val="center"/>
          </w:tcPr>
          <w:p w14:paraId="092CB2AE" w14:textId="77777777" w:rsidR="001C2E13" w:rsidRPr="00F413F7" w:rsidRDefault="001C2E13" w:rsidP="00F40F15">
            <w:pPr>
              <w:rPr>
                <w:rFonts w:eastAsiaTheme="majorEastAsia"/>
              </w:rPr>
            </w:pPr>
            <w:bookmarkStart w:id="192" w:name="_Toc79557334"/>
            <w:bookmarkStart w:id="193" w:name="_Toc79748665"/>
            <w:bookmarkStart w:id="194" w:name="_Toc79748924"/>
            <w:r w:rsidRPr="00F413F7">
              <w:rPr>
                <w:rFonts w:eastAsiaTheme="majorEastAsia"/>
              </w:rPr>
              <w:t>Valid</w:t>
            </w:r>
            <w:bookmarkEnd w:id="192"/>
            <w:bookmarkEnd w:id="193"/>
            <w:bookmarkEnd w:id="194"/>
          </w:p>
        </w:tc>
      </w:tr>
      <w:tr w:rsidR="001C2E13" w:rsidRPr="00ED4B02" w14:paraId="2128E2CC" w14:textId="77777777" w:rsidTr="00CB105E">
        <w:trPr>
          <w:jc w:val="center"/>
        </w:trPr>
        <w:tc>
          <w:tcPr>
            <w:tcW w:w="2634" w:type="dxa"/>
            <w:tcBorders>
              <w:top w:val="nil"/>
              <w:left w:val="nil"/>
              <w:bottom w:val="nil"/>
              <w:right w:val="nil"/>
            </w:tcBorders>
          </w:tcPr>
          <w:p w14:paraId="3DD4C292" w14:textId="77777777" w:rsidR="001C2E13" w:rsidRPr="00F413F7" w:rsidRDefault="001C2E13" w:rsidP="00F40F15">
            <w:pPr>
              <w:ind w:right="-256"/>
              <w:rPr>
                <w:rFonts w:eastAsiaTheme="majorEastAsia"/>
              </w:rPr>
            </w:pPr>
            <w:bookmarkStart w:id="195" w:name="_Toc79557335"/>
            <w:bookmarkStart w:id="196" w:name="_Toc79748666"/>
            <w:bookmarkStart w:id="197" w:name="_Toc79748925"/>
            <w:r w:rsidRPr="00F413F7">
              <w:rPr>
                <w:rFonts w:eastAsiaTheme="majorEastAsia"/>
              </w:rPr>
              <w:t>Accesbility</w:t>
            </w:r>
            <w:bookmarkEnd w:id="195"/>
            <w:bookmarkEnd w:id="196"/>
            <w:bookmarkEnd w:id="197"/>
          </w:p>
        </w:tc>
        <w:tc>
          <w:tcPr>
            <w:tcW w:w="1094" w:type="dxa"/>
            <w:tcBorders>
              <w:top w:val="nil"/>
              <w:left w:val="nil"/>
              <w:bottom w:val="nil"/>
              <w:right w:val="nil"/>
            </w:tcBorders>
            <w:vAlign w:val="center"/>
          </w:tcPr>
          <w:p w14:paraId="26393CD3" w14:textId="77777777" w:rsidR="001C2E13" w:rsidRPr="00F413F7" w:rsidRDefault="001C2E13" w:rsidP="00F40F15">
            <w:pPr>
              <w:ind w:right="-256"/>
              <w:jc w:val="center"/>
              <w:rPr>
                <w:rFonts w:eastAsiaTheme="majorEastAsia"/>
              </w:rPr>
            </w:pPr>
            <w:bookmarkStart w:id="198" w:name="_Toc79557336"/>
            <w:bookmarkStart w:id="199" w:name="_Toc79748667"/>
            <w:bookmarkStart w:id="200" w:name="_Toc79748926"/>
            <w:r w:rsidRPr="00F413F7">
              <w:rPr>
                <w:rFonts w:eastAsiaTheme="majorEastAsia"/>
              </w:rPr>
              <w:t>4</w:t>
            </w:r>
            <w:bookmarkEnd w:id="198"/>
            <w:bookmarkEnd w:id="199"/>
            <w:bookmarkEnd w:id="200"/>
          </w:p>
        </w:tc>
        <w:tc>
          <w:tcPr>
            <w:tcW w:w="1133" w:type="dxa"/>
            <w:tcBorders>
              <w:top w:val="nil"/>
              <w:left w:val="nil"/>
              <w:bottom w:val="nil"/>
              <w:right w:val="nil"/>
            </w:tcBorders>
            <w:vAlign w:val="center"/>
          </w:tcPr>
          <w:p w14:paraId="7CDF1FB3" w14:textId="77777777" w:rsidR="001C2E13" w:rsidRPr="00F413F7" w:rsidRDefault="001C2E13" w:rsidP="00F40F15">
            <w:pPr>
              <w:ind w:right="-256"/>
              <w:jc w:val="center"/>
              <w:rPr>
                <w:rFonts w:eastAsiaTheme="majorEastAsia"/>
              </w:rPr>
            </w:pPr>
            <w:bookmarkStart w:id="201" w:name="_Toc79557337"/>
            <w:bookmarkStart w:id="202" w:name="_Toc79748668"/>
            <w:bookmarkStart w:id="203" w:name="_Toc79748927"/>
            <w:r w:rsidRPr="00F413F7">
              <w:rPr>
                <w:rFonts w:eastAsiaTheme="majorEastAsia"/>
              </w:rPr>
              <w:t>5</w:t>
            </w:r>
            <w:bookmarkEnd w:id="201"/>
            <w:bookmarkEnd w:id="202"/>
            <w:bookmarkEnd w:id="203"/>
          </w:p>
        </w:tc>
        <w:tc>
          <w:tcPr>
            <w:tcW w:w="1003" w:type="dxa"/>
            <w:tcBorders>
              <w:top w:val="nil"/>
              <w:left w:val="nil"/>
              <w:bottom w:val="nil"/>
              <w:right w:val="nil"/>
            </w:tcBorders>
            <w:vAlign w:val="center"/>
          </w:tcPr>
          <w:p w14:paraId="16D006F2" w14:textId="77777777" w:rsidR="001C2E13" w:rsidRPr="00F413F7" w:rsidRDefault="001C2E13" w:rsidP="00F40F15">
            <w:pPr>
              <w:ind w:right="-256"/>
              <w:jc w:val="center"/>
              <w:rPr>
                <w:rFonts w:eastAsiaTheme="majorEastAsia"/>
              </w:rPr>
            </w:pPr>
            <w:bookmarkStart w:id="204" w:name="_Toc79557338"/>
            <w:bookmarkStart w:id="205" w:name="_Toc79748669"/>
            <w:bookmarkStart w:id="206" w:name="_Toc79748928"/>
            <w:r w:rsidRPr="00F413F7">
              <w:rPr>
                <w:rFonts w:eastAsiaTheme="majorEastAsia"/>
              </w:rPr>
              <w:t>4</w:t>
            </w:r>
            <w:bookmarkEnd w:id="204"/>
            <w:bookmarkEnd w:id="205"/>
            <w:bookmarkEnd w:id="206"/>
          </w:p>
        </w:tc>
        <w:tc>
          <w:tcPr>
            <w:tcW w:w="953" w:type="dxa"/>
            <w:tcBorders>
              <w:top w:val="nil"/>
              <w:left w:val="nil"/>
              <w:bottom w:val="nil"/>
              <w:right w:val="nil"/>
            </w:tcBorders>
            <w:vAlign w:val="center"/>
          </w:tcPr>
          <w:p w14:paraId="45A74190" w14:textId="77777777" w:rsidR="001C2E13" w:rsidRPr="00F413F7" w:rsidRDefault="001C2E13" w:rsidP="00F40F15">
            <w:pPr>
              <w:ind w:right="-256"/>
              <w:jc w:val="center"/>
              <w:rPr>
                <w:rFonts w:eastAsiaTheme="majorEastAsia"/>
              </w:rPr>
            </w:pPr>
            <w:bookmarkStart w:id="207" w:name="_Toc79557339"/>
            <w:bookmarkStart w:id="208" w:name="_Toc79748670"/>
            <w:bookmarkStart w:id="209" w:name="_Toc79748929"/>
            <w:r w:rsidRPr="00F413F7">
              <w:rPr>
                <w:rFonts w:eastAsiaTheme="majorEastAsia"/>
              </w:rPr>
              <w:t>4</w:t>
            </w:r>
            <w:bookmarkEnd w:id="207"/>
            <w:bookmarkEnd w:id="208"/>
            <w:bookmarkEnd w:id="209"/>
          </w:p>
        </w:tc>
        <w:tc>
          <w:tcPr>
            <w:tcW w:w="876" w:type="dxa"/>
            <w:gridSpan w:val="2"/>
            <w:tcBorders>
              <w:top w:val="nil"/>
              <w:left w:val="nil"/>
              <w:bottom w:val="nil"/>
              <w:right w:val="nil"/>
            </w:tcBorders>
            <w:vAlign w:val="center"/>
          </w:tcPr>
          <w:p w14:paraId="3C8B0E60" w14:textId="77777777" w:rsidR="001C2E13" w:rsidRPr="00F413F7" w:rsidRDefault="001C2E13" w:rsidP="00F40F15">
            <w:pPr>
              <w:ind w:right="-256"/>
              <w:rPr>
                <w:rFonts w:eastAsiaTheme="majorEastAsia"/>
              </w:rPr>
            </w:pPr>
            <w:bookmarkStart w:id="210" w:name="_Toc79557340"/>
            <w:bookmarkStart w:id="211" w:name="_Toc79748671"/>
            <w:bookmarkStart w:id="212" w:name="_Toc79748930"/>
            <w:r w:rsidRPr="00F413F7">
              <w:rPr>
                <w:color w:val="000000"/>
              </w:rPr>
              <w:t>0.8125</w:t>
            </w:r>
            <w:bookmarkEnd w:id="210"/>
            <w:bookmarkEnd w:id="211"/>
            <w:bookmarkEnd w:id="212"/>
          </w:p>
        </w:tc>
        <w:tc>
          <w:tcPr>
            <w:tcW w:w="939" w:type="dxa"/>
            <w:tcBorders>
              <w:top w:val="nil"/>
              <w:left w:val="nil"/>
              <w:bottom w:val="nil"/>
              <w:right w:val="nil"/>
            </w:tcBorders>
            <w:vAlign w:val="center"/>
          </w:tcPr>
          <w:p w14:paraId="3DB34347" w14:textId="77777777" w:rsidR="001C2E13" w:rsidRPr="00F413F7" w:rsidRDefault="001C2E13" w:rsidP="00F40F15">
            <w:pPr>
              <w:rPr>
                <w:rFonts w:eastAsiaTheme="majorEastAsia"/>
              </w:rPr>
            </w:pPr>
            <w:bookmarkStart w:id="213" w:name="_Toc79557341"/>
            <w:bookmarkStart w:id="214" w:name="_Toc79748672"/>
            <w:bookmarkStart w:id="215" w:name="_Toc79748931"/>
            <w:r w:rsidRPr="00F413F7">
              <w:rPr>
                <w:rFonts w:eastAsiaTheme="majorEastAsia"/>
              </w:rPr>
              <w:t>Valid</w:t>
            </w:r>
            <w:bookmarkEnd w:id="213"/>
            <w:bookmarkEnd w:id="214"/>
            <w:bookmarkEnd w:id="215"/>
          </w:p>
        </w:tc>
      </w:tr>
      <w:tr w:rsidR="001C2E13" w:rsidRPr="00ED4B02" w14:paraId="4308D619" w14:textId="77777777" w:rsidTr="00CB105E">
        <w:trPr>
          <w:jc w:val="center"/>
        </w:trPr>
        <w:tc>
          <w:tcPr>
            <w:tcW w:w="2634" w:type="dxa"/>
            <w:tcBorders>
              <w:top w:val="nil"/>
              <w:left w:val="nil"/>
              <w:bottom w:val="single" w:sz="4" w:space="0" w:color="auto"/>
              <w:right w:val="nil"/>
            </w:tcBorders>
          </w:tcPr>
          <w:p w14:paraId="38916415" w14:textId="77777777" w:rsidR="001C2E13" w:rsidRPr="00F413F7" w:rsidRDefault="001C2E13" w:rsidP="00F40F15">
            <w:pPr>
              <w:ind w:right="-256"/>
              <w:rPr>
                <w:rFonts w:eastAsiaTheme="majorEastAsia"/>
              </w:rPr>
            </w:pPr>
            <w:bookmarkStart w:id="216" w:name="_Toc79557342"/>
            <w:bookmarkStart w:id="217" w:name="_Toc79748673"/>
            <w:bookmarkStart w:id="218" w:name="_Toc79748932"/>
            <w:r w:rsidRPr="00F413F7">
              <w:rPr>
                <w:rFonts w:eastAsiaTheme="majorEastAsia"/>
              </w:rPr>
              <w:t>Standard Compliance</w:t>
            </w:r>
            <w:bookmarkEnd w:id="216"/>
            <w:bookmarkEnd w:id="217"/>
            <w:bookmarkEnd w:id="218"/>
          </w:p>
        </w:tc>
        <w:tc>
          <w:tcPr>
            <w:tcW w:w="1094" w:type="dxa"/>
            <w:tcBorders>
              <w:top w:val="nil"/>
              <w:left w:val="nil"/>
              <w:bottom w:val="single" w:sz="4" w:space="0" w:color="auto"/>
              <w:right w:val="nil"/>
            </w:tcBorders>
            <w:vAlign w:val="center"/>
          </w:tcPr>
          <w:p w14:paraId="3CB94768" w14:textId="77777777" w:rsidR="001C2E13" w:rsidRPr="00F413F7" w:rsidRDefault="001C2E13" w:rsidP="00F40F15">
            <w:pPr>
              <w:ind w:right="-256"/>
              <w:jc w:val="center"/>
              <w:rPr>
                <w:rFonts w:eastAsiaTheme="majorEastAsia"/>
              </w:rPr>
            </w:pPr>
            <w:bookmarkStart w:id="219" w:name="_Toc79557343"/>
            <w:bookmarkStart w:id="220" w:name="_Toc79748674"/>
            <w:bookmarkStart w:id="221" w:name="_Toc79748933"/>
            <w:r w:rsidRPr="00F413F7">
              <w:rPr>
                <w:rFonts w:eastAsiaTheme="majorEastAsia"/>
              </w:rPr>
              <w:t>3</w:t>
            </w:r>
            <w:bookmarkEnd w:id="219"/>
            <w:bookmarkEnd w:id="220"/>
            <w:bookmarkEnd w:id="221"/>
          </w:p>
        </w:tc>
        <w:tc>
          <w:tcPr>
            <w:tcW w:w="1133" w:type="dxa"/>
            <w:tcBorders>
              <w:top w:val="nil"/>
              <w:left w:val="nil"/>
              <w:bottom w:val="single" w:sz="4" w:space="0" w:color="auto"/>
              <w:right w:val="nil"/>
            </w:tcBorders>
            <w:vAlign w:val="center"/>
          </w:tcPr>
          <w:p w14:paraId="2AF52917" w14:textId="77777777" w:rsidR="001C2E13" w:rsidRPr="00F413F7" w:rsidRDefault="001C2E13" w:rsidP="00F40F15">
            <w:pPr>
              <w:ind w:right="-256"/>
              <w:jc w:val="center"/>
              <w:rPr>
                <w:rFonts w:eastAsiaTheme="majorEastAsia"/>
              </w:rPr>
            </w:pPr>
            <w:bookmarkStart w:id="222" w:name="_Toc79557344"/>
            <w:bookmarkStart w:id="223" w:name="_Toc79748675"/>
            <w:bookmarkStart w:id="224" w:name="_Toc79748934"/>
            <w:r w:rsidRPr="00F413F7">
              <w:rPr>
                <w:rFonts w:eastAsiaTheme="majorEastAsia"/>
              </w:rPr>
              <w:t>5</w:t>
            </w:r>
            <w:bookmarkEnd w:id="222"/>
            <w:bookmarkEnd w:id="223"/>
            <w:bookmarkEnd w:id="224"/>
          </w:p>
        </w:tc>
        <w:tc>
          <w:tcPr>
            <w:tcW w:w="1003" w:type="dxa"/>
            <w:tcBorders>
              <w:top w:val="nil"/>
              <w:left w:val="nil"/>
              <w:bottom w:val="single" w:sz="4" w:space="0" w:color="auto"/>
              <w:right w:val="nil"/>
            </w:tcBorders>
            <w:vAlign w:val="center"/>
          </w:tcPr>
          <w:p w14:paraId="1A3615B3" w14:textId="77777777" w:rsidR="001C2E13" w:rsidRPr="00F413F7" w:rsidRDefault="001C2E13" w:rsidP="00F40F15">
            <w:pPr>
              <w:ind w:right="-256"/>
              <w:jc w:val="center"/>
              <w:rPr>
                <w:rFonts w:eastAsiaTheme="majorEastAsia"/>
              </w:rPr>
            </w:pPr>
            <w:bookmarkStart w:id="225" w:name="_Toc79557345"/>
            <w:bookmarkStart w:id="226" w:name="_Toc79748676"/>
            <w:bookmarkStart w:id="227" w:name="_Toc79748935"/>
            <w:r w:rsidRPr="00F413F7">
              <w:rPr>
                <w:rFonts w:eastAsiaTheme="majorEastAsia"/>
              </w:rPr>
              <w:t>3</w:t>
            </w:r>
            <w:bookmarkEnd w:id="225"/>
            <w:bookmarkEnd w:id="226"/>
            <w:bookmarkEnd w:id="227"/>
          </w:p>
        </w:tc>
        <w:tc>
          <w:tcPr>
            <w:tcW w:w="953" w:type="dxa"/>
            <w:tcBorders>
              <w:top w:val="nil"/>
              <w:left w:val="nil"/>
              <w:bottom w:val="single" w:sz="4" w:space="0" w:color="auto"/>
              <w:right w:val="nil"/>
            </w:tcBorders>
            <w:vAlign w:val="center"/>
          </w:tcPr>
          <w:p w14:paraId="27EB2C4D" w14:textId="77777777" w:rsidR="001C2E13" w:rsidRPr="00F413F7" w:rsidRDefault="001C2E13" w:rsidP="00F40F15">
            <w:pPr>
              <w:ind w:right="-256"/>
              <w:jc w:val="center"/>
              <w:rPr>
                <w:rFonts w:eastAsiaTheme="majorEastAsia"/>
              </w:rPr>
            </w:pPr>
            <w:bookmarkStart w:id="228" w:name="_Toc79557346"/>
            <w:bookmarkStart w:id="229" w:name="_Toc79748677"/>
            <w:bookmarkStart w:id="230" w:name="_Toc79748936"/>
            <w:r w:rsidRPr="00F413F7">
              <w:rPr>
                <w:rFonts w:eastAsiaTheme="majorEastAsia"/>
              </w:rPr>
              <w:t>5</w:t>
            </w:r>
            <w:bookmarkEnd w:id="228"/>
            <w:bookmarkEnd w:id="229"/>
            <w:bookmarkEnd w:id="230"/>
          </w:p>
        </w:tc>
        <w:tc>
          <w:tcPr>
            <w:tcW w:w="876" w:type="dxa"/>
            <w:gridSpan w:val="2"/>
            <w:tcBorders>
              <w:top w:val="nil"/>
              <w:left w:val="nil"/>
              <w:bottom w:val="single" w:sz="4" w:space="0" w:color="auto"/>
              <w:right w:val="nil"/>
            </w:tcBorders>
            <w:vAlign w:val="center"/>
          </w:tcPr>
          <w:p w14:paraId="040F4943" w14:textId="77777777" w:rsidR="001C2E13" w:rsidRPr="00F413F7" w:rsidRDefault="001C2E13" w:rsidP="00F40F15">
            <w:pPr>
              <w:ind w:right="-256"/>
              <w:rPr>
                <w:rFonts w:eastAsiaTheme="majorEastAsia"/>
              </w:rPr>
            </w:pPr>
            <w:bookmarkStart w:id="231" w:name="_Toc79557347"/>
            <w:bookmarkStart w:id="232" w:name="_Toc79748678"/>
            <w:bookmarkStart w:id="233" w:name="_Toc79748937"/>
            <w:r w:rsidRPr="00F413F7">
              <w:rPr>
                <w:rFonts w:eastAsiaTheme="majorEastAsia"/>
              </w:rPr>
              <w:t>0.75</w:t>
            </w:r>
            <w:bookmarkEnd w:id="231"/>
            <w:bookmarkEnd w:id="232"/>
            <w:bookmarkEnd w:id="233"/>
          </w:p>
        </w:tc>
        <w:tc>
          <w:tcPr>
            <w:tcW w:w="939" w:type="dxa"/>
            <w:tcBorders>
              <w:top w:val="nil"/>
              <w:left w:val="nil"/>
              <w:bottom w:val="single" w:sz="4" w:space="0" w:color="auto"/>
              <w:right w:val="nil"/>
            </w:tcBorders>
            <w:vAlign w:val="center"/>
          </w:tcPr>
          <w:p w14:paraId="597A4729" w14:textId="77777777" w:rsidR="001C2E13" w:rsidRPr="00F413F7" w:rsidRDefault="001C2E13" w:rsidP="00F40F15">
            <w:pPr>
              <w:rPr>
                <w:rFonts w:eastAsiaTheme="majorEastAsia"/>
              </w:rPr>
            </w:pPr>
            <w:bookmarkStart w:id="234" w:name="_Toc79557348"/>
            <w:bookmarkStart w:id="235" w:name="_Toc79748679"/>
            <w:bookmarkStart w:id="236" w:name="_Toc79748938"/>
            <w:r w:rsidRPr="00F413F7">
              <w:rPr>
                <w:rFonts w:eastAsiaTheme="majorEastAsia"/>
              </w:rPr>
              <w:t>Valid</w:t>
            </w:r>
            <w:bookmarkEnd w:id="234"/>
            <w:bookmarkEnd w:id="235"/>
            <w:bookmarkEnd w:id="236"/>
          </w:p>
        </w:tc>
      </w:tr>
      <w:tr w:rsidR="001C2E13" w:rsidRPr="00ED4B02" w14:paraId="5ED67511" w14:textId="77777777" w:rsidTr="00CB105E">
        <w:trPr>
          <w:jc w:val="center"/>
        </w:trPr>
        <w:tc>
          <w:tcPr>
            <w:tcW w:w="6817" w:type="dxa"/>
            <w:gridSpan w:val="5"/>
            <w:tcBorders>
              <w:top w:val="single" w:sz="4" w:space="0" w:color="auto"/>
              <w:left w:val="nil"/>
              <w:bottom w:val="single" w:sz="4" w:space="0" w:color="auto"/>
              <w:right w:val="nil"/>
            </w:tcBorders>
            <w:vAlign w:val="center"/>
          </w:tcPr>
          <w:p w14:paraId="450A4DA1" w14:textId="77777777" w:rsidR="001C2E13" w:rsidRPr="00F413F7" w:rsidRDefault="001C2E13" w:rsidP="00F40F15">
            <w:pPr>
              <w:ind w:right="-256"/>
              <w:rPr>
                <w:rFonts w:eastAsiaTheme="majorEastAsia"/>
              </w:rPr>
            </w:pPr>
            <w:bookmarkStart w:id="237" w:name="_Toc79557349"/>
            <w:bookmarkStart w:id="238" w:name="_Toc79748680"/>
            <w:bookmarkStart w:id="239" w:name="_Toc79748939"/>
            <w:r w:rsidRPr="00F413F7">
              <w:rPr>
                <w:rFonts w:eastAsiaTheme="majorEastAsia"/>
              </w:rPr>
              <w:t>Average V index</w:t>
            </w:r>
            <w:bookmarkEnd w:id="237"/>
            <w:bookmarkEnd w:id="238"/>
            <w:bookmarkEnd w:id="239"/>
          </w:p>
        </w:tc>
        <w:tc>
          <w:tcPr>
            <w:tcW w:w="861" w:type="dxa"/>
            <w:tcBorders>
              <w:top w:val="single" w:sz="4" w:space="0" w:color="auto"/>
              <w:left w:val="nil"/>
              <w:bottom w:val="single" w:sz="4" w:space="0" w:color="auto"/>
              <w:right w:val="nil"/>
            </w:tcBorders>
            <w:vAlign w:val="center"/>
          </w:tcPr>
          <w:p w14:paraId="3750FD72" w14:textId="77777777" w:rsidR="001C2E13" w:rsidRPr="00F413F7" w:rsidRDefault="001C2E13" w:rsidP="00F40F15">
            <w:pPr>
              <w:ind w:right="-256"/>
              <w:rPr>
                <w:rFonts w:eastAsiaTheme="majorEastAsia"/>
              </w:rPr>
            </w:pPr>
            <w:bookmarkStart w:id="240" w:name="_Toc79557350"/>
            <w:bookmarkStart w:id="241" w:name="_Toc79748681"/>
            <w:bookmarkStart w:id="242" w:name="_Toc79748940"/>
            <w:r w:rsidRPr="00F413F7">
              <w:rPr>
                <w:rFonts w:eastAsiaTheme="majorEastAsia"/>
              </w:rPr>
              <w:t>0.8125</w:t>
            </w:r>
            <w:bookmarkEnd w:id="240"/>
            <w:bookmarkEnd w:id="241"/>
            <w:bookmarkEnd w:id="242"/>
          </w:p>
        </w:tc>
        <w:tc>
          <w:tcPr>
            <w:tcW w:w="954" w:type="dxa"/>
            <w:gridSpan w:val="2"/>
            <w:tcBorders>
              <w:top w:val="single" w:sz="4" w:space="0" w:color="auto"/>
              <w:left w:val="nil"/>
              <w:bottom w:val="single" w:sz="4" w:space="0" w:color="auto"/>
              <w:right w:val="nil"/>
            </w:tcBorders>
            <w:vAlign w:val="center"/>
          </w:tcPr>
          <w:p w14:paraId="3917BDBB" w14:textId="77777777" w:rsidR="001C2E13" w:rsidRPr="00F413F7" w:rsidRDefault="001C2E13" w:rsidP="00F40F15">
            <w:pPr>
              <w:ind w:right="-256"/>
              <w:rPr>
                <w:rFonts w:eastAsiaTheme="majorEastAsia"/>
              </w:rPr>
            </w:pPr>
            <w:bookmarkStart w:id="243" w:name="_Toc79557351"/>
            <w:bookmarkStart w:id="244" w:name="_Toc79748682"/>
            <w:bookmarkStart w:id="245" w:name="_Toc79748941"/>
            <w:r w:rsidRPr="00F413F7">
              <w:rPr>
                <w:rFonts w:eastAsiaTheme="majorEastAsia"/>
              </w:rPr>
              <w:t>Valid</w:t>
            </w:r>
            <w:bookmarkEnd w:id="243"/>
            <w:bookmarkEnd w:id="244"/>
            <w:bookmarkEnd w:id="245"/>
          </w:p>
        </w:tc>
      </w:tr>
    </w:tbl>
    <w:p w14:paraId="6455E79D" w14:textId="77777777" w:rsidR="001C2E13" w:rsidRDefault="001C2E13" w:rsidP="001C2E13">
      <w:pPr>
        <w:ind w:firstLine="360"/>
        <w:rPr>
          <w:szCs w:val="24"/>
          <w:lang w:val="id-ID"/>
        </w:rPr>
      </w:pPr>
    </w:p>
    <w:p w14:paraId="4EA35517" w14:textId="77777777" w:rsidR="001C2E13" w:rsidRPr="00833DB3" w:rsidRDefault="001C2E13" w:rsidP="001C2E13">
      <w:pPr>
        <w:ind w:firstLine="720"/>
        <w:rPr>
          <w:szCs w:val="24"/>
        </w:rPr>
      </w:pPr>
      <w:r w:rsidRPr="005C78EE">
        <w:rPr>
          <w:szCs w:val="24"/>
          <w:lang w:val="id-ID"/>
        </w:rPr>
        <w:t>B</w:t>
      </w:r>
      <w:r w:rsidRPr="005C78EE">
        <w:rPr>
          <w:szCs w:val="24"/>
        </w:rPr>
        <w:t xml:space="preserve">ased on </w:t>
      </w:r>
      <w:r w:rsidRPr="005C78EE">
        <w:rPr>
          <w:szCs w:val="24"/>
          <w:lang w:val="id-ID"/>
        </w:rPr>
        <w:t>T</w:t>
      </w:r>
      <w:r w:rsidRPr="005C78EE">
        <w:rPr>
          <w:szCs w:val="24"/>
        </w:rPr>
        <w:t>able</w:t>
      </w:r>
      <w:r>
        <w:rPr>
          <w:szCs w:val="24"/>
          <w:lang w:val="id-ID"/>
        </w:rPr>
        <w:t xml:space="preserve"> 7.</w:t>
      </w:r>
      <w:r w:rsidRPr="005C78EE">
        <w:rPr>
          <w:szCs w:val="24"/>
        </w:rPr>
        <w:t xml:space="preserve"> the expert recapitulation results can determine whether or not an application is feasible.</w:t>
      </w:r>
      <w:r w:rsidRPr="005C78EE">
        <w:rPr>
          <w:szCs w:val="24"/>
          <w:lang w:val="id-ID"/>
        </w:rPr>
        <w:t xml:space="preserve"> Learning media before being widely used need to be evaluated and validated first, both in terms of material content, educative aspects, and technical aspects of media, so that when used media meet the requirements as a good educational </w:t>
      </w:r>
      <w:r w:rsidRPr="005C78EE">
        <w:rPr>
          <w:szCs w:val="24"/>
          <w:lang w:val="id-ID"/>
        </w:rPr>
        <w:lastRenderedPageBreak/>
        <w:t xml:space="preserve">media. This is important to note and do so that what is conveyed to students is correct and good. the average value given by the expert is 3 to 5 on a scale of 5. The aspects assessed are Content Quality, Learning Goal Alignment, Feedback and Adaptation, Motivation, Presentation and Design, Interaction Usability, Accessibility and Standard Compliance. The expert judgment according to Bolger &amp; Wright </w:t>
      </w:r>
      <w:sdt>
        <w:sdtPr>
          <w:rPr>
            <w:szCs w:val="24"/>
            <w:lang w:val="id-ID"/>
          </w:rPr>
          <w:id w:val="1505476519"/>
          <w:citation/>
        </w:sdtPr>
        <w:sdtEndPr/>
        <w:sdtContent>
          <w:r w:rsidRPr="005C78EE">
            <w:rPr>
              <w:szCs w:val="24"/>
              <w:lang w:val="id-ID"/>
            </w:rPr>
            <w:fldChar w:fldCharType="begin"/>
          </w:r>
          <w:r w:rsidRPr="005C78EE">
            <w:rPr>
              <w:szCs w:val="24"/>
              <w:lang w:val="id-ID"/>
            </w:rPr>
            <w:instrText xml:space="preserve">CITATION Fer92 \n  \t  \l 1057 </w:instrText>
          </w:r>
          <w:r w:rsidRPr="005C78EE">
            <w:rPr>
              <w:szCs w:val="24"/>
              <w:lang w:val="id-ID"/>
            </w:rPr>
            <w:fldChar w:fldCharType="separate"/>
          </w:r>
          <w:r w:rsidRPr="005C78EE">
            <w:rPr>
              <w:noProof/>
              <w:szCs w:val="24"/>
              <w:lang w:val="id-ID"/>
            </w:rPr>
            <w:t>(1992)</w:t>
          </w:r>
          <w:r w:rsidRPr="005C78EE">
            <w:rPr>
              <w:szCs w:val="24"/>
              <w:lang w:val="id-ID"/>
            </w:rPr>
            <w:fldChar w:fldCharType="end"/>
          </w:r>
        </w:sdtContent>
      </w:sdt>
      <w:r w:rsidRPr="005C78EE">
        <w:rPr>
          <w:szCs w:val="24"/>
          <w:lang w:val="id-ID"/>
        </w:rPr>
        <w:t xml:space="preserve"> is an important input both for decision support. If the judgment obtained from the experts is poor in some respects, then the results of any decision support system will also be flawed. Ideally we want to know whether the judgment is correct or valid. To assess validity, it is necessary to have objective external criteria.</w:t>
      </w:r>
      <w:r>
        <w:rPr>
          <w:szCs w:val="24"/>
        </w:rPr>
        <w:t xml:space="preserve"> </w:t>
      </w:r>
    </w:p>
    <w:p w14:paraId="6B043223" w14:textId="77777777" w:rsidR="001C2E13" w:rsidRDefault="001C2E13" w:rsidP="001C2E13">
      <w:pPr>
        <w:rPr>
          <w:b/>
          <w:szCs w:val="24"/>
        </w:rPr>
      </w:pPr>
      <w:r w:rsidRPr="0062495D">
        <w:rPr>
          <w:b/>
          <w:szCs w:val="24"/>
        </w:rPr>
        <w:t xml:space="preserve">3.3 Students </w:t>
      </w:r>
      <w:r>
        <w:rPr>
          <w:b/>
          <w:szCs w:val="24"/>
        </w:rPr>
        <w:t>Response</w:t>
      </w:r>
    </w:p>
    <w:p w14:paraId="1B04604E" w14:textId="77777777" w:rsidR="001C2E13" w:rsidRPr="00833DB3" w:rsidRDefault="001C2E13" w:rsidP="001C2E13">
      <w:pPr>
        <w:ind w:firstLine="709"/>
        <w:rPr>
          <w:szCs w:val="24"/>
        </w:rPr>
      </w:pPr>
      <w:r w:rsidRPr="00833DB3">
        <w:rPr>
          <w:szCs w:val="24"/>
        </w:rPr>
        <w:t>Data on student responses to interactive media were obtained from the results of the questionnaire. The scale used consists of 5 scales</w:t>
      </w:r>
      <w:r>
        <w:rPr>
          <w:szCs w:val="24"/>
        </w:rPr>
        <w:t>,</w:t>
      </w:r>
      <w:r w:rsidRPr="00833DB3">
        <w:rPr>
          <w:szCs w:val="24"/>
        </w:rPr>
        <w:t xml:space="preserve"> including strong</w:t>
      </w:r>
      <w:r w:rsidRPr="00833DB3">
        <w:rPr>
          <w:szCs w:val="24"/>
          <w:lang w:val="id-ID"/>
        </w:rPr>
        <w:t>ly</w:t>
      </w:r>
      <w:r w:rsidRPr="00833DB3">
        <w:rPr>
          <w:szCs w:val="24"/>
        </w:rPr>
        <w:t xml:space="preserve"> disagree, disagree, neutral, agree, strongly agree. A score of 5 with strong agree</w:t>
      </w:r>
      <w:r>
        <w:rPr>
          <w:szCs w:val="24"/>
        </w:rPr>
        <w:t>,</w:t>
      </w:r>
      <w:r w:rsidRPr="00833DB3">
        <w:rPr>
          <w:szCs w:val="24"/>
        </w:rPr>
        <w:t xml:space="preserve"> while a score of 1 has a strong</w:t>
      </w:r>
      <w:r>
        <w:rPr>
          <w:szCs w:val="24"/>
        </w:rPr>
        <w:t>ly</w:t>
      </w:r>
      <w:r w:rsidRPr="00833DB3">
        <w:rPr>
          <w:szCs w:val="24"/>
        </w:rPr>
        <w:t xml:space="preserve"> disagree meaning. </w:t>
      </w:r>
      <w:r>
        <w:rPr>
          <w:szCs w:val="24"/>
        </w:rPr>
        <w:t>B</w:t>
      </w:r>
      <w:r w:rsidRPr="00833DB3">
        <w:rPr>
          <w:szCs w:val="24"/>
        </w:rPr>
        <w:t xml:space="preserve">y using these 5 scales to find out in </w:t>
      </w:r>
      <w:r>
        <w:rPr>
          <w:szCs w:val="24"/>
        </w:rPr>
        <w:t xml:space="preserve">the </w:t>
      </w:r>
      <w:r w:rsidRPr="00833DB3">
        <w:rPr>
          <w:szCs w:val="24"/>
        </w:rPr>
        <w:t xml:space="preserve">context of respondents' impressions and judged by students of the response item </w:t>
      </w:r>
      <w:r w:rsidRPr="00833DB3">
        <w:rPr>
          <w:szCs w:val="24"/>
        </w:rPr>
        <w:fldChar w:fldCharType="begin" w:fldLock="1"/>
      </w:r>
      <w:r w:rsidRPr="00833DB3">
        <w:rPr>
          <w:szCs w:val="24"/>
        </w:rPr>
        <w:instrText>ADDIN CSL_CITATION {"citationItems":[{"id":"ITEM-1","itemData":{"DOI":"10.9734/bjast/2015/14975","abstract":"Likert scale is applied as one of the most fundamental and frequently used psychometric tools in educational and social sciences research. Simultaneously, it is also subjected to a lot of debates and controversies in regards with the analysis and inclusion of points on the scale. With this context, through reviewing the available literature and then clubbing the received information with coherent scientific thinking, this paper attempts to gradually build a construct around Likert scale. This analytical review begins with the necessity of psychometric tools like Likert scale andits variants and focuses on some convoluted issues like validity, reliability and analysis of the scale.","author":[{"dropping-particle":"","family":"Joshi","given":"Ankur","non-dropping-particle":"","parse-names":false,"suffix":""},{"dropping-particle":"","family":"Kale","given":"Saket","non-dropping-particle":"","parse-names":false,"suffix":""},{"dropping-particle":"","family":"Chandel","given":"Satish","non-dropping-particle":"","parse-names":false,"suffix":""},{"dropping-particle":"","family":"Pal","given":"D.","non-dropping-particle":"","parse-names":false,"suffix":""}],"container-title":"British Journal of Applied Science &amp; Technology","id":"ITEM-1","issue":"4","issued":{"date-parts":[["2015"]]},"page":"396-403","title":"Likert Scale: Explored and Explained","type":"article-journal","volume":"7"},"uris":["http://www.mendeley.com/documents/?uuid=b4a2a64a-2033-47f1-b2e4-feba966c7b0d"]}],"mendeley":{"formattedCitation":"(Joshi et al., 2015)","plainTextFormattedCitation":"(Joshi et al., 2015)","previouslyFormattedCitation":"(Joshi et al., 2015)"},"properties":{"noteIndex":0},"schema":"https://github.com/citation-style-language/schema/raw/master/csl-citation.json"}</w:instrText>
      </w:r>
      <w:r w:rsidRPr="00833DB3">
        <w:rPr>
          <w:szCs w:val="24"/>
        </w:rPr>
        <w:fldChar w:fldCharType="separate"/>
      </w:r>
      <w:r w:rsidRPr="00833DB3">
        <w:rPr>
          <w:noProof/>
          <w:szCs w:val="24"/>
        </w:rPr>
        <w:t>(Joshi et al., 2015)</w:t>
      </w:r>
      <w:r w:rsidRPr="00833DB3">
        <w:rPr>
          <w:szCs w:val="24"/>
        </w:rPr>
        <w:fldChar w:fldCharType="end"/>
      </w:r>
      <w:r w:rsidRPr="00833DB3">
        <w:rPr>
          <w:szCs w:val="24"/>
        </w:rPr>
        <w:t>.</w:t>
      </w:r>
      <w:r>
        <w:rPr>
          <w:szCs w:val="24"/>
        </w:rPr>
        <w:t xml:space="preserve"> </w:t>
      </w:r>
      <w:r w:rsidRPr="00833DB3">
        <w:rPr>
          <w:szCs w:val="24"/>
        </w:rPr>
        <w:t xml:space="preserve">These aspects are in the form of </w:t>
      </w:r>
      <w:r>
        <w:rPr>
          <w:szCs w:val="24"/>
        </w:rPr>
        <w:t xml:space="preserve">the </w:t>
      </w:r>
      <w:r w:rsidRPr="00833DB3">
        <w:rPr>
          <w:szCs w:val="24"/>
        </w:rPr>
        <w:t>mobile interface, content material, improve understanding</w:t>
      </w:r>
      <w:r>
        <w:rPr>
          <w:szCs w:val="24"/>
        </w:rPr>
        <w:t>,</w:t>
      </w:r>
      <w:r w:rsidRPr="00833DB3">
        <w:rPr>
          <w:szCs w:val="24"/>
        </w:rPr>
        <w:t xml:space="preserve"> and motivation.</w:t>
      </w:r>
    </w:p>
    <w:p w14:paraId="11EF3FEB" w14:textId="77777777" w:rsidR="001C2E13" w:rsidRPr="00ED4B02" w:rsidRDefault="001C2E13" w:rsidP="001C2E13">
      <w:pPr>
        <w:jc w:val="center"/>
      </w:pPr>
      <w:r w:rsidRPr="00ED4B02">
        <w:rPr>
          <w:noProof/>
        </w:rPr>
        <w:lastRenderedPageBreak/>
        <w:drawing>
          <wp:inline distT="0" distB="0" distL="0" distR="0" wp14:anchorId="35D01091" wp14:editId="0A186D83">
            <wp:extent cx="5036820" cy="2938145"/>
            <wp:effectExtent l="0" t="0" r="11430" b="1460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273DAF6" w14:textId="77777777" w:rsidR="001C2E13" w:rsidRPr="001521BA" w:rsidRDefault="001C2E13" w:rsidP="001C2E13">
      <w:pPr>
        <w:pStyle w:val="Figure"/>
      </w:pPr>
      <w:bookmarkStart w:id="246" w:name="_Toc79615688"/>
      <w:bookmarkStart w:id="247" w:name="_Toc80513191"/>
      <w:r>
        <w:t>Figure 6</w:t>
      </w:r>
      <w:r w:rsidRPr="001521BA">
        <w:t xml:space="preserve"> </w:t>
      </w:r>
      <w:r w:rsidRPr="00515ED7">
        <w:rPr>
          <w:b w:val="0"/>
        </w:rPr>
        <w:t>Students Questionnaire Result</w:t>
      </w:r>
      <w:bookmarkEnd w:id="246"/>
      <w:bookmarkEnd w:id="247"/>
    </w:p>
    <w:p w14:paraId="51A3D8DF" w14:textId="77777777" w:rsidR="001C2E13" w:rsidRDefault="001C2E13" w:rsidP="001C2E13">
      <w:pPr>
        <w:ind w:firstLine="720"/>
        <w:rPr>
          <w:szCs w:val="24"/>
        </w:rPr>
      </w:pPr>
      <w:r>
        <w:rPr>
          <w:szCs w:val="24"/>
        </w:rPr>
        <w:t>S</w:t>
      </w:r>
      <w:r w:rsidRPr="00833DB3">
        <w:rPr>
          <w:szCs w:val="24"/>
        </w:rPr>
        <w:t>tudents give a positive response to the interactive foodivity application. Because students who responded strongly agreed reached 70.75%. In addition, 22.26% gave an agree</w:t>
      </w:r>
      <w:r>
        <w:rPr>
          <w:szCs w:val="24"/>
        </w:rPr>
        <w:t>d</w:t>
      </w:r>
      <w:r w:rsidRPr="00833DB3">
        <w:rPr>
          <w:szCs w:val="24"/>
        </w:rPr>
        <w:t xml:space="preserve"> response and the rest only a few percent stated that the response was less agree or negative. However, those who gave disagreed opinion</w:t>
      </w:r>
      <w:r>
        <w:rPr>
          <w:szCs w:val="24"/>
        </w:rPr>
        <w:t>s</w:t>
      </w:r>
      <w:r w:rsidRPr="00833DB3">
        <w:rPr>
          <w:szCs w:val="24"/>
        </w:rPr>
        <w:t xml:space="preserve"> did not exceed 5%. </w:t>
      </w:r>
      <w:r>
        <w:rPr>
          <w:szCs w:val="24"/>
        </w:rPr>
        <w:t>Suppose</w:t>
      </w:r>
      <w:r w:rsidRPr="00833DB3">
        <w:rPr>
          <w:szCs w:val="24"/>
        </w:rPr>
        <w:t xml:space="preserve"> it is translated into graphic form.</w:t>
      </w:r>
    </w:p>
    <w:p w14:paraId="15C3C41F" w14:textId="77777777" w:rsidR="001C2E13" w:rsidRPr="00833DB3" w:rsidRDefault="001C2E13" w:rsidP="001C2E13">
      <w:pPr>
        <w:ind w:firstLine="720"/>
        <w:rPr>
          <w:szCs w:val="24"/>
        </w:rPr>
      </w:pPr>
      <w:r>
        <w:rPr>
          <w:szCs w:val="24"/>
        </w:rPr>
        <w:t>Based on Figure 6</w:t>
      </w:r>
      <w:r w:rsidRPr="00833DB3">
        <w:rPr>
          <w:szCs w:val="24"/>
        </w:rPr>
        <w:t xml:space="preserve"> it can be seen that the percentage is high in each aspect. On the aspect of motivation has the highest percentage</w:t>
      </w:r>
      <w:r>
        <w:rPr>
          <w:szCs w:val="24"/>
        </w:rPr>
        <w:t>,</w:t>
      </w:r>
      <w:r w:rsidRPr="00833DB3">
        <w:rPr>
          <w:szCs w:val="24"/>
        </w:rPr>
        <w:t xml:space="preserve"> which is 77.37%. This shows that the interactive foodivity application can motivate almost all students. This is also supported by the absence of students who gave a response that did not agree on the motivational aspect. This motivation can be the initial foundation in students' interest in studying the material to understand the topic given. Then in the second position</w:t>
      </w:r>
      <w:r>
        <w:rPr>
          <w:szCs w:val="24"/>
        </w:rPr>
        <w:t>,</w:t>
      </w:r>
      <w:r w:rsidRPr="00833DB3">
        <w:rPr>
          <w:szCs w:val="24"/>
        </w:rPr>
        <w:t xml:space="preserve"> there is an aspect of improving understanding which reaches 74.53% of students strongly agree. This certainly has a positive impact on interactive media. This shows that the purpose of using interactive media is to increase understanding in understanding material. According to</w:t>
      </w:r>
      <w:r w:rsidRPr="00833DB3">
        <w:rPr>
          <w:szCs w:val="24"/>
          <w:lang w:val="id-ID"/>
        </w:rPr>
        <w:t xml:space="preserve"> Primamukti &amp; MuhFarozin</w:t>
      </w:r>
      <w:r>
        <w:rPr>
          <w:szCs w:val="24"/>
          <w:lang w:val="id-ID"/>
        </w:rPr>
        <w:t>'s</w:t>
      </w:r>
      <w:r w:rsidRPr="00833DB3">
        <w:rPr>
          <w:szCs w:val="24"/>
        </w:rPr>
        <w:t xml:space="preserve"> </w:t>
      </w:r>
      <w:sdt>
        <w:sdtPr>
          <w:rPr>
            <w:szCs w:val="24"/>
          </w:rPr>
          <w:id w:val="-2117975286"/>
          <w:citation/>
        </w:sdtPr>
        <w:sdtEndPr/>
        <w:sdtContent>
          <w:r w:rsidRPr="00833DB3">
            <w:rPr>
              <w:szCs w:val="24"/>
            </w:rPr>
            <w:fldChar w:fldCharType="begin"/>
          </w:r>
          <w:r w:rsidRPr="00833DB3">
            <w:rPr>
              <w:szCs w:val="24"/>
              <w:lang w:val="id-ID"/>
            </w:rPr>
            <w:instrText xml:space="preserve">CITATION Aga18 \n  \t  \l 1057 </w:instrText>
          </w:r>
          <w:r w:rsidRPr="00833DB3">
            <w:rPr>
              <w:szCs w:val="24"/>
            </w:rPr>
            <w:fldChar w:fldCharType="separate"/>
          </w:r>
          <w:r w:rsidRPr="001C2396">
            <w:rPr>
              <w:noProof/>
              <w:szCs w:val="24"/>
              <w:lang w:val="id-ID"/>
            </w:rPr>
            <w:t>(2018)</w:t>
          </w:r>
          <w:r w:rsidRPr="00833DB3">
            <w:rPr>
              <w:szCs w:val="24"/>
            </w:rPr>
            <w:fldChar w:fldCharType="end"/>
          </w:r>
        </w:sdtContent>
      </w:sdt>
      <w:r w:rsidRPr="00833DB3">
        <w:rPr>
          <w:szCs w:val="24"/>
          <w:lang w:val="id-ID"/>
        </w:rPr>
        <w:t xml:space="preserve"> </w:t>
      </w:r>
      <w:r w:rsidRPr="00833DB3">
        <w:rPr>
          <w:szCs w:val="24"/>
        </w:rPr>
        <w:t xml:space="preserve">research on using interactive multimedia on learning </w:t>
      </w:r>
      <w:r w:rsidRPr="00833DB3">
        <w:rPr>
          <w:szCs w:val="24"/>
        </w:rPr>
        <w:lastRenderedPageBreak/>
        <w:t>interest, there is a significant difference in students' learning interest when they are taught with interactive multimedia.</w:t>
      </w:r>
    </w:p>
    <w:p w14:paraId="12479C53" w14:textId="77777777" w:rsidR="001C2E13" w:rsidRPr="00833DB3" w:rsidRDefault="001C2E13" w:rsidP="001C2E13">
      <w:pPr>
        <w:ind w:firstLine="720"/>
        <w:rPr>
          <w:szCs w:val="24"/>
        </w:rPr>
      </w:pPr>
      <w:r w:rsidRPr="00833DB3">
        <w:rPr>
          <w:szCs w:val="24"/>
        </w:rPr>
        <w:t>Then there is the mobile interface aspect</w:t>
      </w:r>
      <w:r>
        <w:rPr>
          <w:szCs w:val="24"/>
        </w:rPr>
        <w:t>. T</w:t>
      </w:r>
      <w:r w:rsidRPr="00833DB3">
        <w:rPr>
          <w:szCs w:val="24"/>
        </w:rPr>
        <w:t>his aspect focuses more on the design and appearance of an application such as video, audio, text, and animation that can support understanding concepts in learning materials. In addition, the display can mean quite attractive, clear</w:t>
      </w:r>
      <w:r>
        <w:rPr>
          <w:szCs w:val="24"/>
        </w:rPr>
        <w:t>,</w:t>
      </w:r>
      <w:r w:rsidRPr="00833DB3">
        <w:rPr>
          <w:szCs w:val="24"/>
        </w:rPr>
        <w:t xml:space="preserve"> and easy to read text, images</w:t>
      </w:r>
      <w:r>
        <w:rPr>
          <w:szCs w:val="24"/>
        </w:rPr>
        <w:t>,</w:t>
      </w:r>
      <w:r w:rsidRPr="00833DB3">
        <w:rPr>
          <w:szCs w:val="24"/>
        </w:rPr>
        <w:t xml:space="preserve"> and other media accessible</w:t>
      </w:r>
      <w:r>
        <w:rPr>
          <w:szCs w:val="24"/>
        </w:rPr>
        <w:t>,</w:t>
      </w:r>
      <w:r w:rsidRPr="00833DB3">
        <w:rPr>
          <w:szCs w:val="24"/>
        </w:rPr>
        <w:t xml:space="preserve"> and the last aspect is material content, as many as 68.39 strongly agree</w:t>
      </w:r>
      <w:r>
        <w:rPr>
          <w:szCs w:val="24"/>
        </w:rPr>
        <w:t>,</w:t>
      </w:r>
      <w:r w:rsidRPr="00833DB3">
        <w:rPr>
          <w:szCs w:val="24"/>
        </w:rPr>
        <w:t xml:space="preserve"> and 25.47 choose to agree. </w:t>
      </w:r>
      <w:r>
        <w:rPr>
          <w:szCs w:val="24"/>
        </w:rPr>
        <w:t>T</w:t>
      </w:r>
      <w:r w:rsidRPr="00833DB3">
        <w:rPr>
          <w:szCs w:val="24"/>
        </w:rPr>
        <w:t xml:space="preserve">he content material relates to the materials presented in the application. </w:t>
      </w:r>
      <w:r>
        <w:rPr>
          <w:szCs w:val="24"/>
        </w:rPr>
        <w:t>V</w:t>
      </w:r>
      <w:r w:rsidRPr="00833DB3">
        <w:rPr>
          <w:szCs w:val="24"/>
        </w:rPr>
        <w:t>ideos or other elements such as simulations can be used to explain the content so that students can understand the content independently.</w:t>
      </w:r>
    </w:p>
    <w:p w14:paraId="6044E56E" w14:textId="77777777" w:rsidR="001C2E13" w:rsidRPr="0062495D" w:rsidRDefault="001C2E13" w:rsidP="001C2E13">
      <w:pPr>
        <w:ind w:firstLine="720"/>
        <w:rPr>
          <w:b/>
          <w:szCs w:val="24"/>
        </w:rPr>
      </w:pPr>
      <w:r w:rsidRPr="00833DB3">
        <w:rPr>
          <w:noProof/>
          <w:szCs w:val="24"/>
        </w:rPr>
        <w:t>Hadibin et al.</w:t>
      </w:r>
      <w:r w:rsidRPr="00833DB3">
        <w:rPr>
          <w:szCs w:val="24"/>
        </w:rPr>
        <w:fldChar w:fldCharType="begin" w:fldLock="1"/>
      </w:r>
      <w:r w:rsidRPr="00833DB3">
        <w:rPr>
          <w:szCs w:val="24"/>
        </w:rPr>
        <w:instrText>ADDIN CSL_CITATION {"citationItems":[{"id":"ITEM-1","itemData":{"abstract":"We investigate the existence of a time-varying risk premium in the foreign exchange market using the intertemporal asset pricing model. In this model the risk premium is due to consumption risk, which is measured by the covariance between returns and the marginal utility of money. We model this conditional covariance using Engle's (1982) ARCH model. Results are presented for three exchange rates for the 1975</w:instrText>
      </w:r>
      <w:r w:rsidRPr="00833DB3">
        <w:rPr>
          <w:rFonts w:ascii="Tahoma" w:hAnsi="Tahoma" w:cs="Tahoma"/>
          <w:szCs w:val="24"/>
        </w:rPr>
        <w:instrText>�</w:instrText>
      </w:r>
      <w:r w:rsidRPr="00833DB3">
        <w:rPr>
          <w:szCs w:val="24"/>
        </w:rPr>
        <w:instrText>1985 period. Although a time-varying risk premium is an important determinant of the expected returns, tests of IAPM restrictions show that a more flexible specification of the model is needed.","author":[{"dropping-particle":"","family":"Hadibin","given":"Mochamad Miswar","non-dropping-particle":"","parse-names":false,"suffix":""},{"dropping-particle":"","family":"Purnama","given":"Bambang Eka","non-dropping-particle":"","parse-names":false,"suffix":""},{"dropping-particle":"","family":"Kristianto","given":"Gesang","non-dropping-particle":"","parse-names":false,"suffix":""}],"container-title":"Indonesian journal on Networking and Security (IJNS)","id":"ITEM-1","issue":"1","issued":{"date-parts":[["2012"]]},"page":"1-6","title":"Pembangunan Media Pembelajaran Teknik Komputer Jaringan Kelas X Semster Ganjil Pada Sekolah Menengah","type":"article-journal","volume":"9330"},"suppress-author":1,"uris":["http://www.mendeley.com/documents/?uuid=64b75916-f080-447b-b110-9ab28fcdbea0"]}],"mendeley":{"formattedCitation":"(2012)","manualFormatting":" (2012)","plainTextFormattedCitation":"(2012)","previouslyFormattedCitation":"(2012)"},"properties":{"noteIndex":0},"schema":"https://github.com/citation-style-language/schema/raw/master/csl-citation.json"}</w:instrText>
      </w:r>
      <w:r w:rsidRPr="00833DB3">
        <w:rPr>
          <w:szCs w:val="24"/>
        </w:rPr>
        <w:fldChar w:fldCharType="separate"/>
      </w:r>
      <w:r w:rsidRPr="00833DB3">
        <w:rPr>
          <w:noProof/>
          <w:szCs w:val="24"/>
        </w:rPr>
        <w:t xml:space="preserve"> (2012)</w:t>
      </w:r>
      <w:r w:rsidRPr="00833DB3">
        <w:rPr>
          <w:szCs w:val="24"/>
        </w:rPr>
        <w:fldChar w:fldCharType="end"/>
      </w:r>
      <w:r w:rsidRPr="00833DB3">
        <w:rPr>
          <w:szCs w:val="24"/>
        </w:rPr>
        <w:t xml:space="preserve"> discovered that learning through the use of interactive multimedia-based learning media increases students' attention and responsiveness to the subject matter. This corresponds to the author's development findings. This is consistent with the findings of studies</w:t>
      </w:r>
      <w:r w:rsidRPr="00833DB3">
        <w:rPr>
          <w:noProof/>
          <w:szCs w:val="24"/>
        </w:rPr>
        <w:t xml:space="preserve"> Wang</w:t>
      </w:r>
      <w:r w:rsidRPr="00833DB3">
        <w:rPr>
          <w:szCs w:val="24"/>
        </w:rPr>
        <w:t> </w:t>
      </w:r>
      <w:r w:rsidRPr="00833DB3">
        <w:rPr>
          <w:szCs w:val="24"/>
        </w:rPr>
        <w:fldChar w:fldCharType="begin" w:fldLock="1"/>
      </w:r>
      <w:r>
        <w:rPr>
          <w:szCs w:val="24"/>
        </w:rPr>
        <w:instrText>ADDIN CSL_CITATION {"citationItems":[{"id":"ITEM-1","itemData":{"ISSN":"1055-8896","abstract":" This study developed an interactive multimedia-based software program for Optics instruction, which was expected to overcome the imperfection of traditional optical labs. The researcher evaluated the effectiveness of the program through an experimental study that compared the learning outcomes of the students who used and did not use the software. The results showed that the program is as effective as the traditional Optics labs. The researcher also investigated the users' perceptions of the experiences with the program. The advantages and challenges were both discussed. More importantly, the study provided valuable recommendations for educators if they see the potential of adopting this program in their instruction. ","author":[{"dropping-particle":"","family":"Wang","given":"Ling","non-dropping-particle":"","parse-names":false,"suffix":""}],"container-title":"Journal of Educational Multimedia and Hypermedia","id":"ITEM-1","issue":"1","issued":{"date-parts":[["2008"]]},"page":"43-57","title":"Developing and Evaluating an Interactive Multimedia Instructional Tool: Learning Outcomes and User Experiences of Optometry Students","type":"article","volume":"17"},"suppress-author":1,"uris":["http://www.mendeley.com/documents/?uuid=e3e8c630-a3a6-404a-bf1d-2c48d0e5dcaa"]}],"mendeley":{"formattedCitation":"(2008)","plainTextFormattedCitation":"(2008)","previouslyFormattedCitation":"(2008)"},"properties":{"noteIndex":0},"schema":"https://github.com/citation-style-language/schema/raw/master/csl-citation.json"}</w:instrText>
      </w:r>
      <w:r w:rsidRPr="00833DB3">
        <w:rPr>
          <w:szCs w:val="24"/>
        </w:rPr>
        <w:fldChar w:fldCharType="separate"/>
      </w:r>
      <w:r w:rsidRPr="00833DB3">
        <w:rPr>
          <w:noProof/>
          <w:szCs w:val="24"/>
        </w:rPr>
        <w:t>(2008)</w:t>
      </w:r>
      <w:r w:rsidRPr="00833DB3">
        <w:rPr>
          <w:szCs w:val="24"/>
        </w:rPr>
        <w:fldChar w:fldCharType="end"/>
      </w:r>
      <w:r w:rsidRPr="00833DB3">
        <w:rPr>
          <w:szCs w:val="24"/>
        </w:rPr>
        <w:t xml:space="preserve"> conducted research that resulted in the development of multimedia-enabled learning programs. The findings indicate that the produced programs are effective in terms of student learning outcomes and recommend that instructors consider incorporating them into their student learning. According to</w:t>
      </w:r>
      <w:r>
        <w:rPr>
          <w:szCs w:val="24"/>
        </w:rPr>
        <w:t xml:space="preserve"> </w:t>
      </w:r>
      <w:r w:rsidRPr="00F673E4">
        <w:rPr>
          <w:noProof/>
          <w:szCs w:val="24"/>
        </w:rPr>
        <w:t>Lee &amp; Tseng</w:t>
      </w:r>
      <w:r w:rsidRPr="00833DB3">
        <w:rPr>
          <w:szCs w:val="24"/>
        </w:rPr>
        <w:t xml:space="preserve"> </w:t>
      </w:r>
      <w:r w:rsidRPr="00833DB3">
        <w:rPr>
          <w:szCs w:val="24"/>
        </w:rPr>
        <w:fldChar w:fldCharType="begin" w:fldLock="1"/>
      </w:r>
      <w:r>
        <w:rPr>
          <w:szCs w:val="24"/>
        </w:rPr>
        <w:instrText>ADDIN CSL_CITATION {"citationItems":[{"id":"ITEM-1","itemData":{"ISBN":"1055-8896","abstract":"In today’s studies of how computer technologies are used in college art lessons, limited examples are focused on both digital instructional technology design and learning achievement...","author":[{"dropping-particle":"","family":"Lee","given":"Szu Hsin","non-dropping-particle":"","parse-names":false,"suffix":""},{"dropping-particle":"","family":"Tseng","given":"Hui Ching","non-dropping-particle":"","parse-names":false,"suffix":""}],"container-title":"Journal of Educational Multimedia and Hypermedia","id":"ITEM-1","issue":"3","issued":{"date-parts":[["2008"]]},"page":"337-361","title":"Investigation of Technology Integrated Instruction in Art Education: A Case Study of Exploring Learning Achievement","type":"article","volume":"17"},"suppress-author":1,"uris":["http://www.mendeley.com/documents/?uuid=c54a6794-8499-47a3-8c6f-486bd37cc6a2"]}],"mendeley":{"formattedCitation":"(2008)","plainTextFormattedCitation":"(2008)","previouslyFormattedCitation":"(2008)"},"properties":{"noteIndex":0},"schema":"https://github.com/citation-style-language/schema/raw/master/csl-citation.json"}</w:instrText>
      </w:r>
      <w:r w:rsidRPr="00833DB3">
        <w:rPr>
          <w:szCs w:val="24"/>
        </w:rPr>
        <w:fldChar w:fldCharType="separate"/>
      </w:r>
      <w:r w:rsidRPr="00784BDE">
        <w:rPr>
          <w:noProof/>
          <w:szCs w:val="24"/>
        </w:rPr>
        <w:t>(2008)</w:t>
      </w:r>
      <w:r w:rsidRPr="00833DB3">
        <w:rPr>
          <w:szCs w:val="24"/>
        </w:rPr>
        <w:fldChar w:fldCharType="end"/>
      </w:r>
      <w:r w:rsidRPr="00833DB3">
        <w:rPr>
          <w:szCs w:val="24"/>
        </w:rPr>
        <w:t xml:space="preserve"> when compared to traditional learning, using digital content instruments resulted in substantial variations in student accomplishment</w:t>
      </w:r>
      <w:r>
        <w:rPr>
          <w:szCs w:val="24"/>
        </w:rPr>
        <w:t>.</w:t>
      </w:r>
    </w:p>
    <w:p w14:paraId="4E229F87" w14:textId="77777777" w:rsidR="001C2E13" w:rsidRPr="008045CC" w:rsidRDefault="001C2E13" w:rsidP="001C2E13">
      <w:pPr>
        <w:pStyle w:val="Heading2"/>
      </w:pPr>
      <w:bookmarkStart w:id="248" w:name="_Toc72431895"/>
      <w:bookmarkStart w:id="249" w:name="_Toc79557353"/>
      <w:bookmarkStart w:id="250" w:name="_Toc79748684"/>
      <w:bookmarkStart w:id="251" w:name="_Toc80510660"/>
      <w:r>
        <w:t>3.4</w:t>
      </w:r>
      <w:r w:rsidRPr="008045CC">
        <w:t xml:space="preserve"> Students’ Understanding Skills</w:t>
      </w:r>
      <w:bookmarkEnd w:id="248"/>
      <w:bookmarkEnd w:id="249"/>
      <w:bookmarkEnd w:id="250"/>
      <w:bookmarkEnd w:id="251"/>
    </w:p>
    <w:p w14:paraId="214ECD78" w14:textId="77777777" w:rsidR="001C2E13" w:rsidRPr="00833DB3" w:rsidRDefault="001C2E13" w:rsidP="001C2E13">
      <w:pPr>
        <w:ind w:firstLine="709"/>
        <w:rPr>
          <w:b/>
          <w:szCs w:val="24"/>
        </w:rPr>
      </w:pPr>
      <w:r w:rsidRPr="00833DB3">
        <w:rPr>
          <w:szCs w:val="24"/>
        </w:rPr>
        <w:t xml:space="preserve">Students' cognitive abilities were analyzed through an objective test consisting of 20 questions. The question aims to </w:t>
      </w:r>
      <w:r w:rsidRPr="00833DB3">
        <w:rPr>
          <w:szCs w:val="24"/>
          <w:lang w:val="id-ID"/>
        </w:rPr>
        <w:t>analyze</w:t>
      </w:r>
      <w:r w:rsidRPr="00833DB3">
        <w:rPr>
          <w:szCs w:val="24"/>
        </w:rPr>
        <w:t xml:space="preserve"> students' understanding of the topic of nutrition. The questions are categorized into taxonomy blooms, </w:t>
      </w:r>
      <w:r w:rsidRPr="00833DB3">
        <w:rPr>
          <w:szCs w:val="24"/>
          <w:lang w:val="id-ID"/>
        </w:rPr>
        <w:t xml:space="preserve">which </w:t>
      </w:r>
      <w:r>
        <w:rPr>
          <w:szCs w:val="24"/>
          <w:lang w:val="id-ID"/>
        </w:rPr>
        <w:t>are</w:t>
      </w:r>
      <w:r w:rsidRPr="00833DB3">
        <w:rPr>
          <w:szCs w:val="24"/>
        </w:rPr>
        <w:t xml:space="preserve"> C1 (remembering), C2 (Understanding), C3 (Applying), C4 (Analyzing)</w:t>
      </w:r>
      <w:r>
        <w:rPr>
          <w:szCs w:val="24"/>
        </w:rPr>
        <w:t>,</w:t>
      </w:r>
      <w:r w:rsidRPr="00833DB3">
        <w:rPr>
          <w:szCs w:val="24"/>
        </w:rPr>
        <w:t xml:space="preserve"> and C5 </w:t>
      </w:r>
      <w:r w:rsidRPr="00833DB3">
        <w:rPr>
          <w:szCs w:val="24"/>
        </w:rPr>
        <w:lastRenderedPageBreak/>
        <w:t xml:space="preserve">(Evaluating). The questions that will be tested </w:t>
      </w:r>
      <w:r>
        <w:rPr>
          <w:szCs w:val="24"/>
        </w:rPr>
        <w:t>on</w:t>
      </w:r>
      <w:r w:rsidRPr="00833DB3">
        <w:rPr>
          <w:szCs w:val="24"/>
        </w:rPr>
        <w:t xml:space="preserve"> students are in the form of pre-test and post-test. Before being tested, this test was tested</w:t>
      </w:r>
      <w:r>
        <w:rPr>
          <w:szCs w:val="24"/>
        </w:rPr>
        <w:t>,</w:t>
      </w:r>
      <w:r w:rsidRPr="00833DB3">
        <w:rPr>
          <w:szCs w:val="24"/>
        </w:rPr>
        <w:t xml:space="preserve"> and the results were processed using SPSS Version 23 to see the validity and reliability results. </w:t>
      </w:r>
    </w:p>
    <w:p w14:paraId="672D3CBF" w14:textId="77777777" w:rsidR="001C2E13" w:rsidRPr="009A3276" w:rsidRDefault="001C2E13" w:rsidP="001C2E13">
      <w:pPr>
        <w:pStyle w:val="Table"/>
        <w:jc w:val="both"/>
      </w:pPr>
      <w:bookmarkStart w:id="252" w:name="_Toc79607241"/>
      <w:bookmarkStart w:id="253" w:name="_Toc79751680"/>
      <w:bookmarkStart w:id="254" w:name="_Toc79617315"/>
      <w:r w:rsidRPr="00E84A31">
        <w:t xml:space="preserve">Table </w:t>
      </w:r>
      <w:bookmarkEnd w:id="252"/>
      <w:bookmarkEnd w:id="253"/>
      <w:r>
        <w:t>8</w:t>
      </w:r>
      <w:r w:rsidRPr="00E84A31">
        <w:rPr>
          <w:lang w:val="id-ID"/>
        </w:rPr>
        <w:t xml:space="preserve"> </w:t>
      </w:r>
      <w:bookmarkEnd w:id="254"/>
      <w:r w:rsidRPr="00515ED7">
        <w:rPr>
          <w:b w:val="0"/>
        </w:rPr>
        <w:t>Students Understanding Result</w:t>
      </w:r>
    </w:p>
    <w:tbl>
      <w:tblPr>
        <w:tblStyle w:val="TableGrid"/>
        <w:tblW w:w="8471" w:type="dxa"/>
        <w:tblInd w:w="137" w:type="dxa"/>
        <w:tblLook w:val="04A0" w:firstRow="1" w:lastRow="0" w:firstColumn="1" w:lastColumn="0" w:noHBand="0" w:noVBand="1"/>
      </w:tblPr>
      <w:tblGrid>
        <w:gridCol w:w="2840"/>
        <w:gridCol w:w="434"/>
        <w:gridCol w:w="2364"/>
        <w:gridCol w:w="233"/>
        <w:gridCol w:w="2600"/>
      </w:tblGrid>
      <w:tr w:rsidR="001C2E13" w:rsidRPr="00ED4B02" w14:paraId="67F9753C" w14:textId="77777777" w:rsidTr="006C72E1">
        <w:tc>
          <w:tcPr>
            <w:tcW w:w="2840" w:type="dxa"/>
            <w:tcBorders>
              <w:top w:val="single" w:sz="4" w:space="0" w:color="auto"/>
              <w:left w:val="nil"/>
              <w:bottom w:val="single" w:sz="4" w:space="0" w:color="auto"/>
              <w:right w:val="nil"/>
            </w:tcBorders>
            <w:shd w:val="clear" w:color="auto" w:fill="E7E6E6" w:themeFill="background2"/>
            <w:vAlign w:val="center"/>
          </w:tcPr>
          <w:p w14:paraId="4D806884" w14:textId="77777777" w:rsidR="001C2E13" w:rsidRPr="00ED4B02" w:rsidRDefault="001C2E13" w:rsidP="00CB105E">
            <w:pPr>
              <w:adjustRightInd w:val="0"/>
              <w:spacing w:line="400" w:lineRule="atLeast"/>
              <w:jc w:val="center"/>
              <w:rPr>
                <w:b/>
                <w:bCs/>
                <w:szCs w:val="24"/>
                <w:lang w:val="id-ID"/>
              </w:rPr>
            </w:pPr>
            <w:r w:rsidRPr="00ED4B02">
              <w:rPr>
                <w:b/>
                <w:bCs/>
                <w:szCs w:val="24"/>
                <w:lang w:val="id-ID"/>
              </w:rPr>
              <w:t>Component</w:t>
            </w:r>
          </w:p>
        </w:tc>
        <w:tc>
          <w:tcPr>
            <w:tcW w:w="2798" w:type="dxa"/>
            <w:gridSpan w:val="2"/>
            <w:tcBorders>
              <w:top w:val="single" w:sz="4" w:space="0" w:color="auto"/>
              <w:left w:val="nil"/>
              <w:bottom w:val="single" w:sz="4" w:space="0" w:color="auto"/>
              <w:right w:val="nil"/>
            </w:tcBorders>
            <w:shd w:val="clear" w:color="auto" w:fill="E7E6E6" w:themeFill="background2"/>
            <w:vAlign w:val="center"/>
          </w:tcPr>
          <w:p w14:paraId="523676D4" w14:textId="77777777" w:rsidR="001C2E13" w:rsidRPr="00ED4B02" w:rsidRDefault="001C2E13" w:rsidP="00CB105E">
            <w:pPr>
              <w:adjustRightInd w:val="0"/>
              <w:spacing w:line="400" w:lineRule="atLeast"/>
              <w:jc w:val="center"/>
              <w:rPr>
                <w:b/>
                <w:bCs/>
                <w:szCs w:val="24"/>
                <w:lang w:val="id-ID"/>
              </w:rPr>
            </w:pPr>
            <w:r w:rsidRPr="00ED4B02">
              <w:rPr>
                <w:b/>
                <w:bCs/>
                <w:szCs w:val="24"/>
                <w:lang w:val="id-ID"/>
              </w:rPr>
              <w:t>Pretest</w:t>
            </w:r>
          </w:p>
        </w:tc>
        <w:tc>
          <w:tcPr>
            <w:tcW w:w="2829" w:type="dxa"/>
            <w:gridSpan w:val="2"/>
            <w:tcBorders>
              <w:top w:val="single" w:sz="4" w:space="0" w:color="auto"/>
              <w:left w:val="nil"/>
              <w:bottom w:val="single" w:sz="4" w:space="0" w:color="auto"/>
              <w:right w:val="nil"/>
            </w:tcBorders>
            <w:shd w:val="clear" w:color="auto" w:fill="E7E6E6" w:themeFill="background2"/>
            <w:vAlign w:val="center"/>
          </w:tcPr>
          <w:p w14:paraId="0E798BEB" w14:textId="77777777" w:rsidR="001C2E13" w:rsidRPr="00ED4B02" w:rsidRDefault="001C2E13" w:rsidP="00CB105E">
            <w:pPr>
              <w:adjustRightInd w:val="0"/>
              <w:spacing w:line="400" w:lineRule="atLeast"/>
              <w:jc w:val="center"/>
              <w:rPr>
                <w:b/>
                <w:bCs/>
                <w:szCs w:val="24"/>
                <w:lang w:val="id-ID"/>
              </w:rPr>
            </w:pPr>
            <w:r w:rsidRPr="00ED4B02">
              <w:rPr>
                <w:b/>
                <w:bCs/>
                <w:szCs w:val="24"/>
                <w:lang w:val="id-ID"/>
              </w:rPr>
              <w:t>Post Test</w:t>
            </w:r>
          </w:p>
        </w:tc>
      </w:tr>
      <w:tr w:rsidR="001C2E13" w:rsidRPr="00ED4B02" w14:paraId="4B83BCA2" w14:textId="77777777" w:rsidTr="006C72E1">
        <w:tc>
          <w:tcPr>
            <w:tcW w:w="8471" w:type="dxa"/>
            <w:gridSpan w:val="5"/>
            <w:tcBorders>
              <w:top w:val="single" w:sz="4" w:space="0" w:color="auto"/>
              <w:left w:val="nil"/>
              <w:bottom w:val="nil"/>
              <w:right w:val="nil"/>
            </w:tcBorders>
            <w:shd w:val="clear" w:color="auto" w:fill="E7E6E6" w:themeFill="background2"/>
            <w:vAlign w:val="center"/>
          </w:tcPr>
          <w:p w14:paraId="681367D8" w14:textId="77777777" w:rsidR="001C2E13" w:rsidRPr="006B7239" w:rsidRDefault="001C2E13" w:rsidP="00CB105E">
            <w:pPr>
              <w:adjustRightInd w:val="0"/>
              <w:jc w:val="center"/>
              <w:rPr>
                <w:b/>
                <w:szCs w:val="24"/>
              </w:rPr>
            </w:pPr>
            <w:r w:rsidRPr="006B7239">
              <w:rPr>
                <w:b/>
                <w:szCs w:val="24"/>
              </w:rPr>
              <w:t>Descriptive</w:t>
            </w:r>
            <w:r>
              <w:rPr>
                <w:b/>
                <w:szCs w:val="24"/>
              </w:rPr>
              <w:t xml:space="preserve"> Test</w:t>
            </w:r>
            <w:r w:rsidRPr="006B7239">
              <w:rPr>
                <w:b/>
                <w:szCs w:val="24"/>
              </w:rPr>
              <w:t xml:space="preserve"> Analysis</w:t>
            </w:r>
          </w:p>
        </w:tc>
      </w:tr>
      <w:tr w:rsidR="001C2E13" w:rsidRPr="00ED4B02" w14:paraId="773DC5E9" w14:textId="77777777" w:rsidTr="00CB105E">
        <w:tc>
          <w:tcPr>
            <w:tcW w:w="2840" w:type="dxa"/>
            <w:tcBorders>
              <w:top w:val="single" w:sz="4" w:space="0" w:color="auto"/>
              <w:left w:val="nil"/>
              <w:bottom w:val="nil"/>
              <w:right w:val="nil"/>
            </w:tcBorders>
            <w:vAlign w:val="center"/>
          </w:tcPr>
          <w:p w14:paraId="17E873A9" w14:textId="77777777" w:rsidR="001C2E13" w:rsidRPr="00ED4B02" w:rsidRDefault="001C2E13" w:rsidP="00CB105E">
            <w:pPr>
              <w:adjustRightInd w:val="0"/>
              <w:jc w:val="center"/>
              <w:rPr>
                <w:szCs w:val="24"/>
                <w:lang w:val="id-ID"/>
              </w:rPr>
            </w:pPr>
            <w:r w:rsidRPr="00ED4B02">
              <w:rPr>
                <w:szCs w:val="24"/>
                <w:lang w:val="id-ID"/>
              </w:rPr>
              <w:t>N</w:t>
            </w:r>
          </w:p>
        </w:tc>
        <w:tc>
          <w:tcPr>
            <w:tcW w:w="2798" w:type="dxa"/>
            <w:gridSpan w:val="2"/>
            <w:tcBorders>
              <w:top w:val="single" w:sz="4" w:space="0" w:color="auto"/>
              <w:left w:val="nil"/>
              <w:bottom w:val="nil"/>
              <w:right w:val="nil"/>
            </w:tcBorders>
            <w:vAlign w:val="center"/>
          </w:tcPr>
          <w:p w14:paraId="4BA9E7F2" w14:textId="77777777" w:rsidR="001C2E13" w:rsidRPr="00ED4B02" w:rsidRDefault="001C2E13" w:rsidP="00CB105E">
            <w:pPr>
              <w:adjustRightInd w:val="0"/>
              <w:jc w:val="center"/>
              <w:rPr>
                <w:szCs w:val="24"/>
                <w:lang w:val="id-ID"/>
              </w:rPr>
            </w:pPr>
            <w:r w:rsidRPr="00ED4B02">
              <w:rPr>
                <w:szCs w:val="24"/>
                <w:lang w:val="id-ID"/>
              </w:rPr>
              <w:t>53</w:t>
            </w:r>
          </w:p>
        </w:tc>
        <w:tc>
          <w:tcPr>
            <w:tcW w:w="2829" w:type="dxa"/>
            <w:gridSpan w:val="2"/>
            <w:tcBorders>
              <w:top w:val="single" w:sz="4" w:space="0" w:color="auto"/>
              <w:left w:val="nil"/>
              <w:bottom w:val="nil"/>
              <w:right w:val="nil"/>
            </w:tcBorders>
            <w:vAlign w:val="center"/>
          </w:tcPr>
          <w:p w14:paraId="503408AD" w14:textId="77777777" w:rsidR="001C2E13" w:rsidRPr="00ED4B02" w:rsidRDefault="001C2E13" w:rsidP="00CB105E">
            <w:pPr>
              <w:adjustRightInd w:val="0"/>
              <w:jc w:val="center"/>
              <w:rPr>
                <w:szCs w:val="24"/>
                <w:lang w:val="id-ID"/>
              </w:rPr>
            </w:pPr>
            <w:r w:rsidRPr="00ED4B02">
              <w:rPr>
                <w:szCs w:val="24"/>
                <w:lang w:val="id-ID"/>
              </w:rPr>
              <w:t>53</w:t>
            </w:r>
          </w:p>
        </w:tc>
      </w:tr>
      <w:tr w:rsidR="001C2E13" w:rsidRPr="00ED4B02" w14:paraId="7FBD88C5" w14:textId="77777777" w:rsidTr="00CB105E">
        <w:tc>
          <w:tcPr>
            <w:tcW w:w="2840" w:type="dxa"/>
            <w:tcBorders>
              <w:top w:val="nil"/>
              <w:left w:val="nil"/>
              <w:bottom w:val="nil"/>
              <w:right w:val="nil"/>
            </w:tcBorders>
            <w:vAlign w:val="center"/>
          </w:tcPr>
          <w:p w14:paraId="17DE7F85" w14:textId="77777777" w:rsidR="001C2E13" w:rsidRPr="00ED4B02" w:rsidRDefault="001C2E13" w:rsidP="00CB105E">
            <w:pPr>
              <w:adjustRightInd w:val="0"/>
              <w:jc w:val="center"/>
              <w:rPr>
                <w:szCs w:val="24"/>
                <w:lang w:val="id-ID"/>
              </w:rPr>
            </w:pPr>
            <w:r w:rsidRPr="00ED4B02">
              <w:rPr>
                <w:szCs w:val="24"/>
                <w:lang w:val="id-ID"/>
              </w:rPr>
              <w:t>Average Score</w:t>
            </w:r>
          </w:p>
        </w:tc>
        <w:tc>
          <w:tcPr>
            <w:tcW w:w="2798" w:type="dxa"/>
            <w:gridSpan w:val="2"/>
            <w:tcBorders>
              <w:top w:val="nil"/>
              <w:left w:val="nil"/>
              <w:bottom w:val="nil"/>
              <w:right w:val="nil"/>
            </w:tcBorders>
            <w:vAlign w:val="center"/>
          </w:tcPr>
          <w:p w14:paraId="4DCEDF2B" w14:textId="77777777" w:rsidR="001C2E13" w:rsidRPr="00ED4B02" w:rsidRDefault="001C2E13" w:rsidP="00CB105E">
            <w:pPr>
              <w:adjustRightInd w:val="0"/>
              <w:jc w:val="center"/>
              <w:rPr>
                <w:szCs w:val="24"/>
                <w:lang w:val="id-ID"/>
              </w:rPr>
            </w:pPr>
            <w:r w:rsidRPr="00ED4B02">
              <w:rPr>
                <w:szCs w:val="24"/>
                <w:lang w:val="id-ID"/>
              </w:rPr>
              <w:t>46.23</w:t>
            </w:r>
          </w:p>
        </w:tc>
        <w:tc>
          <w:tcPr>
            <w:tcW w:w="2829" w:type="dxa"/>
            <w:gridSpan w:val="2"/>
            <w:tcBorders>
              <w:top w:val="nil"/>
              <w:left w:val="nil"/>
              <w:bottom w:val="nil"/>
              <w:right w:val="nil"/>
            </w:tcBorders>
            <w:vAlign w:val="center"/>
          </w:tcPr>
          <w:p w14:paraId="145443E6" w14:textId="77777777" w:rsidR="001C2E13" w:rsidRPr="00ED4B02" w:rsidRDefault="001C2E13" w:rsidP="00CB105E">
            <w:pPr>
              <w:adjustRightInd w:val="0"/>
              <w:jc w:val="center"/>
              <w:rPr>
                <w:szCs w:val="24"/>
                <w:lang w:val="id-ID"/>
              </w:rPr>
            </w:pPr>
            <w:r w:rsidRPr="00ED4B02">
              <w:rPr>
                <w:szCs w:val="24"/>
                <w:lang w:val="id-ID"/>
              </w:rPr>
              <w:t>66.04</w:t>
            </w:r>
          </w:p>
        </w:tc>
      </w:tr>
      <w:tr w:rsidR="001C2E13" w:rsidRPr="00ED4B02" w14:paraId="02E86698" w14:textId="77777777" w:rsidTr="00CB105E">
        <w:tc>
          <w:tcPr>
            <w:tcW w:w="2840" w:type="dxa"/>
            <w:tcBorders>
              <w:top w:val="nil"/>
              <w:left w:val="nil"/>
              <w:bottom w:val="nil"/>
              <w:right w:val="nil"/>
            </w:tcBorders>
            <w:vAlign w:val="center"/>
          </w:tcPr>
          <w:p w14:paraId="2534F2F1" w14:textId="77777777" w:rsidR="001C2E13" w:rsidRPr="00ED4B02" w:rsidRDefault="001C2E13" w:rsidP="00CB105E">
            <w:pPr>
              <w:adjustRightInd w:val="0"/>
              <w:jc w:val="center"/>
              <w:rPr>
                <w:szCs w:val="24"/>
                <w:lang w:val="id-ID"/>
              </w:rPr>
            </w:pPr>
            <w:r w:rsidRPr="00ED4B02">
              <w:rPr>
                <w:szCs w:val="24"/>
                <w:lang w:val="id-ID"/>
              </w:rPr>
              <w:t>Standard Deviation</w:t>
            </w:r>
          </w:p>
        </w:tc>
        <w:tc>
          <w:tcPr>
            <w:tcW w:w="2798" w:type="dxa"/>
            <w:gridSpan w:val="2"/>
            <w:tcBorders>
              <w:top w:val="nil"/>
              <w:left w:val="nil"/>
              <w:bottom w:val="nil"/>
              <w:right w:val="nil"/>
            </w:tcBorders>
            <w:vAlign w:val="center"/>
          </w:tcPr>
          <w:p w14:paraId="7B58C750" w14:textId="77777777" w:rsidR="001C2E13" w:rsidRPr="00ED4B02" w:rsidRDefault="001C2E13" w:rsidP="00CB105E">
            <w:pPr>
              <w:adjustRightInd w:val="0"/>
              <w:jc w:val="center"/>
              <w:rPr>
                <w:szCs w:val="24"/>
                <w:lang w:val="id-ID"/>
              </w:rPr>
            </w:pPr>
            <w:r w:rsidRPr="00ED4B02">
              <w:rPr>
                <w:szCs w:val="24"/>
                <w:lang w:val="id-ID"/>
              </w:rPr>
              <w:t>16.696</w:t>
            </w:r>
          </w:p>
        </w:tc>
        <w:tc>
          <w:tcPr>
            <w:tcW w:w="2829" w:type="dxa"/>
            <w:gridSpan w:val="2"/>
            <w:tcBorders>
              <w:top w:val="nil"/>
              <w:left w:val="nil"/>
              <w:bottom w:val="nil"/>
              <w:right w:val="nil"/>
            </w:tcBorders>
            <w:vAlign w:val="center"/>
          </w:tcPr>
          <w:p w14:paraId="17E33802" w14:textId="77777777" w:rsidR="001C2E13" w:rsidRPr="00ED4B02" w:rsidRDefault="001C2E13" w:rsidP="00CB105E">
            <w:pPr>
              <w:adjustRightInd w:val="0"/>
              <w:jc w:val="center"/>
              <w:rPr>
                <w:szCs w:val="24"/>
                <w:lang w:val="id-ID"/>
              </w:rPr>
            </w:pPr>
            <w:r w:rsidRPr="00ED4B02">
              <w:rPr>
                <w:szCs w:val="24"/>
                <w:lang w:val="id-ID"/>
              </w:rPr>
              <w:t>12.262</w:t>
            </w:r>
          </w:p>
        </w:tc>
      </w:tr>
      <w:tr w:rsidR="001C2E13" w:rsidRPr="00ED4B02" w14:paraId="78153C4B" w14:textId="77777777" w:rsidTr="00CB105E">
        <w:tc>
          <w:tcPr>
            <w:tcW w:w="2840" w:type="dxa"/>
            <w:tcBorders>
              <w:top w:val="nil"/>
              <w:left w:val="nil"/>
              <w:bottom w:val="nil"/>
              <w:right w:val="nil"/>
            </w:tcBorders>
            <w:vAlign w:val="center"/>
          </w:tcPr>
          <w:p w14:paraId="28B47BBC" w14:textId="77777777" w:rsidR="001C2E13" w:rsidRPr="00ED4B02" w:rsidRDefault="001C2E13" w:rsidP="00CB105E">
            <w:pPr>
              <w:adjustRightInd w:val="0"/>
              <w:jc w:val="center"/>
              <w:rPr>
                <w:szCs w:val="24"/>
                <w:lang w:val="id-ID"/>
              </w:rPr>
            </w:pPr>
            <w:r w:rsidRPr="00ED4B02">
              <w:rPr>
                <w:szCs w:val="24"/>
                <w:lang w:val="id-ID"/>
              </w:rPr>
              <w:t>Highest Score</w:t>
            </w:r>
          </w:p>
        </w:tc>
        <w:tc>
          <w:tcPr>
            <w:tcW w:w="2798" w:type="dxa"/>
            <w:gridSpan w:val="2"/>
            <w:tcBorders>
              <w:top w:val="nil"/>
              <w:left w:val="nil"/>
              <w:bottom w:val="nil"/>
              <w:right w:val="nil"/>
            </w:tcBorders>
            <w:vAlign w:val="center"/>
          </w:tcPr>
          <w:p w14:paraId="2EFB9CB7" w14:textId="77777777" w:rsidR="001C2E13" w:rsidRPr="00ED4B02" w:rsidRDefault="001C2E13" w:rsidP="00CB105E">
            <w:pPr>
              <w:adjustRightInd w:val="0"/>
              <w:jc w:val="center"/>
              <w:rPr>
                <w:szCs w:val="24"/>
                <w:lang w:val="id-ID"/>
              </w:rPr>
            </w:pPr>
            <w:r w:rsidRPr="00ED4B02">
              <w:rPr>
                <w:szCs w:val="24"/>
                <w:lang w:val="id-ID"/>
              </w:rPr>
              <w:t>80</w:t>
            </w:r>
          </w:p>
        </w:tc>
        <w:tc>
          <w:tcPr>
            <w:tcW w:w="2829" w:type="dxa"/>
            <w:gridSpan w:val="2"/>
            <w:tcBorders>
              <w:top w:val="nil"/>
              <w:left w:val="nil"/>
              <w:bottom w:val="nil"/>
              <w:right w:val="nil"/>
            </w:tcBorders>
            <w:vAlign w:val="center"/>
          </w:tcPr>
          <w:p w14:paraId="05B7D28E" w14:textId="77777777" w:rsidR="001C2E13" w:rsidRPr="00ED4B02" w:rsidRDefault="001C2E13" w:rsidP="00CB105E">
            <w:pPr>
              <w:adjustRightInd w:val="0"/>
              <w:jc w:val="center"/>
              <w:rPr>
                <w:szCs w:val="24"/>
                <w:lang w:val="id-ID"/>
              </w:rPr>
            </w:pPr>
            <w:r w:rsidRPr="00ED4B02">
              <w:rPr>
                <w:szCs w:val="24"/>
                <w:lang w:val="id-ID"/>
              </w:rPr>
              <w:t>90</w:t>
            </w:r>
          </w:p>
        </w:tc>
      </w:tr>
      <w:tr w:rsidR="001C2E13" w:rsidRPr="00ED4B02" w14:paraId="493F1C7A" w14:textId="77777777" w:rsidTr="00CB105E">
        <w:tc>
          <w:tcPr>
            <w:tcW w:w="2840" w:type="dxa"/>
            <w:tcBorders>
              <w:top w:val="nil"/>
              <w:left w:val="nil"/>
              <w:bottom w:val="nil"/>
              <w:right w:val="nil"/>
            </w:tcBorders>
            <w:vAlign w:val="center"/>
          </w:tcPr>
          <w:p w14:paraId="61B6F79D" w14:textId="77777777" w:rsidR="001C2E13" w:rsidRPr="00ED4B02" w:rsidRDefault="001C2E13" w:rsidP="00CB105E">
            <w:pPr>
              <w:adjustRightInd w:val="0"/>
              <w:jc w:val="center"/>
              <w:rPr>
                <w:szCs w:val="24"/>
                <w:lang w:val="id-ID"/>
              </w:rPr>
            </w:pPr>
            <w:r w:rsidRPr="00ED4B02">
              <w:rPr>
                <w:szCs w:val="24"/>
                <w:lang w:val="id-ID"/>
              </w:rPr>
              <w:t>Lowest Score</w:t>
            </w:r>
          </w:p>
        </w:tc>
        <w:tc>
          <w:tcPr>
            <w:tcW w:w="2798" w:type="dxa"/>
            <w:gridSpan w:val="2"/>
            <w:tcBorders>
              <w:top w:val="nil"/>
              <w:left w:val="nil"/>
              <w:bottom w:val="nil"/>
              <w:right w:val="nil"/>
            </w:tcBorders>
            <w:vAlign w:val="center"/>
          </w:tcPr>
          <w:p w14:paraId="4346314E" w14:textId="77777777" w:rsidR="001C2E13" w:rsidRPr="00ED4B02" w:rsidRDefault="001C2E13" w:rsidP="00CB105E">
            <w:pPr>
              <w:adjustRightInd w:val="0"/>
              <w:jc w:val="center"/>
              <w:rPr>
                <w:szCs w:val="24"/>
                <w:lang w:val="id-ID"/>
              </w:rPr>
            </w:pPr>
            <w:r w:rsidRPr="00ED4B02">
              <w:rPr>
                <w:szCs w:val="24"/>
                <w:lang w:val="id-ID"/>
              </w:rPr>
              <w:t>15</w:t>
            </w:r>
          </w:p>
        </w:tc>
        <w:tc>
          <w:tcPr>
            <w:tcW w:w="2829" w:type="dxa"/>
            <w:gridSpan w:val="2"/>
            <w:tcBorders>
              <w:top w:val="nil"/>
              <w:left w:val="nil"/>
              <w:bottom w:val="nil"/>
              <w:right w:val="nil"/>
            </w:tcBorders>
            <w:vAlign w:val="center"/>
          </w:tcPr>
          <w:p w14:paraId="76DE4D0E" w14:textId="77777777" w:rsidR="001C2E13" w:rsidRPr="00ED4B02" w:rsidRDefault="001C2E13" w:rsidP="00CB105E">
            <w:pPr>
              <w:adjustRightInd w:val="0"/>
              <w:jc w:val="center"/>
              <w:rPr>
                <w:szCs w:val="24"/>
                <w:lang w:val="id-ID"/>
              </w:rPr>
            </w:pPr>
            <w:r w:rsidRPr="00ED4B02">
              <w:rPr>
                <w:szCs w:val="24"/>
                <w:lang w:val="id-ID"/>
              </w:rPr>
              <w:t>40</w:t>
            </w:r>
          </w:p>
        </w:tc>
      </w:tr>
      <w:tr w:rsidR="001C2E13" w:rsidRPr="00ED4B02" w14:paraId="44816C83" w14:textId="77777777" w:rsidTr="00CB105E">
        <w:tc>
          <w:tcPr>
            <w:tcW w:w="2840" w:type="dxa"/>
            <w:tcBorders>
              <w:top w:val="nil"/>
              <w:left w:val="nil"/>
              <w:bottom w:val="nil"/>
              <w:right w:val="nil"/>
            </w:tcBorders>
            <w:vAlign w:val="center"/>
          </w:tcPr>
          <w:p w14:paraId="1534610B" w14:textId="77777777" w:rsidR="001C2E13" w:rsidRPr="00ED4B02" w:rsidRDefault="001C2E13" w:rsidP="00CB105E">
            <w:pPr>
              <w:adjustRightInd w:val="0"/>
              <w:jc w:val="center"/>
              <w:rPr>
                <w:szCs w:val="24"/>
                <w:lang w:val="id-ID"/>
              </w:rPr>
            </w:pPr>
            <w:r w:rsidRPr="00ED4B02">
              <w:rPr>
                <w:szCs w:val="24"/>
                <w:lang w:val="id-ID"/>
              </w:rPr>
              <w:t>N- Gain</w:t>
            </w:r>
          </w:p>
        </w:tc>
        <w:tc>
          <w:tcPr>
            <w:tcW w:w="5627" w:type="dxa"/>
            <w:gridSpan w:val="4"/>
            <w:tcBorders>
              <w:top w:val="nil"/>
              <w:left w:val="nil"/>
              <w:bottom w:val="nil"/>
              <w:right w:val="nil"/>
            </w:tcBorders>
            <w:vAlign w:val="center"/>
          </w:tcPr>
          <w:p w14:paraId="157BABFB" w14:textId="77777777" w:rsidR="001C2E13" w:rsidRPr="00ED4B02" w:rsidRDefault="001C2E13" w:rsidP="00CB105E">
            <w:pPr>
              <w:adjustRightInd w:val="0"/>
              <w:jc w:val="center"/>
              <w:rPr>
                <w:szCs w:val="24"/>
                <w:lang w:val="id-ID"/>
              </w:rPr>
            </w:pPr>
            <w:r w:rsidRPr="00ED4B02">
              <w:rPr>
                <w:szCs w:val="24"/>
                <w:lang w:val="id-ID"/>
              </w:rPr>
              <w:t>0.35</w:t>
            </w:r>
          </w:p>
        </w:tc>
      </w:tr>
      <w:tr w:rsidR="001C2E13" w:rsidRPr="00ED4B02" w14:paraId="35B64963" w14:textId="77777777" w:rsidTr="00CB105E">
        <w:tc>
          <w:tcPr>
            <w:tcW w:w="2840" w:type="dxa"/>
            <w:tcBorders>
              <w:top w:val="nil"/>
              <w:left w:val="nil"/>
              <w:bottom w:val="single" w:sz="4" w:space="0" w:color="auto"/>
              <w:right w:val="nil"/>
            </w:tcBorders>
            <w:vAlign w:val="center"/>
          </w:tcPr>
          <w:p w14:paraId="342CBD80" w14:textId="77777777" w:rsidR="001C2E13" w:rsidRPr="00ED4B02" w:rsidRDefault="001C2E13" w:rsidP="00CB105E">
            <w:pPr>
              <w:adjustRightInd w:val="0"/>
              <w:jc w:val="center"/>
              <w:rPr>
                <w:szCs w:val="24"/>
                <w:lang w:val="id-ID"/>
              </w:rPr>
            </w:pPr>
            <w:r w:rsidRPr="00ED4B02">
              <w:rPr>
                <w:szCs w:val="24"/>
                <w:lang w:val="id-ID"/>
              </w:rPr>
              <w:t>Score Percentage (%)</w:t>
            </w:r>
          </w:p>
        </w:tc>
        <w:tc>
          <w:tcPr>
            <w:tcW w:w="5627" w:type="dxa"/>
            <w:gridSpan w:val="4"/>
            <w:tcBorders>
              <w:top w:val="nil"/>
              <w:left w:val="nil"/>
              <w:bottom w:val="single" w:sz="4" w:space="0" w:color="auto"/>
              <w:right w:val="nil"/>
            </w:tcBorders>
            <w:vAlign w:val="center"/>
          </w:tcPr>
          <w:p w14:paraId="336E9E29" w14:textId="77777777" w:rsidR="001C2E13" w:rsidRPr="00ED4B02" w:rsidRDefault="001C2E13" w:rsidP="00CB105E">
            <w:pPr>
              <w:adjustRightInd w:val="0"/>
              <w:jc w:val="center"/>
              <w:rPr>
                <w:szCs w:val="24"/>
                <w:lang w:val="id-ID"/>
              </w:rPr>
            </w:pPr>
            <w:r w:rsidRPr="00ED4B02">
              <w:rPr>
                <w:szCs w:val="24"/>
                <w:lang w:val="id-ID"/>
              </w:rPr>
              <w:t>35.49</w:t>
            </w:r>
          </w:p>
        </w:tc>
      </w:tr>
      <w:tr w:rsidR="001C2E13" w:rsidRPr="00ED4B02" w14:paraId="44477664" w14:textId="77777777" w:rsidTr="006C72E1">
        <w:tc>
          <w:tcPr>
            <w:tcW w:w="8471" w:type="dxa"/>
            <w:gridSpan w:val="5"/>
            <w:tcBorders>
              <w:top w:val="single" w:sz="4" w:space="0" w:color="auto"/>
              <w:left w:val="nil"/>
              <w:bottom w:val="single" w:sz="4" w:space="0" w:color="auto"/>
              <w:right w:val="nil"/>
            </w:tcBorders>
            <w:shd w:val="clear" w:color="auto" w:fill="E7E6E6" w:themeFill="background2"/>
            <w:vAlign w:val="center"/>
          </w:tcPr>
          <w:p w14:paraId="2D2A212D" w14:textId="77777777" w:rsidR="001C2E13" w:rsidRPr="00E86929" w:rsidRDefault="001C2E13" w:rsidP="00CB105E">
            <w:pPr>
              <w:adjustRightInd w:val="0"/>
              <w:jc w:val="center"/>
              <w:rPr>
                <w:b/>
                <w:szCs w:val="24"/>
              </w:rPr>
            </w:pPr>
            <w:r w:rsidRPr="00E86929">
              <w:rPr>
                <w:b/>
                <w:szCs w:val="24"/>
              </w:rPr>
              <w:t>Normality Test</w:t>
            </w:r>
          </w:p>
        </w:tc>
      </w:tr>
      <w:tr w:rsidR="001C2E13" w:rsidRPr="00ED4B02" w14:paraId="4591A64E" w14:textId="77777777" w:rsidTr="00CB105E">
        <w:tc>
          <w:tcPr>
            <w:tcW w:w="3274" w:type="dxa"/>
            <w:gridSpan w:val="2"/>
            <w:tcBorders>
              <w:top w:val="single" w:sz="4" w:space="0" w:color="auto"/>
              <w:left w:val="nil"/>
              <w:bottom w:val="nil"/>
              <w:right w:val="nil"/>
            </w:tcBorders>
            <w:vAlign w:val="center"/>
          </w:tcPr>
          <w:p w14:paraId="0495B944" w14:textId="77777777" w:rsidR="001C2E13" w:rsidRDefault="001C2E13" w:rsidP="00CB105E">
            <w:pPr>
              <w:adjustRightInd w:val="0"/>
              <w:jc w:val="center"/>
              <w:rPr>
                <w:szCs w:val="24"/>
              </w:rPr>
            </w:pPr>
            <w:r>
              <w:rPr>
                <w:szCs w:val="24"/>
              </w:rPr>
              <w:t>Signification (Sig α = 0.05)</w:t>
            </w:r>
          </w:p>
        </w:tc>
        <w:tc>
          <w:tcPr>
            <w:tcW w:w="2597" w:type="dxa"/>
            <w:gridSpan w:val="2"/>
            <w:tcBorders>
              <w:top w:val="single" w:sz="4" w:space="0" w:color="auto"/>
              <w:left w:val="nil"/>
              <w:bottom w:val="nil"/>
              <w:right w:val="nil"/>
            </w:tcBorders>
            <w:vAlign w:val="center"/>
          </w:tcPr>
          <w:p w14:paraId="7EF11E7F" w14:textId="77777777" w:rsidR="001C2E13" w:rsidRDefault="001C2E13" w:rsidP="00CB105E">
            <w:pPr>
              <w:adjustRightInd w:val="0"/>
              <w:ind w:left="161"/>
              <w:jc w:val="center"/>
              <w:rPr>
                <w:szCs w:val="24"/>
              </w:rPr>
            </w:pPr>
            <w:r>
              <w:rPr>
                <w:szCs w:val="24"/>
              </w:rPr>
              <w:t>0.200</w:t>
            </w:r>
          </w:p>
        </w:tc>
        <w:tc>
          <w:tcPr>
            <w:tcW w:w="2600" w:type="dxa"/>
            <w:tcBorders>
              <w:top w:val="single" w:sz="4" w:space="0" w:color="auto"/>
              <w:left w:val="nil"/>
              <w:bottom w:val="nil"/>
              <w:right w:val="nil"/>
            </w:tcBorders>
            <w:vAlign w:val="center"/>
          </w:tcPr>
          <w:p w14:paraId="032BE234" w14:textId="77777777" w:rsidR="001C2E13" w:rsidRDefault="001C2E13" w:rsidP="00CB105E">
            <w:pPr>
              <w:adjustRightInd w:val="0"/>
              <w:ind w:left="968"/>
              <w:rPr>
                <w:szCs w:val="24"/>
              </w:rPr>
            </w:pPr>
            <w:r>
              <w:rPr>
                <w:szCs w:val="24"/>
              </w:rPr>
              <w:t>0.066</w:t>
            </w:r>
          </w:p>
        </w:tc>
      </w:tr>
      <w:tr w:rsidR="001C2E13" w:rsidRPr="00ED4B02" w14:paraId="576D6399" w14:textId="77777777" w:rsidTr="00CB105E">
        <w:tc>
          <w:tcPr>
            <w:tcW w:w="3274" w:type="dxa"/>
            <w:gridSpan w:val="2"/>
            <w:tcBorders>
              <w:top w:val="nil"/>
              <w:left w:val="nil"/>
              <w:bottom w:val="single" w:sz="4" w:space="0" w:color="auto"/>
              <w:right w:val="nil"/>
            </w:tcBorders>
            <w:vAlign w:val="center"/>
          </w:tcPr>
          <w:p w14:paraId="7FA5C7C4" w14:textId="77777777" w:rsidR="001C2E13" w:rsidRDefault="001C2E13" w:rsidP="00CB105E">
            <w:pPr>
              <w:adjustRightInd w:val="0"/>
              <w:jc w:val="center"/>
              <w:rPr>
                <w:szCs w:val="24"/>
              </w:rPr>
            </w:pPr>
            <w:r>
              <w:rPr>
                <w:szCs w:val="24"/>
              </w:rPr>
              <w:t>Information</w:t>
            </w:r>
          </w:p>
        </w:tc>
        <w:tc>
          <w:tcPr>
            <w:tcW w:w="5197" w:type="dxa"/>
            <w:gridSpan w:val="3"/>
            <w:tcBorders>
              <w:top w:val="nil"/>
              <w:left w:val="nil"/>
              <w:bottom w:val="single" w:sz="4" w:space="0" w:color="auto"/>
              <w:right w:val="nil"/>
            </w:tcBorders>
            <w:vAlign w:val="center"/>
          </w:tcPr>
          <w:p w14:paraId="15ED9B59" w14:textId="77777777" w:rsidR="001C2E13" w:rsidRDefault="001C2E13" w:rsidP="00CB105E">
            <w:pPr>
              <w:adjustRightInd w:val="0"/>
              <w:jc w:val="center"/>
              <w:rPr>
                <w:szCs w:val="24"/>
              </w:rPr>
            </w:pPr>
            <w:r>
              <w:rPr>
                <w:szCs w:val="24"/>
              </w:rPr>
              <w:t>Normality Distribute (Sig. &gt; 0.05)</w:t>
            </w:r>
          </w:p>
        </w:tc>
      </w:tr>
      <w:tr w:rsidR="001C2E13" w:rsidRPr="00ED4B02" w14:paraId="0A4CAAA9" w14:textId="77777777" w:rsidTr="006C72E1">
        <w:tc>
          <w:tcPr>
            <w:tcW w:w="8471" w:type="dxa"/>
            <w:gridSpan w:val="5"/>
            <w:tcBorders>
              <w:top w:val="single" w:sz="4" w:space="0" w:color="auto"/>
              <w:left w:val="nil"/>
              <w:bottom w:val="single" w:sz="4" w:space="0" w:color="auto"/>
              <w:right w:val="nil"/>
            </w:tcBorders>
            <w:shd w:val="clear" w:color="auto" w:fill="E7E6E6" w:themeFill="background2"/>
            <w:vAlign w:val="center"/>
          </w:tcPr>
          <w:p w14:paraId="1A92BC40" w14:textId="77777777" w:rsidR="001C2E13" w:rsidRPr="00E86929" w:rsidRDefault="001C2E13" w:rsidP="00CB105E">
            <w:pPr>
              <w:adjustRightInd w:val="0"/>
              <w:jc w:val="center"/>
              <w:rPr>
                <w:b/>
                <w:szCs w:val="24"/>
              </w:rPr>
            </w:pPr>
            <w:r w:rsidRPr="00E86929">
              <w:rPr>
                <w:b/>
                <w:szCs w:val="24"/>
              </w:rPr>
              <w:t>Hypotesis Test (Paired Sample T-Test)</w:t>
            </w:r>
          </w:p>
        </w:tc>
      </w:tr>
      <w:tr w:rsidR="001C2E13" w:rsidRPr="00ED4B02" w14:paraId="4006D32B" w14:textId="77777777" w:rsidTr="00CB105E">
        <w:tc>
          <w:tcPr>
            <w:tcW w:w="3274" w:type="dxa"/>
            <w:gridSpan w:val="2"/>
            <w:tcBorders>
              <w:top w:val="single" w:sz="4" w:space="0" w:color="auto"/>
              <w:left w:val="nil"/>
              <w:bottom w:val="nil"/>
              <w:right w:val="nil"/>
            </w:tcBorders>
            <w:vAlign w:val="center"/>
          </w:tcPr>
          <w:p w14:paraId="3A3BCCD8" w14:textId="77777777" w:rsidR="001C2E13" w:rsidRDefault="001C2E13" w:rsidP="00CB105E">
            <w:pPr>
              <w:adjustRightInd w:val="0"/>
              <w:jc w:val="center"/>
              <w:rPr>
                <w:szCs w:val="24"/>
              </w:rPr>
            </w:pPr>
            <w:r>
              <w:rPr>
                <w:szCs w:val="24"/>
              </w:rPr>
              <w:t>Signification (Sig &lt; 0.05)</w:t>
            </w:r>
          </w:p>
        </w:tc>
        <w:tc>
          <w:tcPr>
            <w:tcW w:w="5197" w:type="dxa"/>
            <w:gridSpan w:val="3"/>
            <w:tcBorders>
              <w:top w:val="single" w:sz="4" w:space="0" w:color="auto"/>
              <w:left w:val="nil"/>
              <w:bottom w:val="nil"/>
              <w:right w:val="nil"/>
            </w:tcBorders>
            <w:vAlign w:val="center"/>
          </w:tcPr>
          <w:p w14:paraId="232E3DD5" w14:textId="77777777" w:rsidR="001C2E13" w:rsidRDefault="001C2E13" w:rsidP="00CB105E">
            <w:pPr>
              <w:adjustRightInd w:val="0"/>
              <w:jc w:val="center"/>
              <w:rPr>
                <w:szCs w:val="24"/>
              </w:rPr>
            </w:pPr>
            <w:r>
              <w:rPr>
                <w:szCs w:val="24"/>
              </w:rPr>
              <w:t>0.000</w:t>
            </w:r>
          </w:p>
        </w:tc>
      </w:tr>
      <w:tr w:rsidR="001C2E13" w:rsidRPr="00ED4B02" w14:paraId="51F6897F" w14:textId="77777777" w:rsidTr="00CB105E">
        <w:tc>
          <w:tcPr>
            <w:tcW w:w="3274" w:type="dxa"/>
            <w:gridSpan w:val="2"/>
            <w:tcBorders>
              <w:top w:val="nil"/>
              <w:left w:val="nil"/>
              <w:bottom w:val="nil"/>
              <w:right w:val="nil"/>
            </w:tcBorders>
            <w:vAlign w:val="center"/>
          </w:tcPr>
          <w:p w14:paraId="60DFFAB3" w14:textId="77777777" w:rsidR="001C2E13" w:rsidRDefault="001C2E13" w:rsidP="00CB105E">
            <w:pPr>
              <w:adjustRightInd w:val="0"/>
              <w:jc w:val="center"/>
              <w:rPr>
                <w:szCs w:val="24"/>
              </w:rPr>
            </w:pPr>
            <w:r>
              <w:rPr>
                <w:szCs w:val="24"/>
              </w:rPr>
              <w:t>Information</w:t>
            </w:r>
          </w:p>
        </w:tc>
        <w:tc>
          <w:tcPr>
            <w:tcW w:w="5197" w:type="dxa"/>
            <w:gridSpan w:val="3"/>
            <w:tcBorders>
              <w:top w:val="nil"/>
              <w:left w:val="nil"/>
              <w:bottom w:val="nil"/>
              <w:right w:val="nil"/>
            </w:tcBorders>
            <w:vAlign w:val="center"/>
          </w:tcPr>
          <w:p w14:paraId="0BA19C51" w14:textId="77777777" w:rsidR="001C2E13" w:rsidRDefault="001C2E13" w:rsidP="00CB105E">
            <w:pPr>
              <w:adjustRightInd w:val="0"/>
              <w:jc w:val="center"/>
              <w:rPr>
                <w:szCs w:val="24"/>
              </w:rPr>
            </w:pPr>
            <w:r>
              <w:rPr>
                <w:szCs w:val="24"/>
              </w:rPr>
              <w:t>H</w:t>
            </w:r>
            <w:r w:rsidRPr="00E86929">
              <w:rPr>
                <w:szCs w:val="24"/>
                <w:vertAlign w:val="subscript"/>
              </w:rPr>
              <w:t>0</w:t>
            </w:r>
            <w:r>
              <w:rPr>
                <w:szCs w:val="24"/>
                <w:vertAlign w:val="subscript"/>
              </w:rPr>
              <w:t xml:space="preserve"> </w:t>
            </w:r>
            <w:r>
              <w:rPr>
                <w:szCs w:val="24"/>
              </w:rPr>
              <w:t>is Rejected</w:t>
            </w:r>
          </w:p>
        </w:tc>
      </w:tr>
      <w:tr w:rsidR="001C2E13" w:rsidRPr="00ED4B02" w14:paraId="60E2D407" w14:textId="77777777" w:rsidTr="00CB105E">
        <w:tc>
          <w:tcPr>
            <w:tcW w:w="3274" w:type="dxa"/>
            <w:gridSpan w:val="2"/>
            <w:tcBorders>
              <w:top w:val="nil"/>
              <w:left w:val="nil"/>
              <w:bottom w:val="single" w:sz="4" w:space="0" w:color="auto"/>
              <w:right w:val="nil"/>
            </w:tcBorders>
            <w:vAlign w:val="center"/>
          </w:tcPr>
          <w:p w14:paraId="7A059E35" w14:textId="77777777" w:rsidR="001C2E13" w:rsidRDefault="001C2E13" w:rsidP="00CB105E">
            <w:pPr>
              <w:adjustRightInd w:val="0"/>
              <w:jc w:val="center"/>
              <w:rPr>
                <w:szCs w:val="24"/>
              </w:rPr>
            </w:pPr>
            <w:r>
              <w:rPr>
                <w:szCs w:val="24"/>
              </w:rPr>
              <w:t>Conclusion</w:t>
            </w:r>
          </w:p>
        </w:tc>
        <w:tc>
          <w:tcPr>
            <w:tcW w:w="5197" w:type="dxa"/>
            <w:gridSpan w:val="3"/>
            <w:tcBorders>
              <w:top w:val="nil"/>
              <w:left w:val="nil"/>
              <w:bottom w:val="single" w:sz="4" w:space="0" w:color="auto"/>
              <w:right w:val="nil"/>
            </w:tcBorders>
            <w:vAlign w:val="center"/>
          </w:tcPr>
          <w:p w14:paraId="449345A0" w14:textId="77777777" w:rsidR="001C2E13" w:rsidRDefault="001C2E13" w:rsidP="00CB105E">
            <w:pPr>
              <w:adjustRightInd w:val="0"/>
              <w:jc w:val="center"/>
              <w:rPr>
                <w:szCs w:val="24"/>
              </w:rPr>
            </w:pPr>
            <w:r>
              <w:rPr>
                <w:szCs w:val="24"/>
              </w:rPr>
              <w:t>There is Significant Difference</w:t>
            </w:r>
          </w:p>
        </w:tc>
      </w:tr>
    </w:tbl>
    <w:p w14:paraId="78ED06A0" w14:textId="77777777" w:rsidR="001C2E13" w:rsidRDefault="001C2E13" w:rsidP="001C2E13">
      <w:pPr>
        <w:autoSpaceDE w:val="0"/>
        <w:autoSpaceDN w:val="0"/>
        <w:adjustRightInd w:val="0"/>
        <w:ind w:firstLine="720"/>
        <w:rPr>
          <w:szCs w:val="24"/>
          <w:lang w:val="id-ID"/>
        </w:rPr>
      </w:pPr>
      <w:r w:rsidRPr="00ED4B02">
        <w:rPr>
          <w:szCs w:val="24"/>
          <w:lang w:val="id-ID"/>
        </w:rPr>
        <w:t xml:space="preserve"> From the table</w:t>
      </w:r>
      <w:r>
        <w:rPr>
          <w:szCs w:val="24"/>
          <w:lang w:val="id-ID"/>
        </w:rPr>
        <w:t>,</w:t>
      </w:r>
      <w:r w:rsidRPr="00ED4B02">
        <w:rPr>
          <w:szCs w:val="24"/>
          <w:lang w:val="id-ID"/>
        </w:rPr>
        <w:t xml:space="preserve"> it can be seen that the number of students</w:t>
      </w:r>
      <w:r w:rsidRPr="00ED4B02">
        <w:rPr>
          <w:szCs w:val="24"/>
        </w:rPr>
        <w:t xml:space="preserve"> for pretest and postest</w:t>
      </w:r>
      <w:r w:rsidRPr="00ED4B02">
        <w:rPr>
          <w:szCs w:val="24"/>
          <w:lang w:val="id-ID"/>
        </w:rPr>
        <w:t xml:space="preserve"> is 53 students. </w:t>
      </w:r>
      <w:r>
        <w:rPr>
          <w:szCs w:val="24"/>
          <w:lang w:val="id-ID"/>
        </w:rPr>
        <w:t>T</w:t>
      </w:r>
      <w:r w:rsidRPr="00ED4B02">
        <w:rPr>
          <w:szCs w:val="24"/>
          <w:lang w:val="id-ID"/>
        </w:rPr>
        <w:t>he results of the score between the pre</w:t>
      </w:r>
      <w:r>
        <w:rPr>
          <w:szCs w:val="24"/>
          <w:lang w:val="id-ID"/>
        </w:rPr>
        <w:t>-</w:t>
      </w:r>
      <w:r w:rsidRPr="00ED4B02">
        <w:rPr>
          <w:szCs w:val="24"/>
          <w:lang w:val="id-ID"/>
        </w:rPr>
        <w:t>test and post</w:t>
      </w:r>
      <w:r>
        <w:rPr>
          <w:szCs w:val="24"/>
          <w:lang w:val="id-ID"/>
        </w:rPr>
        <w:t>-</w:t>
      </w:r>
      <w:r w:rsidRPr="00ED4B02">
        <w:rPr>
          <w:szCs w:val="24"/>
          <w:lang w:val="id-ID"/>
        </w:rPr>
        <w:t>test showed an increase after the application of interactive media. The mean score of the pretest was 46.23</w:t>
      </w:r>
      <w:r>
        <w:rPr>
          <w:szCs w:val="24"/>
          <w:lang w:val="id-ID"/>
        </w:rPr>
        <w:t>,</w:t>
      </w:r>
      <w:r w:rsidRPr="00ED4B02">
        <w:rPr>
          <w:szCs w:val="24"/>
          <w:lang w:val="id-ID"/>
        </w:rPr>
        <w:t xml:space="preserve"> and the mean score of the posttest was 66.0</w:t>
      </w:r>
      <w:r w:rsidRPr="00ED4B02">
        <w:rPr>
          <w:szCs w:val="24"/>
        </w:rPr>
        <w:t>4</w:t>
      </w:r>
      <w:r w:rsidRPr="00ED4B02">
        <w:rPr>
          <w:szCs w:val="24"/>
          <w:lang w:val="id-ID"/>
        </w:rPr>
        <w:t xml:space="preserve">. The posttest value is higher than the pretest value. </w:t>
      </w:r>
      <w:r w:rsidRPr="00ED4B02">
        <w:rPr>
          <w:szCs w:val="24"/>
        </w:rPr>
        <w:t xml:space="preserve">It means </w:t>
      </w:r>
      <w:r w:rsidRPr="00ED4B02">
        <w:rPr>
          <w:szCs w:val="24"/>
          <w:lang w:val="id-ID"/>
        </w:rPr>
        <w:t xml:space="preserve">the mean score of the pretest indicates that the students have less </w:t>
      </w:r>
      <w:r w:rsidRPr="00ED4B02">
        <w:rPr>
          <w:szCs w:val="24"/>
          <w:lang w:val="id-ID"/>
        </w:rPr>
        <w:lastRenderedPageBreak/>
        <w:t>prior knowledge about the material. Although some students had difficulty in answering the questions, there were students who got high scores from the pretest. It can be shown that students with high pretest scores have good prior knowledge about the material.</w:t>
      </w:r>
    </w:p>
    <w:p w14:paraId="38243285" w14:textId="77777777" w:rsidR="001C2E13" w:rsidRPr="00ED4B02" w:rsidRDefault="001C2E13" w:rsidP="001C2E13">
      <w:pPr>
        <w:ind w:firstLine="720"/>
        <w:rPr>
          <w:szCs w:val="24"/>
        </w:rPr>
      </w:pPr>
      <w:r w:rsidRPr="00833DB3">
        <w:rPr>
          <w:szCs w:val="24"/>
          <w:lang w:val="id-ID"/>
        </w:rPr>
        <w:t>T</w:t>
      </w:r>
      <w:r>
        <w:rPr>
          <w:szCs w:val="24"/>
          <w:lang w:val="id-ID"/>
        </w:rPr>
        <w:t>he t</w:t>
      </w:r>
      <w:r w:rsidRPr="00833DB3">
        <w:rPr>
          <w:szCs w:val="24"/>
        </w:rPr>
        <w:t xml:space="preserve">est can be said to be normality if the data has met the minimum threshold of normality. Meanwhile, if the data does not meet the normality limit, it cannot be said to be normal. </w:t>
      </w:r>
      <w:r w:rsidRPr="00ED4B02">
        <w:rPr>
          <w:szCs w:val="24"/>
          <w:lang w:val="id-ID"/>
        </w:rPr>
        <w:t>When referring to the assumption of normality, it literally states that the sample is drawn from a normally distributed population.</w:t>
      </w:r>
      <w:r w:rsidRPr="00ED4B02">
        <w:rPr>
          <w:szCs w:val="24"/>
        </w:rPr>
        <w:t xml:space="preserve"> Kolmogorov Smirnov is used when the sample is less than 100. Meanwhile, Shapiro Wilk can be used when the sample is less than 50 </w:t>
      </w:r>
      <w:r w:rsidRPr="00ED4B02">
        <w:rPr>
          <w:szCs w:val="24"/>
        </w:rPr>
        <w:fldChar w:fldCharType="begin" w:fldLock="1"/>
      </w:r>
      <w:r w:rsidRPr="00ED4B02">
        <w:rPr>
          <w:szCs w:val="24"/>
        </w:rPr>
        <w:instrText>ADDIN CSL_CITATION {"citationItems":[{"id":"ITEM-1","itemData":{"DOI":"10.9734/bjast/2015/14975","abstract":"Likert scale is applied as one of the most fundamental and frequently used psychometric tools in educational and social sciences research. Simultaneously, it is also subjected to a lot of debates and controversies in regards with the analysis and inclusion of points on the scale. With this context, through reviewing the available literature and then clubbing the received information with coherent scientific thinking, this paper attempts to gradually build a construct around Likert scale. This analytical review begins with the necessity of psychometric tools like Likert scale andits variants and focuses on some convoluted issues like validity, reliability and analysis of the scale.","author":[{"dropping-particle":"","family":"Joshi","given":"Ankur","non-dropping-particle":"","parse-names":false,"suffix":""},{"dropping-particle":"","family":"Kale","given":"Saket","non-dropping-particle":"","parse-names":false,"suffix":""},{"dropping-particle":"","family":"Chandel","given":"Satish","non-dropping-particle":"","parse-names":false,"suffix":""},{"dropping-particle":"","family":"Pal","given":"D.","non-dropping-particle":"","parse-names":false,"suffix":""}],"container-title":"British Journal of Applied Science &amp; Technology","id":"ITEM-1","issue":"4","issued":{"date-parts":[["2015"]]},"page":"396-403","title":"Likert Scale: Explored and Explained","type":"article-journal","volume":"7"},"uris":["http://www.mendeley.com/documents/?uuid=b4a2a64a-2033-47f1-b2e4-feba966c7b0d"]}],"mendeley":{"formattedCitation":"(Joshi et al., 2015)","plainTextFormattedCitation":"(Joshi et al., 2015)","previouslyFormattedCitation":"(Joshi et al., 2015)"},"properties":{"noteIndex":0},"schema":"https://github.com/citation-style-language/schema/raw/master/csl-citation.json"}</w:instrText>
      </w:r>
      <w:r w:rsidRPr="00ED4B02">
        <w:rPr>
          <w:szCs w:val="24"/>
        </w:rPr>
        <w:fldChar w:fldCharType="separate"/>
      </w:r>
      <w:r w:rsidRPr="00ED4B02">
        <w:rPr>
          <w:noProof/>
          <w:szCs w:val="24"/>
        </w:rPr>
        <w:t>(Joshi et al., 2015)</w:t>
      </w:r>
      <w:r w:rsidRPr="00ED4B02">
        <w:rPr>
          <w:szCs w:val="24"/>
        </w:rPr>
        <w:fldChar w:fldCharType="end"/>
      </w:r>
      <w:r w:rsidRPr="00ED4B02">
        <w:rPr>
          <w:szCs w:val="24"/>
        </w:rPr>
        <w:t xml:space="preserve">. </w:t>
      </w:r>
      <w:r w:rsidRPr="00ED4B02">
        <w:rPr>
          <w:szCs w:val="24"/>
          <w:lang w:val="id-ID"/>
        </w:rPr>
        <w:t xml:space="preserve">This can be seen the level of significance </w:t>
      </w:r>
      <w:r>
        <w:rPr>
          <w:szCs w:val="24"/>
          <w:lang w:val="id-ID"/>
        </w:rPr>
        <w:t>from</w:t>
      </w:r>
      <w:r w:rsidRPr="00ED4B02">
        <w:rPr>
          <w:szCs w:val="24"/>
          <w:lang w:val="id-ID"/>
        </w:rPr>
        <w:t xml:space="preserve"> two test instruments more than 0.05 (0.200 for pretest and 0.</w:t>
      </w:r>
      <w:r w:rsidRPr="00ED4B02">
        <w:rPr>
          <w:szCs w:val="24"/>
        </w:rPr>
        <w:t>0</w:t>
      </w:r>
      <w:r w:rsidRPr="00ED4B02">
        <w:rPr>
          <w:szCs w:val="24"/>
          <w:lang w:val="id-ID"/>
        </w:rPr>
        <w:t>66 for posttest). It may be determined that the data examined using Kolmogorov-Smirnova is regularly distributed, with a 0.05 significance level.</w:t>
      </w:r>
      <w:r w:rsidRPr="00ED4B02">
        <w:rPr>
          <w:szCs w:val="24"/>
        </w:rPr>
        <w:t xml:space="preserve"> </w:t>
      </w:r>
    </w:p>
    <w:p w14:paraId="5FB2DEAC" w14:textId="77777777" w:rsidR="001C2E13" w:rsidRPr="003E2630" w:rsidRDefault="001C2E13" w:rsidP="001C2E13">
      <w:pPr>
        <w:autoSpaceDE w:val="0"/>
        <w:autoSpaceDN w:val="0"/>
        <w:adjustRightInd w:val="0"/>
        <w:ind w:firstLine="720"/>
        <w:rPr>
          <w:szCs w:val="24"/>
        </w:rPr>
      </w:pPr>
      <w:r w:rsidRPr="00ED4B02">
        <w:rPr>
          <w:szCs w:val="24"/>
          <w:lang w:val="id-ID"/>
        </w:rPr>
        <w:t>As shown in the table, the significance value for normality on each is greater than 0.05 (sig. &gt; 0.05). As a result, the data appears to be distributed normally. It suggests that parametric ana</w:t>
      </w:r>
      <w:r>
        <w:rPr>
          <w:szCs w:val="24"/>
          <w:lang w:val="id-ID"/>
        </w:rPr>
        <w:t>ly</w:t>
      </w:r>
      <w:r w:rsidRPr="00ED4B02">
        <w:rPr>
          <w:szCs w:val="24"/>
          <w:lang w:val="id-ID"/>
        </w:rPr>
        <w:t>sis can be used to analyze the data. Because the data w</w:t>
      </w:r>
      <w:r>
        <w:rPr>
          <w:szCs w:val="24"/>
          <w:lang w:val="id-ID"/>
        </w:rPr>
        <w:t>ere</w:t>
      </w:r>
      <w:r w:rsidRPr="00ED4B02">
        <w:rPr>
          <w:szCs w:val="24"/>
          <w:lang w:val="id-ID"/>
        </w:rPr>
        <w:t xml:space="preserve"> analyzed using parametric analysis, the data will be assessed using a paired sample t</w:t>
      </w:r>
      <w:r>
        <w:rPr>
          <w:szCs w:val="24"/>
          <w:lang w:val="id-ID"/>
        </w:rPr>
        <w:t>-</w:t>
      </w:r>
      <w:r w:rsidRPr="00ED4B02">
        <w:rPr>
          <w:szCs w:val="24"/>
          <w:lang w:val="id-ID"/>
        </w:rPr>
        <w:t>test.</w:t>
      </w:r>
      <w:r>
        <w:rPr>
          <w:szCs w:val="24"/>
        </w:rPr>
        <w:t xml:space="preserve"> </w:t>
      </w:r>
      <w:r w:rsidRPr="00ED4B02">
        <w:rPr>
          <w:szCs w:val="24"/>
        </w:rPr>
        <w:t xml:space="preserve">Paired T-Test is a parametric test and the test used to compare the difference between two means of two paired samples with the assumption that the data is normally distributed </w:t>
      </w:r>
      <w:r w:rsidRPr="00ED4B02">
        <w:rPr>
          <w:szCs w:val="24"/>
        </w:rPr>
        <w:fldChar w:fldCharType="begin" w:fldLock="1"/>
      </w:r>
      <w:r w:rsidRPr="00ED4B02">
        <w:rPr>
          <w:szCs w:val="24"/>
        </w:rPr>
        <w:instrText>ADDIN CSL_CITATION {"citationItems":[{"id":"ITEM-1","itemData":{"DOI":"10.4324/9781315686875-6","ISSN":"00368075","abstract":"In statistic tests, the probability distribution of the statistics is important. When samples are drawn from population N (μ, σ2 ) with a sample size of n, the distribution of the sample mean X − should be a normal distribution N (μ, σ2 /n). Under the null hypothesis μ = μ0, the distribution of statistics z = X − – μ0 σ/√n should be standardized as a normal distribution. When the variance of the population is not known, replacement with the sample variance s 2 is possible. In this case, the statistics X − – μ0 s/√n follows a t distribution (n-1 degrees of freedom). An independent-group t test can be carried out for a comparison of means between two independent groups, with a paired t test for paired data. As the t test is a parametric test, samples should meet certain preconditions, such as normality, equal variances and independence. Key Words: Biostatistics, Matched-pair analysis, Normal distribution, Probability.","author":[{"dropping-particle":"","family":"Potochnik","given":"Angela","non-dropping-particle":"","parse-names":false,"suffix":""},{"dropping-particle":"","family":"Colombo","given":"Matteo","non-dropping-particle":"","parse-names":false,"suffix":""},{"dropping-particle":"","family":"Wright","given":"Cory","non-dropping-particle":"","parse-names":false,"suffix":""}],"container-title":"Recipes for Science","id":"ITEM-1","issue":"Table 2","issued":{"date-parts":[["2018"]]},"page":"167-206","title":"Statistics and Probability","type":"article-journal"},"uris":["http://www.mendeley.com/documents/?uuid=fb0064c3-e5fb-4b23-9fe0-b69e6886ca4d"]}],"mendeley":{"formattedCitation":"(Potochnik et al., 2018)","plainTextFormattedCitation":"(Potochnik et al., 2018)","previouslyFormattedCitation":"(Potochnik et al., 2018)"},"properties":{"noteIndex":0},"schema":"https://github.com/citation-style-language/schema/raw/master/csl-citation.json"}</w:instrText>
      </w:r>
      <w:r w:rsidRPr="00ED4B02">
        <w:rPr>
          <w:szCs w:val="24"/>
        </w:rPr>
        <w:fldChar w:fldCharType="separate"/>
      </w:r>
      <w:r w:rsidRPr="00ED4B02">
        <w:rPr>
          <w:noProof/>
          <w:szCs w:val="24"/>
        </w:rPr>
        <w:t>(Potochnik et al., 2018)</w:t>
      </w:r>
      <w:r w:rsidRPr="00ED4B02">
        <w:rPr>
          <w:szCs w:val="24"/>
        </w:rPr>
        <w:fldChar w:fldCharType="end"/>
      </w:r>
      <w:r w:rsidRPr="00ED4B02">
        <w:rPr>
          <w:szCs w:val="24"/>
        </w:rPr>
        <w:t xml:space="preserve">. If the significance value of 2 tailed is less than 0.05 (sig. (2 tailed) &lt; 0.05), it can be said that there is a significant difference. The requirement of this test is that the data can be normally distributed </w:t>
      </w:r>
      <w:r w:rsidRPr="00ED4B02">
        <w:rPr>
          <w:szCs w:val="24"/>
        </w:rPr>
        <w:fldChar w:fldCharType="begin" w:fldLock="1"/>
      </w:r>
      <w:r w:rsidRPr="00ED4B02">
        <w:rPr>
          <w:szCs w:val="24"/>
        </w:rPr>
        <w:instrText>ADDIN CSL_CITATION {"citationItems":[{"id":"ITEM-1","itemData":{"DOI":"10.4103/aca.ACA_157_18","ISSN":"09745181","PMID":"30648682","abstract":"Descriptive statistics are an important part of biomedical research which is used to describe the basic features of the data in the study. They provide simple summaries about the sample and the measures. Measures of the central tendency and dispersion are used to describe the quantitative data. For the continuous data, test of the normality is an important step for deciding the measures of central tendency and statistical methods for data analysis. When our data follow normal distribution, parametric tests otherwise nonparametric methods are used to compare the groups. There are different methods used to test the normality of data, including numerical and visual methods, and each method has its own advantages and disadvantages. In the present study, we have discussed the summary measures and methods used to test the normality of the data.","author":[{"dropping-particle":"","family":"Mishra","given":"Prabhaker","non-dropping-particle":"","parse-names":false,"suffix":""},{"dropping-particle":"","family":"Pandey","given":"Chandra M.","non-dropping-particle":"","parse-names":false,"suffix":""},{"dropping-particle":"","family":"Singh","given":"Uttam","non-dropping-particle":"","parse-names":false,"suffix":""},{"dropping-particle":"","family":"Gupta","given":"Anshul","non-dropping-particle":"","parse-names":false,"suffix":""},{"dropping-particle":"","family":"Sahu","given":"Chinmoy","non-dropping-particle":"","parse-names":false,"suffix":""},{"dropping-particle":"","family":"Keshri","given":"Amit","non-dropping-particle":"","parse-names":false,"suffix":""}],"container-title":"Annals of Cardiac Anaesthesia","id":"ITEM-1","issue":"1","issued":{"date-parts":[["2019"]]},"page":"67-72","title":"Descriptive statistics and normality tests for statistical data","type":"article-journal","volume":"22"},"uris":["http://www.mendeley.com/documents/?uuid=063206dc-6be6-4163-8fd0-76e40fe24f94"]}],"mendeley":{"formattedCitation":"(Mishra et al., 2019)","plainTextFormattedCitation":"(Mishra et al., 2019)","previouslyFormattedCitation":"(Mishra et al., 2019)"},"properties":{"noteIndex":0},"schema":"https://github.com/citation-style-language/schema/raw/master/csl-citation.json"}</w:instrText>
      </w:r>
      <w:r w:rsidRPr="00ED4B02">
        <w:rPr>
          <w:szCs w:val="24"/>
        </w:rPr>
        <w:fldChar w:fldCharType="separate"/>
      </w:r>
      <w:r w:rsidRPr="00ED4B02">
        <w:rPr>
          <w:noProof/>
          <w:szCs w:val="24"/>
        </w:rPr>
        <w:t>(Mishra et al., 2019)</w:t>
      </w:r>
      <w:r w:rsidRPr="00ED4B02">
        <w:rPr>
          <w:szCs w:val="24"/>
        </w:rPr>
        <w:fldChar w:fldCharType="end"/>
      </w:r>
      <w:r>
        <w:rPr>
          <w:szCs w:val="24"/>
        </w:rPr>
        <w:t xml:space="preserve">.   </w:t>
      </w:r>
      <w:r w:rsidRPr="00E068FC">
        <w:rPr>
          <w:szCs w:val="24"/>
          <w:lang w:val="id-ID"/>
        </w:rPr>
        <w:t>The Paired Samples Test table is the main table of the output that shows the results of the tests carried out. This can be seen from the significance value (2-tailed) from the table 4.8 can be seen that, from pretest (M= 46.23 , SD= 16.69 ) to postest (M= 66.04, SD= 12.26 ), t (5</w:t>
      </w:r>
      <w:r>
        <w:rPr>
          <w:szCs w:val="24"/>
          <w:lang w:val="id-ID"/>
        </w:rPr>
        <w:t>2</w:t>
      </w:r>
      <w:r w:rsidRPr="00E068FC">
        <w:rPr>
          <w:szCs w:val="24"/>
          <w:lang w:val="id-ID"/>
        </w:rPr>
        <w:t xml:space="preserve">)= -11.666 , p&lt; 0.05 </w:t>
      </w:r>
      <w:r w:rsidRPr="00E068FC">
        <w:rPr>
          <w:szCs w:val="24"/>
          <w:lang w:val="id-ID"/>
        </w:rPr>
        <w:lastRenderedPageBreak/>
        <w:t>(</w:t>
      </w:r>
      <w:r>
        <w:rPr>
          <w:szCs w:val="24"/>
          <w:lang w:val="id-ID"/>
        </w:rPr>
        <w:t xml:space="preserve">two </w:t>
      </w:r>
      <w:r w:rsidRPr="00E068FC">
        <w:rPr>
          <w:szCs w:val="24"/>
          <w:lang w:val="id-ID"/>
        </w:rPr>
        <w:t xml:space="preserve">tailed). </w:t>
      </w:r>
      <w:r>
        <w:rPr>
          <w:szCs w:val="24"/>
          <w:lang w:val="id-ID"/>
        </w:rPr>
        <w:t>T</w:t>
      </w:r>
      <w:r w:rsidRPr="00E068FC">
        <w:rPr>
          <w:szCs w:val="24"/>
          <w:lang w:val="id-ID"/>
        </w:rPr>
        <w:t xml:space="preserve">he mean increase in students understanding was </w:t>
      </w:r>
      <w:r>
        <w:rPr>
          <w:szCs w:val="24"/>
          <w:lang w:val="id-ID"/>
        </w:rPr>
        <w:t>19.81</w:t>
      </w:r>
      <w:r w:rsidRPr="00E068FC">
        <w:rPr>
          <w:szCs w:val="24"/>
          <w:lang w:val="id-ID"/>
        </w:rPr>
        <w:t xml:space="preserve"> ranging from 23.21  to 16.40. </w:t>
      </w:r>
      <w:r>
        <w:rPr>
          <w:szCs w:val="24"/>
          <w:lang w:val="id-ID"/>
        </w:rPr>
        <w:t>T</w:t>
      </w:r>
      <w:r w:rsidRPr="00E068FC">
        <w:rPr>
          <w:szCs w:val="24"/>
          <w:lang w:val="id-ID"/>
        </w:rPr>
        <w:t>hese results show the significance value of Sig. (2-tailed) is 0.000, it means the significance value for the simple test pair is less than 0.05 (.000 &lt; 0.05). So that the results of the initial test and the final test experienced a significant change. Based on descriptive statistics, the initial test and the final test proved to be higher in the final test. It can be said that there is a significant difference in students' understanding on nutrition topic by using Foodivity Interac</w:t>
      </w:r>
      <w:r>
        <w:rPr>
          <w:szCs w:val="24"/>
          <w:lang w:val="id-ID"/>
        </w:rPr>
        <w:t>tive as an interactive media</w:t>
      </w:r>
      <w:r>
        <w:rPr>
          <w:szCs w:val="24"/>
        </w:rPr>
        <w:t xml:space="preserve">. </w:t>
      </w:r>
      <w:r w:rsidRPr="00ED4B02">
        <w:rPr>
          <w:szCs w:val="24"/>
          <w:lang w:val="id-ID"/>
        </w:rPr>
        <w:t>After that, a normalized gain test was carried out to analyze the level of increase in cognitive abilities. The N-Gain value is 0.35 which is categorized as a medium increase. If the score is 0.30 &lt;g≤0.70</w:t>
      </w:r>
      <w:r>
        <w:rPr>
          <w:szCs w:val="24"/>
          <w:lang w:val="id-ID"/>
        </w:rPr>
        <w:t>,</w:t>
      </w:r>
      <w:r w:rsidRPr="00ED4B02">
        <w:rPr>
          <w:szCs w:val="24"/>
          <w:lang w:val="id-ID"/>
        </w:rPr>
        <w:t xml:space="preserve"> it is categorized as a moderate i</w:t>
      </w:r>
      <w:r>
        <w:rPr>
          <w:szCs w:val="24"/>
          <w:lang w:val="id-ID"/>
        </w:rPr>
        <w:t>mprovement</w:t>
      </w:r>
      <w:r w:rsidRPr="00ED4B02">
        <w:rPr>
          <w:szCs w:val="24"/>
        </w:rPr>
        <w:t xml:space="preserve"> </w:t>
      </w:r>
      <w:r w:rsidRPr="00ED4B02">
        <w:rPr>
          <w:szCs w:val="24"/>
          <w:lang w:val="id-ID"/>
        </w:rPr>
        <w:fldChar w:fldCharType="begin" w:fldLock="1"/>
      </w:r>
      <w:r>
        <w:rPr>
          <w:szCs w:val="24"/>
          <w:lang w:val="id-ID"/>
        </w:rPr>
        <w:instrText>ADDIN CSL_CITATION {"citationItems":[{"id":"ITEM-1","itemData":{"DOI":"10.24036/ekj.v1.i1.a10","author":[{"dropping-particle":"","family":"Hake","given":"Richard R.","non-dropping-particle":"","parse-names":false,"suffix":""}],"container-title":"American Educational Research Association","id":"ITEM-1","issue":"1","issued":{"date-parts":[["1999"]]},"page":"16-22","title":"Analyzing Change/Gain Scores","type":"article-journal","volume":"1"},"uris":["http://www.mendeley.com/documents/?uuid=5b4dcde3-9622-4d42-9cca-3cb3065bbe0d"]}],"mendeley":{"formattedCitation":"(Hake, 1999)","plainTextFormattedCitation":"(Hake, 1999)","previouslyFormattedCitation":"(Hake, 1999)"},"properties":{"noteIndex":0},"schema":"https://github.com/citation-style-language/schema/raw/master/csl-citation.json"}</w:instrText>
      </w:r>
      <w:r w:rsidRPr="00ED4B02">
        <w:rPr>
          <w:szCs w:val="24"/>
          <w:lang w:val="id-ID"/>
        </w:rPr>
        <w:fldChar w:fldCharType="separate"/>
      </w:r>
      <w:r w:rsidRPr="00ED4B02">
        <w:rPr>
          <w:noProof/>
          <w:szCs w:val="24"/>
          <w:lang w:val="id-ID"/>
        </w:rPr>
        <w:t>(Hake, 1999)</w:t>
      </w:r>
      <w:r w:rsidRPr="00ED4B02">
        <w:rPr>
          <w:szCs w:val="24"/>
          <w:lang w:val="id-ID"/>
        </w:rPr>
        <w:fldChar w:fldCharType="end"/>
      </w:r>
      <w:r w:rsidRPr="00ED4B02">
        <w:rPr>
          <w:szCs w:val="24"/>
          <w:lang w:val="id-ID"/>
        </w:rPr>
        <w:t>. It means there is a moderate increase from pretest to posttest</w:t>
      </w:r>
      <w:r>
        <w:rPr>
          <w:szCs w:val="24"/>
          <w:lang w:val="id-ID"/>
        </w:rPr>
        <w:t>,</w:t>
      </w:r>
      <w:r w:rsidRPr="00ED4B02">
        <w:rPr>
          <w:szCs w:val="24"/>
        </w:rPr>
        <w:t xml:space="preserve"> and the score percentage is 35.49%.</w:t>
      </w:r>
    </w:p>
    <w:p w14:paraId="6C155BD3" w14:textId="77777777" w:rsidR="001C2E13" w:rsidRPr="0076295F" w:rsidRDefault="001C2E13" w:rsidP="001C2E13">
      <w:pPr>
        <w:autoSpaceDE w:val="0"/>
        <w:autoSpaceDN w:val="0"/>
        <w:adjustRightInd w:val="0"/>
        <w:ind w:firstLine="720"/>
        <w:rPr>
          <w:szCs w:val="24"/>
          <w:lang w:val="id-ID"/>
        </w:rPr>
      </w:pPr>
      <w:r w:rsidRPr="00ED4B02">
        <w:rPr>
          <w:szCs w:val="24"/>
          <w:lang w:val="id-ID"/>
        </w:rPr>
        <w:t xml:space="preserve">Data were also analyzed using </w:t>
      </w:r>
      <w:r>
        <w:rPr>
          <w:szCs w:val="24"/>
          <w:lang w:val="id-ID"/>
        </w:rPr>
        <w:t xml:space="preserve">a </w:t>
      </w:r>
      <w:r w:rsidRPr="00ED4B02">
        <w:rPr>
          <w:szCs w:val="24"/>
          <w:lang w:val="id-ID"/>
        </w:rPr>
        <w:t xml:space="preserve">normalized gain test based on Hake's Rule. This test is used to analyze the level of improvement in students' understanding. To analyze the overall results of student understanding, each aspect of understanding </w:t>
      </w:r>
      <w:r>
        <w:rPr>
          <w:szCs w:val="24"/>
          <w:lang w:val="id-ID"/>
        </w:rPr>
        <w:t xml:space="preserve">is </w:t>
      </w:r>
      <w:r w:rsidRPr="00ED4B02">
        <w:rPr>
          <w:szCs w:val="24"/>
          <w:lang w:val="id-ID"/>
        </w:rPr>
        <w:t>based on the bloom taxonomy</w:t>
      </w:r>
      <w:r>
        <w:rPr>
          <w:szCs w:val="24"/>
          <w:lang w:val="id-ID"/>
        </w:rPr>
        <w:t>,</w:t>
      </w:r>
      <w:r w:rsidRPr="00ED4B02">
        <w:rPr>
          <w:szCs w:val="24"/>
        </w:rPr>
        <w:t xml:space="preserve"> especially in C1 (Remembering), C2 (Understanding), C3 (Applying), C4 (Analyzing)</w:t>
      </w:r>
      <w:r>
        <w:rPr>
          <w:szCs w:val="24"/>
        </w:rPr>
        <w:t>,</w:t>
      </w:r>
      <w:r w:rsidRPr="00ED4B02">
        <w:rPr>
          <w:szCs w:val="24"/>
        </w:rPr>
        <w:t xml:space="preserve"> and C5 (Evaluating)</w:t>
      </w:r>
      <w:r w:rsidRPr="00ED4B02">
        <w:rPr>
          <w:szCs w:val="24"/>
          <w:lang w:val="id-ID"/>
        </w:rPr>
        <w:t xml:space="preserve"> is also analyzed. </w:t>
      </w:r>
      <w:r w:rsidRPr="00ED4B02">
        <w:rPr>
          <w:szCs w:val="24"/>
        </w:rPr>
        <w:t>Table</w:t>
      </w:r>
      <w:r w:rsidRPr="00ED4B02">
        <w:rPr>
          <w:szCs w:val="24"/>
          <w:lang w:val="id-ID"/>
        </w:rPr>
        <w:t xml:space="preserve"> </w:t>
      </w:r>
      <w:r>
        <w:rPr>
          <w:szCs w:val="24"/>
        </w:rPr>
        <w:t>9</w:t>
      </w:r>
      <w:r w:rsidRPr="00ED4B02">
        <w:rPr>
          <w:szCs w:val="24"/>
          <w:lang w:val="id-ID"/>
        </w:rPr>
        <w:t xml:space="preserve"> shows the average pretest and posttest scores of each aspect of understanding depicted through the table:</w:t>
      </w:r>
    </w:p>
    <w:p w14:paraId="0A70AAB6" w14:textId="77777777" w:rsidR="001C2E13" w:rsidRPr="00E84A31" w:rsidRDefault="001C2E13" w:rsidP="00F40F15">
      <w:pPr>
        <w:pStyle w:val="Table"/>
        <w:jc w:val="both"/>
        <w:rPr>
          <w:lang w:val="id-ID"/>
        </w:rPr>
      </w:pPr>
      <w:bookmarkStart w:id="255" w:name="_Toc79607242"/>
      <w:bookmarkStart w:id="256" w:name="_Toc79751682"/>
      <w:bookmarkStart w:id="257" w:name="_Toc79617316"/>
      <w:r w:rsidRPr="00E84A31">
        <w:t xml:space="preserve">Table </w:t>
      </w:r>
      <w:bookmarkEnd w:id="255"/>
      <w:bookmarkEnd w:id="256"/>
      <w:r>
        <w:t>9</w:t>
      </w:r>
      <w:r w:rsidRPr="00E84A31">
        <w:rPr>
          <w:lang w:val="id-ID"/>
        </w:rPr>
        <w:t xml:space="preserve"> </w:t>
      </w:r>
      <w:bookmarkStart w:id="258" w:name="_Toc79751683"/>
      <w:r w:rsidRPr="003E2630">
        <w:rPr>
          <w:b w:val="0"/>
          <w:lang w:val="id-ID"/>
        </w:rPr>
        <w:t>The Result of N-Gain Score</w:t>
      </w:r>
      <w:bookmarkEnd w:id="257"/>
      <w:bookmarkEnd w:id="258"/>
    </w:p>
    <w:tbl>
      <w:tblPr>
        <w:tblStyle w:val="TableGrid"/>
        <w:tblW w:w="822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1276"/>
        <w:gridCol w:w="1559"/>
        <w:gridCol w:w="1700"/>
        <w:gridCol w:w="1559"/>
      </w:tblGrid>
      <w:tr w:rsidR="001C2E13" w:rsidRPr="00ED4B02" w14:paraId="2BDBAF0E" w14:textId="77777777" w:rsidTr="006C72E1">
        <w:tc>
          <w:tcPr>
            <w:tcW w:w="2126" w:type="dxa"/>
            <w:tcBorders>
              <w:top w:val="single" w:sz="4" w:space="0" w:color="auto"/>
              <w:bottom w:val="single" w:sz="4" w:space="0" w:color="auto"/>
            </w:tcBorders>
            <w:shd w:val="clear" w:color="auto" w:fill="E7E6E6" w:themeFill="background2"/>
            <w:vAlign w:val="center"/>
          </w:tcPr>
          <w:p w14:paraId="1F51C1BD" w14:textId="77777777" w:rsidR="001C2E13" w:rsidRPr="005C78EE" w:rsidRDefault="001C2E13" w:rsidP="00CB105E">
            <w:pPr>
              <w:rPr>
                <w:rFonts w:eastAsiaTheme="majorEastAsia"/>
                <w:b/>
                <w:bCs/>
                <w:szCs w:val="24"/>
                <w:lang w:val="id-ID"/>
              </w:rPr>
            </w:pPr>
            <w:bookmarkStart w:id="259" w:name="_Toc79557356"/>
            <w:bookmarkStart w:id="260" w:name="_Toc79748687"/>
            <w:bookmarkStart w:id="261" w:name="_Toc79748946"/>
            <w:r w:rsidRPr="005C78EE">
              <w:rPr>
                <w:rFonts w:eastAsiaTheme="majorEastAsia"/>
                <w:b/>
                <w:bCs/>
                <w:szCs w:val="24"/>
                <w:lang w:val="id-ID"/>
              </w:rPr>
              <w:t>Cognitive Aspects</w:t>
            </w:r>
            <w:bookmarkEnd w:id="259"/>
            <w:bookmarkEnd w:id="260"/>
            <w:bookmarkEnd w:id="261"/>
          </w:p>
        </w:tc>
        <w:tc>
          <w:tcPr>
            <w:tcW w:w="1276" w:type="dxa"/>
            <w:tcBorders>
              <w:top w:val="single" w:sz="4" w:space="0" w:color="auto"/>
              <w:bottom w:val="single" w:sz="4" w:space="0" w:color="auto"/>
            </w:tcBorders>
            <w:shd w:val="clear" w:color="auto" w:fill="E7E6E6" w:themeFill="background2"/>
            <w:vAlign w:val="center"/>
          </w:tcPr>
          <w:p w14:paraId="1E823D4A" w14:textId="77777777" w:rsidR="001C2E13" w:rsidRPr="005C78EE" w:rsidRDefault="001C2E13" w:rsidP="00CB105E">
            <w:pPr>
              <w:rPr>
                <w:rFonts w:eastAsiaTheme="majorEastAsia"/>
                <w:b/>
                <w:bCs/>
                <w:szCs w:val="24"/>
                <w:lang w:val="id-ID"/>
              </w:rPr>
            </w:pPr>
            <w:bookmarkStart w:id="262" w:name="_Toc79557357"/>
            <w:bookmarkStart w:id="263" w:name="_Toc79748688"/>
            <w:bookmarkStart w:id="264" w:name="_Toc79748947"/>
            <w:r w:rsidRPr="005C78EE">
              <w:rPr>
                <w:rFonts w:eastAsiaTheme="majorEastAsia"/>
                <w:b/>
                <w:bCs/>
                <w:szCs w:val="24"/>
                <w:lang w:val="id-ID"/>
              </w:rPr>
              <w:t>Average Score of Pre-Test</w:t>
            </w:r>
            <w:bookmarkEnd w:id="262"/>
            <w:bookmarkEnd w:id="263"/>
            <w:bookmarkEnd w:id="264"/>
          </w:p>
        </w:tc>
        <w:tc>
          <w:tcPr>
            <w:tcW w:w="1559" w:type="dxa"/>
            <w:tcBorders>
              <w:top w:val="single" w:sz="4" w:space="0" w:color="auto"/>
              <w:bottom w:val="single" w:sz="4" w:space="0" w:color="auto"/>
            </w:tcBorders>
            <w:shd w:val="clear" w:color="auto" w:fill="E7E6E6" w:themeFill="background2"/>
            <w:vAlign w:val="center"/>
          </w:tcPr>
          <w:p w14:paraId="0575FA41" w14:textId="77777777" w:rsidR="001C2E13" w:rsidRPr="005C78EE" w:rsidRDefault="001C2E13" w:rsidP="00CB105E">
            <w:pPr>
              <w:rPr>
                <w:rFonts w:eastAsiaTheme="majorEastAsia"/>
                <w:b/>
                <w:bCs/>
                <w:szCs w:val="24"/>
                <w:lang w:val="id-ID"/>
              </w:rPr>
            </w:pPr>
            <w:bookmarkStart w:id="265" w:name="_Toc79557358"/>
            <w:bookmarkStart w:id="266" w:name="_Toc79748689"/>
            <w:bookmarkStart w:id="267" w:name="_Toc79748948"/>
            <w:r w:rsidRPr="005C78EE">
              <w:rPr>
                <w:rFonts w:eastAsiaTheme="majorEastAsia"/>
                <w:b/>
                <w:bCs/>
                <w:szCs w:val="24"/>
                <w:lang w:val="id-ID"/>
              </w:rPr>
              <w:t>Average Score of Post-Test</w:t>
            </w:r>
            <w:bookmarkEnd w:id="265"/>
            <w:bookmarkEnd w:id="266"/>
            <w:bookmarkEnd w:id="267"/>
          </w:p>
        </w:tc>
        <w:tc>
          <w:tcPr>
            <w:tcW w:w="1700" w:type="dxa"/>
            <w:tcBorders>
              <w:top w:val="single" w:sz="4" w:space="0" w:color="auto"/>
              <w:bottom w:val="single" w:sz="4" w:space="0" w:color="auto"/>
            </w:tcBorders>
            <w:shd w:val="clear" w:color="auto" w:fill="E7E6E6" w:themeFill="background2"/>
            <w:vAlign w:val="center"/>
          </w:tcPr>
          <w:p w14:paraId="1A0E5633" w14:textId="77777777" w:rsidR="001C2E13" w:rsidRPr="005C78EE" w:rsidRDefault="001C2E13" w:rsidP="00CB105E">
            <w:pPr>
              <w:rPr>
                <w:rFonts w:eastAsiaTheme="majorEastAsia"/>
                <w:b/>
                <w:bCs/>
                <w:szCs w:val="24"/>
                <w:lang w:val="id-ID"/>
              </w:rPr>
            </w:pPr>
            <w:bookmarkStart w:id="268" w:name="_Toc79557359"/>
            <w:bookmarkStart w:id="269" w:name="_Toc79748690"/>
            <w:bookmarkStart w:id="270" w:name="_Toc79748949"/>
            <w:r w:rsidRPr="005C78EE">
              <w:rPr>
                <w:rFonts w:eastAsiaTheme="majorEastAsia"/>
                <w:b/>
                <w:bCs/>
                <w:szCs w:val="24"/>
                <w:lang w:val="id-ID"/>
              </w:rPr>
              <w:t>N-Gain Score</w:t>
            </w:r>
            <w:bookmarkEnd w:id="268"/>
            <w:bookmarkEnd w:id="269"/>
            <w:bookmarkEnd w:id="270"/>
          </w:p>
        </w:tc>
        <w:tc>
          <w:tcPr>
            <w:tcW w:w="1559" w:type="dxa"/>
            <w:tcBorders>
              <w:top w:val="single" w:sz="4" w:space="0" w:color="auto"/>
              <w:bottom w:val="single" w:sz="4" w:space="0" w:color="auto"/>
            </w:tcBorders>
            <w:shd w:val="clear" w:color="auto" w:fill="E7E6E6" w:themeFill="background2"/>
            <w:vAlign w:val="center"/>
          </w:tcPr>
          <w:p w14:paraId="330D9A0D" w14:textId="77777777" w:rsidR="001C2E13" w:rsidRPr="005C78EE" w:rsidRDefault="001C2E13" w:rsidP="00CB105E">
            <w:pPr>
              <w:rPr>
                <w:rFonts w:eastAsiaTheme="majorEastAsia"/>
                <w:b/>
                <w:bCs/>
                <w:szCs w:val="24"/>
                <w:lang w:val="id-ID"/>
              </w:rPr>
            </w:pPr>
            <w:bookmarkStart w:id="271" w:name="_Toc79557360"/>
            <w:bookmarkStart w:id="272" w:name="_Toc79748691"/>
            <w:bookmarkStart w:id="273" w:name="_Toc79748950"/>
            <w:r w:rsidRPr="005C78EE">
              <w:rPr>
                <w:rFonts w:eastAsiaTheme="majorEastAsia"/>
                <w:b/>
                <w:bCs/>
                <w:szCs w:val="24"/>
                <w:lang w:val="id-ID"/>
              </w:rPr>
              <w:t>Category</w:t>
            </w:r>
            <w:bookmarkEnd w:id="271"/>
            <w:bookmarkEnd w:id="272"/>
            <w:bookmarkEnd w:id="273"/>
          </w:p>
        </w:tc>
      </w:tr>
      <w:tr w:rsidR="001C2E13" w:rsidRPr="00ED4B02" w14:paraId="3A264456" w14:textId="77777777" w:rsidTr="006C72E1">
        <w:tc>
          <w:tcPr>
            <w:tcW w:w="2126" w:type="dxa"/>
            <w:tcBorders>
              <w:top w:val="single" w:sz="4" w:space="0" w:color="auto"/>
            </w:tcBorders>
          </w:tcPr>
          <w:p w14:paraId="25D766C2" w14:textId="53AECB64" w:rsidR="001C2E13" w:rsidRPr="005C78EE" w:rsidRDefault="001C2E13" w:rsidP="00CB105E">
            <w:pPr>
              <w:rPr>
                <w:rFonts w:eastAsiaTheme="majorEastAsia"/>
                <w:bCs/>
                <w:szCs w:val="24"/>
                <w:lang w:val="id-ID"/>
              </w:rPr>
            </w:pPr>
            <w:bookmarkStart w:id="274" w:name="_Toc79557361"/>
            <w:bookmarkStart w:id="275" w:name="_Toc79748692"/>
            <w:bookmarkStart w:id="276" w:name="_Toc79748951"/>
            <w:r w:rsidRPr="005C78EE">
              <w:rPr>
                <w:rFonts w:eastAsiaTheme="majorEastAsia"/>
                <w:bCs/>
                <w:szCs w:val="24"/>
                <w:lang w:val="id-ID"/>
              </w:rPr>
              <w:t>C1 (Remembering)</w:t>
            </w:r>
            <w:bookmarkEnd w:id="274"/>
            <w:bookmarkEnd w:id="275"/>
            <w:bookmarkEnd w:id="276"/>
          </w:p>
        </w:tc>
        <w:tc>
          <w:tcPr>
            <w:tcW w:w="1276" w:type="dxa"/>
            <w:tcBorders>
              <w:top w:val="single" w:sz="4" w:space="0" w:color="auto"/>
            </w:tcBorders>
          </w:tcPr>
          <w:p w14:paraId="538DDC91" w14:textId="77777777" w:rsidR="001C2E13" w:rsidRPr="005C78EE" w:rsidRDefault="001C2E13" w:rsidP="00CB105E">
            <w:pPr>
              <w:rPr>
                <w:rFonts w:eastAsiaTheme="majorEastAsia"/>
                <w:bCs/>
                <w:szCs w:val="24"/>
                <w:lang w:val="id-ID"/>
              </w:rPr>
            </w:pPr>
            <w:bookmarkStart w:id="277" w:name="_Toc79557362"/>
            <w:bookmarkStart w:id="278" w:name="_Toc79748693"/>
            <w:bookmarkStart w:id="279" w:name="_Toc79748952"/>
            <w:r w:rsidRPr="005C78EE">
              <w:rPr>
                <w:rFonts w:eastAsiaTheme="majorEastAsia"/>
                <w:bCs/>
                <w:szCs w:val="24"/>
                <w:lang w:val="id-ID"/>
              </w:rPr>
              <w:t>37.74</w:t>
            </w:r>
            <w:bookmarkEnd w:id="277"/>
            <w:bookmarkEnd w:id="278"/>
            <w:bookmarkEnd w:id="279"/>
          </w:p>
        </w:tc>
        <w:tc>
          <w:tcPr>
            <w:tcW w:w="1559" w:type="dxa"/>
            <w:tcBorders>
              <w:top w:val="single" w:sz="4" w:space="0" w:color="auto"/>
            </w:tcBorders>
          </w:tcPr>
          <w:p w14:paraId="04539A72" w14:textId="77777777" w:rsidR="001C2E13" w:rsidRPr="005C78EE" w:rsidRDefault="001C2E13" w:rsidP="00CB105E">
            <w:pPr>
              <w:rPr>
                <w:rFonts w:eastAsiaTheme="majorEastAsia"/>
                <w:bCs/>
                <w:szCs w:val="24"/>
                <w:lang w:val="id-ID"/>
              </w:rPr>
            </w:pPr>
            <w:bookmarkStart w:id="280" w:name="_Toc79557363"/>
            <w:bookmarkStart w:id="281" w:name="_Toc79748694"/>
            <w:bookmarkStart w:id="282" w:name="_Toc79748953"/>
            <w:r w:rsidRPr="005C78EE">
              <w:rPr>
                <w:rFonts w:eastAsiaTheme="majorEastAsia"/>
                <w:bCs/>
                <w:szCs w:val="24"/>
                <w:lang w:val="id-ID"/>
              </w:rPr>
              <w:t>66.04</w:t>
            </w:r>
            <w:bookmarkEnd w:id="280"/>
            <w:bookmarkEnd w:id="281"/>
            <w:bookmarkEnd w:id="282"/>
          </w:p>
        </w:tc>
        <w:tc>
          <w:tcPr>
            <w:tcW w:w="1700" w:type="dxa"/>
            <w:tcBorders>
              <w:top w:val="single" w:sz="4" w:space="0" w:color="auto"/>
            </w:tcBorders>
          </w:tcPr>
          <w:p w14:paraId="1658ACE2" w14:textId="77777777" w:rsidR="001C2E13" w:rsidRPr="005C78EE" w:rsidRDefault="001C2E13" w:rsidP="00CB105E">
            <w:pPr>
              <w:rPr>
                <w:rFonts w:eastAsiaTheme="majorEastAsia"/>
                <w:bCs/>
                <w:szCs w:val="24"/>
                <w:lang w:val="id-ID"/>
              </w:rPr>
            </w:pPr>
            <w:bookmarkStart w:id="283" w:name="_Toc79557364"/>
            <w:bookmarkStart w:id="284" w:name="_Toc79748695"/>
            <w:bookmarkStart w:id="285" w:name="_Toc79748954"/>
            <w:r w:rsidRPr="005C78EE">
              <w:rPr>
                <w:rFonts w:eastAsiaTheme="majorEastAsia"/>
                <w:bCs/>
                <w:szCs w:val="24"/>
                <w:lang w:val="id-ID"/>
              </w:rPr>
              <w:t>0.45</w:t>
            </w:r>
            <w:bookmarkEnd w:id="283"/>
            <w:bookmarkEnd w:id="284"/>
            <w:bookmarkEnd w:id="285"/>
          </w:p>
        </w:tc>
        <w:tc>
          <w:tcPr>
            <w:tcW w:w="1559" w:type="dxa"/>
            <w:tcBorders>
              <w:top w:val="single" w:sz="4" w:space="0" w:color="auto"/>
            </w:tcBorders>
          </w:tcPr>
          <w:p w14:paraId="62ED06AF" w14:textId="77777777" w:rsidR="001C2E13" w:rsidRPr="005C78EE" w:rsidRDefault="001C2E13" w:rsidP="00CB105E">
            <w:pPr>
              <w:rPr>
                <w:rFonts w:eastAsiaTheme="majorEastAsia"/>
                <w:bCs/>
                <w:szCs w:val="24"/>
                <w:lang w:val="id-ID"/>
              </w:rPr>
            </w:pPr>
            <w:bookmarkStart w:id="286" w:name="_Toc79557365"/>
            <w:bookmarkStart w:id="287" w:name="_Toc79748696"/>
            <w:bookmarkStart w:id="288" w:name="_Toc79748955"/>
            <w:r w:rsidRPr="005C78EE">
              <w:rPr>
                <w:rFonts w:eastAsiaTheme="majorEastAsia"/>
                <w:bCs/>
                <w:szCs w:val="24"/>
                <w:lang w:val="id-ID"/>
              </w:rPr>
              <w:t>Medium</w:t>
            </w:r>
            <w:bookmarkEnd w:id="286"/>
            <w:bookmarkEnd w:id="287"/>
            <w:bookmarkEnd w:id="288"/>
          </w:p>
        </w:tc>
      </w:tr>
      <w:tr w:rsidR="001C2E13" w:rsidRPr="00ED4B02" w14:paraId="22F0D1A0" w14:textId="77777777" w:rsidTr="006C72E1">
        <w:tc>
          <w:tcPr>
            <w:tcW w:w="2126" w:type="dxa"/>
          </w:tcPr>
          <w:p w14:paraId="69186C22" w14:textId="44FDCF3F" w:rsidR="001C2E13" w:rsidRPr="005C78EE" w:rsidRDefault="001C2E13" w:rsidP="00CB105E">
            <w:pPr>
              <w:rPr>
                <w:rFonts w:eastAsiaTheme="majorEastAsia"/>
                <w:bCs/>
                <w:szCs w:val="24"/>
                <w:lang w:val="id-ID"/>
              </w:rPr>
            </w:pPr>
            <w:bookmarkStart w:id="289" w:name="_Toc79557366"/>
            <w:bookmarkStart w:id="290" w:name="_Toc79748697"/>
            <w:bookmarkStart w:id="291" w:name="_Toc79748956"/>
            <w:r w:rsidRPr="005C78EE">
              <w:rPr>
                <w:rFonts w:eastAsiaTheme="majorEastAsia"/>
                <w:bCs/>
                <w:szCs w:val="24"/>
                <w:lang w:val="id-ID"/>
              </w:rPr>
              <w:t>C2 (Understanding)</w:t>
            </w:r>
            <w:bookmarkEnd w:id="289"/>
            <w:bookmarkEnd w:id="290"/>
            <w:bookmarkEnd w:id="291"/>
          </w:p>
        </w:tc>
        <w:tc>
          <w:tcPr>
            <w:tcW w:w="1276" w:type="dxa"/>
          </w:tcPr>
          <w:p w14:paraId="68F94CD6" w14:textId="77777777" w:rsidR="001C2E13" w:rsidRPr="005C78EE" w:rsidRDefault="001C2E13" w:rsidP="00CB105E">
            <w:pPr>
              <w:rPr>
                <w:rFonts w:eastAsiaTheme="majorEastAsia"/>
                <w:bCs/>
                <w:szCs w:val="24"/>
                <w:lang w:val="id-ID"/>
              </w:rPr>
            </w:pPr>
            <w:bookmarkStart w:id="292" w:name="_Toc79557367"/>
            <w:bookmarkStart w:id="293" w:name="_Toc79748698"/>
            <w:bookmarkStart w:id="294" w:name="_Toc79748957"/>
            <w:r w:rsidRPr="005C78EE">
              <w:rPr>
                <w:rFonts w:eastAsiaTheme="majorEastAsia"/>
                <w:bCs/>
                <w:szCs w:val="24"/>
                <w:lang w:val="id-ID"/>
              </w:rPr>
              <w:t>49.43</w:t>
            </w:r>
            <w:bookmarkEnd w:id="292"/>
            <w:bookmarkEnd w:id="293"/>
            <w:bookmarkEnd w:id="294"/>
          </w:p>
        </w:tc>
        <w:tc>
          <w:tcPr>
            <w:tcW w:w="1559" w:type="dxa"/>
          </w:tcPr>
          <w:p w14:paraId="3F058A94" w14:textId="77777777" w:rsidR="001C2E13" w:rsidRPr="005C78EE" w:rsidRDefault="001C2E13" w:rsidP="00CB105E">
            <w:pPr>
              <w:rPr>
                <w:rFonts w:eastAsiaTheme="majorEastAsia"/>
                <w:bCs/>
                <w:szCs w:val="24"/>
                <w:lang w:val="id-ID"/>
              </w:rPr>
            </w:pPr>
            <w:bookmarkStart w:id="295" w:name="_Toc79557368"/>
            <w:bookmarkStart w:id="296" w:name="_Toc79748699"/>
            <w:bookmarkStart w:id="297" w:name="_Toc79748958"/>
            <w:r w:rsidRPr="005C78EE">
              <w:rPr>
                <w:rFonts w:eastAsiaTheme="majorEastAsia"/>
                <w:bCs/>
                <w:szCs w:val="24"/>
                <w:lang w:val="id-ID"/>
              </w:rPr>
              <w:t>66.42</w:t>
            </w:r>
            <w:bookmarkEnd w:id="295"/>
            <w:bookmarkEnd w:id="296"/>
            <w:bookmarkEnd w:id="297"/>
          </w:p>
        </w:tc>
        <w:tc>
          <w:tcPr>
            <w:tcW w:w="1700" w:type="dxa"/>
          </w:tcPr>
          <w:p w14:paraId="52A22BA0" w14:textId="77777777" w:rsidR="001C2E13" w:rsidRPr="005C78EE" w:rsidRDefault="001C2E13" w:rsidP="00CB105E">
            <w:pPr>
              <w:rPr>
                <w:rFonts w:eastAsiaTheme="majorEastAsia"/>
                <w:bCs/>
                <w:szCs w:val="24"/>
                <w:lang w:val="id-ID"/>
              </w:rPr>
            </w:pPr>
            <w:bookmarkStart w:id="298" w:name="_Toc79557369"/>
            <w:bookmarkStart w:id="299" w:name="_Toc79748700"/>
            <w:bookmarkStart w:id="300" w:name="_Toc79748959"/>
            <w:r w:rsidRPr="005C78EE">
              <w:rPr>
                <w:rFonts w:eastAsiaTheme="majorEastAsia"/>
                <w:bCs/>
                <w:szCs w:val="24"/>
                <w:lang w:val="id-ID"/>
              </w:rPr>
              <w:t>0.34</w:t>
            </w:r>
            <w:bookmarkEnd w:id="298"/>
            <w:bookmarkEnd w:id="299"/>
            <w:bookmarkEnd w:id="300"/>
          </w:p>
        </w:tc>
        <w:tc>
          <w:tcPr>
            <w:tcW w:w="1559" w:type="dxa"/>
          </w:tcPr>
          <w:p w14:paraId="32708D7D" w14:textId="77777777" w:rsidR="001C2E13" w:rsidRPr="005C78EE" w:rsidRDefault="001C2E13" w:rsidP="00CB105E">
            <w:pPr>
              <w:rPr>
                <w:rFonts w:eastAsiaTheme="majorEastAsia"/>
                <w:bCs/>
                <w:szCs w:val="24"/>
                <w:lang w:val="id-ID"/>
              </w:rPr>
            </w:pPr>
            <w:bookmarkStart w:id="301" w:name="_Toc79557370"/>
            <w:bookmarkStart w:id="302" w:name="_Toc79748701"/>
            <w:bookmarkStart w:id="303" w:name="_Toc79748960"/>
            <w:r w:rsidRPr="005C78EE">
              <w:rPr>
                <w:rFonts w:eastAsiaTheme="majorEastAsia"/>
                <w:bCs/>
                <w:szCs w:val="24"/>
                <w:lang w:val="id-ID"/>
              </w:rPr>
              <w:t>Medium</w:t>
            </w:r>
            <w:bookmarkEnd w:id="301"/>
            <w:bookmarkEnd w:id="302"/>
            <w:bookmarkEnd w:id="303"/>
          </w:p>
        </w:tc>
      </w:tr>
      <w:tr w:rsidR="001C2E13" w:rsidRPr="00ED4B02" w14:paraId="06D0F373" w14:textId="77777777" w:rsidTr="006C72E1">
        <w:tc>
          <w:tcPr>
            <w:tcW w:w="2126" w:type="dxa"/>
          </w:tcPr>
          <w:p w14:paraId="0BA6991B" w14:textId="4BBC6651" w:rsidR="001C2E13" w:rsidRPr="005C78EE" w:rsidRDefault="001C2E13" w:rsidP="00CB105E">
            <w:pPr>
              <w:rPr>
                <w:rFonts w:eastAsiaTheme="majorEastAsia"/>
                <w:bCs/>
                <w:szCs w:val="24"/>
                <w:lang w:val="id-ID"/>
              </w:rPr>
            </w:pPr>
            <w:bookmarkStart w:id="304" w:name="_Toc79557371"/>
            <w:bookmarkStart w:id="305" w:name="_Toc79748702"/>
            <w:bookmarkStart w:id="306" w:name="_Toc79748961"/>
            <w:r w:rsidRPr="005C78EE">
              <w:rPr>
                <w:rFonts w:eastAsiaTheme="majorEastAsia"/>
                <w:bCs/>
                <w:szCs w:val="24"/>
                <w:lang w:val="id-ID"/>
              </w:rPr>
              <w:t>C3 (Applying)</w:t>
            </w:r>
            <w:bookmarkEnd w:id="304"/>
            <w:bookmarkEnd w:id="305"/>
            <w:bookmarkEnd w:id="306"/>
          </w:p>
        </w:tc>
        <w:tc>
          <w:tcPr>
            <w:tcW w:w="1276" w:type="dxa"/>
          </w:tcPr>
          <w:p w14:paraId="114C5A35" w14:textId="77777777" w:rsidR="001C2E13" w:rsidRPr="005C78EE" w:rsidRDefault="001C2E13" w:rsidP="00CB105E">
            <w:pPr>
              <w:rPr>
                <w:rFonts w:eastAsiaTheme="majorEastAsia"/>
                <w:bCs/>
                <w:szCs w:val="24"/>
                <w:lang w:val="id-ID"/>
              </w:rPr>
            </w:pPr>
            <w:bookmarkStart w:id="307" w:name="_Toc79557372"/>
            <w:bookmarkStart w:id="308" w:name="_Toc79748703"/>
            <w:bookmarkStart w:id="309" w:name="_Toc79748962"/>
            <w:r w:rsidRPr="005C78EE">
              <w:rPr>
                <w:rFonts w:eastAsiaTheme="majorEastAsia"/>
                <w:bCs/>
                <w:szCs w:val="24"/>
                <w:lang w:val="id-ID"/>
              </w:rPr>
              <w:t>41.51</w:t>
            </w:r>
            <w:bookmarkEnd w:id="307"/>
            <w:bookmarkEnd w:id="308"/>
            <w:bookmarkEnd w:id="309"/>
          </w:p>
        </w:tc>
        <w:tc>
          <w:tcPr>
            <w:tcW w:w="1559" w:type="dxa"/>
          </w:tcPr>
          <w:p w14:paraId="392D5BFA" w14:textId="77777777" w:rsidR="001C2E13" w:rsidRPr="005C78EE" w:rsidRDefault="001C2E13" w:rsidP="00CB105E">
            <w:pPr>
              <w:rPr>
                <w:rFonts w:eastAsiaTheme="majorEastAsia"/>
                <w:bCs/>
                <w:szCs w:val="24"/>
                <w:lang w:val="id-ID"/>
              </w:rPr>
            </w:pPr>
            <w:bookmarkStart w:id="310" w:name="_Toc79557373"/>
            <w:bookmarkStart w:id="311" w:name="_Toc79748704"/>
            <w:bookmarkStart w:id="312" w:name="_Toc79748963"/>
            <w:r w:rsidRPr="005C78EE">
              <w:rPr>
                <w:rFonts w:eastAsiaTheme="majorEastAsia"/>
                <w:bCs/>
                <w:szCs w:val="24"/>
                <w:lang w:val="id-ID"/>
              </w:rPr>
              <w:t>63.52</w:t>
            </w:r>
            <w:bookmarkEnd w:id="310"/>
            <w:bookmarkEnd w:id="311"/>
            <w:bookmarkEnd w:id="312"/>
          </w:p>
        </w:tc>
        <w:tc>
          <w:tcPr>
            <w:tcW w:w="1700" w:type="dxa"/>
          </w:tcPr>
          <w:p w14:paraId="1C2E4C8E" w14:textId="77777777" w:rsidR="001C2E13" w:rsidRPr="005C78EE" w:rsidRDefault="001C2E13" w:rsidP="00CB105E">
            <w:pPr>
              <w:rPr>
                <w:rFonts w:eastAsiaTheme="majorEastAsia"/>
                <w:bCs/>
                <w:szCs w:val="24"/>
                <w:lang w:val="id-ID"/>
              </w:rPr>
            </w:pPr>
            <w:bookmarkStart w:id="313" w:name="_Toc79557374"/>
            <w:bookmarkStart w:id="314" w:name="_Toc79748705"/>
            <w:bookmarkStart w:id="315" w:name="_Toc79748964"/>
            <w:r w:rsidRPr="005C78EE">
              <w:rPr>
                <w:rFonts w:eastAsiaTheme="majorEastAsia"/>
                <w:bCs/>
                <w:szCs w:val="24"/>
                <w:lang w:val="id-ID"/>
              </w:rPr>
              <w:t>0.38</w:t>
            </w:r>
            <w:bookmarkEnd w:id="313"/>
            <w:bookmarkEnd w:id="314"/>
            <w:bookmarkEnd w:id="315"/>
          </w:p>
        </w:tc>
        <w:tc>
          <w:tcPr>
            <w:tcW w:w="1559" w:type="dxa"/>
          </w:tcPr>
          <w:p w14:paraId="373BA90C" w14:textId="77777777" w:rsidR="001C2E13" w:rsidRPr="005C78EE" w:rsidRDefault="001C2E13" w:rsidP="00CB105E">
            <w:pPr>
              <w:rPr>
                <w:rFonts w:eastAsiaTheme="majorEastAsia"/>
                <w:bCs/>
                <w:szCs w:val="24"/>
                <w:lang w:val="id-ID"/>
              </w:rPr>
            </w:pPr>
            <w:bookmarkStart w:id="316" w:name="_Toc79557375"/>
            <w:bookmarkStart w:id="317" w:name="_Toc79748706"/>
            <w:bookmarkStart w:id="318" w:name="_Toc79748965"/>
            <w:r w:rsidRPr="005C78EE">
              <w:rPr>
                <w:rFonts w:eastAsiaTheme="majorEastAsia"/>
                <w:bCs/>
                <w:szCs w:val="24"/>
                <w:lang w:val="id-ID"/>
              </w:rPr>
              <w:t>Medium</w:t>
            </w:r>
            <w:bookmarkEnd w:id="316"/>
            <w:bookmarkEnd w:id="317"/>
            <w:bookmarkEnd w:id="318"/>
          </w:p>
        </w:tc>
      </w:tr>
      <w:tr w:rsidR="001C2E13" w:rsidRPr="00ED4B02" w14:paraId="3C239F44" w14:textId="77777777" w:rsidTr="006C72E1">
        <w:tc>
          <w:tcPr>
            <w:tcW w:w="2126" w:type="dxa"/>
          </w:tcPr>
          <w:p w14:paraId="19183E33" w14:textId="67F1275B" w:rsidR="001C2E13" w:rsidRPr="005C78EE" w:rsidRDefault="001C2E13" w:rsidP="00CB105E">
            <w:pPr>
              <w:rPr>
                <w:rFonts w:eastAsiaTheme="majorEastAsia"/>
                <w:bCs/>
                <w:szCs w:val="24"/>
                <w:lang w:val="id-ID"/>
              </w:rPr>
            </w:pPr>
            <w:bookmarkStart w:id="319" w:name="_Toc79557376"/>
            <w:bookmarkStart w:id="320" w:name="_Toc79748707"/>
            <w:bookmarkStart w:id="321" w:name="_Toc79748966"/>
            <w:r w:rsidRPr="005C78EE">
              <w:rPr>
                <w:rFonts w:eastAsiaTheme="majorEastAsia"/>
                <w:bCs/>
                <w:szCs w:val="24"/>
                <w:lang w:val="id-ID"/>
              </w:rPr>
              <w:lastRenderedPageBreak/>
              <w:t>C4 (Analyzing)</w:t>
            </w:r>
            <w:bookmarkEnd w:id="319"/>
            <w:bookmarkEnd w:id="320"/>
            <w:bookmarkEnd w:id="321"/>
          </w:p>
        </w:tc>
        <w:tc>
          <w:tcPr>
            <w:tcW w:w="1276" w:type="dxa"/>
          </w:tcPr>
          <w:p w14:paraId="5216DF93" w14:textId="77777777" w:rsidR="001C2E13" w:rsidRPr="005C78EE" w:rsidRDefault="001C2E13" w:rsidP="00CB105E">
            <w:pPr>
              <w:rPr>
                <w:rFonts w:eastAsiaTheme="majorEastAsia"/>
                <w:bCs/>
                <w:szCs w:val="24"/>
                <w:lang w:val="id-ID"/>
              </w:rPr>
            </w:pPr>
            <w:bookmarkStart w:id="322" w:name="_Toc79557377"/>
            <w:bookmarkStart w:id="323" w:name="_Toc79748708"/>
            <w:bookmarkStart w:id="324" w:name="_Toc79748967"/>
            <w:r w:rsidRPr="005C78EE">
              <w:rPr>
                <w:rFonts w:eastAsiaTheme="majorEastAsia"/>
                <w:bCs/>
                <w:szCs w:val="24"/>
                <w:lang w:val="id-ID"/>
              </w:rPr>
              <w:t>48.58</w:t>
            </w:r>
            <w:bookmarkEnd w:id="322"/>
            <w:bookmarkEnd w:id="323"/>
            <w:bookmarkEnd w:id="324"/>
          </w:p>
        </w:tc>
        <w:tc>
          <w:tcPr>
            <w:tcW w:w="1559" w:type="dxa"/>
          </w:tcPr>
          <w:p w14:paraId="528BFB52" w14:textId="77777777" w:rsidR="001C2E13" w:rsidRPr="005C78EE" w:rsidRDefault="001C2E13" w:rsidP="00CB105E">
            <w:pPr>
              <w:rPr>
                <w:rFonts w:eastAsiaTheme="majorEastAsia"/>
                <w:bCs/>
                <w:szCs w:val="24"/>
                <w:lang w:val="id-ID"/>
              </w:rPr>
            </w:pPr>
            <w:bookmarkStart w:id="325" w:name="_Toc79557378"/>
            <w:bookmarkStart w:id="326" w:name="_Toc79748709"/>
            <w:bookmarkStart w:id="327" w:name="_Toc79748968"/>
            <w:r w:rsidRPr="005C78EE">
              <w:rPr>
                <w:rFonts w:eastAsiaTheme="majorEastAsia"/>
                <w:bCs/>
                <w:szCs w:val="24"/>
                <w:lang w:val="id-ID"/>
              </w:rPr>
              <w:t>69.81</w:t>
            </w:r>
            <w:bookmarkEnd w:id="325"/>
            <w:bookmarkEnd w:id="326"/>
            <w:bookmarkEnd w:id="327"/>
          </w:p>
        </w:tc>
        <w:tc>
          <w:tcPr>
            <w:tcW w:w="1700" w:type="dxa"/>
          </w:tcPr>
          <w:p w14:paraId="5F35485D" w14:textId="77777777" w:rsidR="001C2E13" w:rsidRPr="005C78EE" w:rsidRDefault="001C2E13" w:rsidP="00CB105E">
            <w:pPr>
              <w:rPr>
                <w:rFonts w:eastAsiaTheme="majorEastAsia"/>
                <w:bCs/>
                <w:szCs w:val="24"/>
                <w:lang w:val="id-ID"/>
              </w:rPr>
            </w:pPr>
            <w:bookmarkStart w:id="328" w:name="_Toc79557379"/>
            <w:bookmarkStart w:id="329" w:name="_Toc79748710"/>
            <w:bookmarkStart w:id="330" w:name="_Toc79748969"/>
            <w:r w:rsidRPr="005C78EE">
              <w:rPr>
                <w:rFonts w:eastAsiaTheme="majorEastAsia"/>
                <w:bCs/>
                <w:szCs w:val="24"/>
                <w:lang w:val="id-ID"/>
              </w:rPr>
              <w:t>0.41</w:t>
            </w:r>
            <w:bookmarkEnd w:id="328"/>
            <w:bookmarkEnd w:id="329"/>
            <w:bookmarkEnd w:id="330"/>
          </w:p>
        </w:tc>
        <w:tc>
          <w:tcPr>
            <w:tcW w:w="1559" w:type="dxa"/>
          </w:tcPr>
          <w:p w14:paraId="1A25EDE1" w14:textId="77777777" w:rsidR="001C2E13" w:rsidRPr="005C78EE" w:rsidRDefault="001C2E13" w:rsidP="00CB105E">
            <w:pPr>
              <w:rPr>
                <w:rFonts w:eastAsiaTheme="majorEastAsia"/>
                <w:bCs/>
                <w:szCs w:val="24"/>
                <w:lang w:val="id-ID"/>
              </w:rPr>
            </w:pPr>
            <w:bookmarkStart w:id="331" w:name="_Toc79557380"/>
            <w:bookmarkStart w:id="332" w:name="_Toc79748711"/>
            <w:bookmarkStart w:id="333" w:name="_Toc79748970"/>
            <w:r w:rsidRPr="005C78EE">
              <w:rPr>
                <w:rFonts w:eastAsiaTheme="majorEastAsia"/>
                <w:bCs/>
                <w:szCs w:val="24"/>
                <w:lang w:val="id-ID"/>
              </w:rPr>
              <w:t>Medium</w:t>
            </w:r>
            <w:bookmarkEnd w:id="331"/>
            <w:bookmarkEnd w:id="332"/>
            <w:bookmarkEnd w:id="333"/>
          </w:p>
        </w:tc>
      </w:tr>
      <w:tr w:rsidR="001C2E13" w:rsidRPr="00ED4B02" w14:paraId="69D6E323" w14:textId="77777777" w:rsidTr="006C72E1">
        <w:tc>
          <w:tcPr>
            <w:tcW w:w="2126" w:type="dxa"/>
          </w:tcPr>
          <w:p w14:paraId="3DA1B4F7" w14:textId="2EE534C1" w:rsidR="001C2E13" w:rsidRPr="005C78EE" w:rsidRDefault="001C2E13" w:rsidP="00CB105E">
            <w:pPr>
              <w:rPr>
                <w:rFonts w:eastAsiaTheme="majorEastAsia"/>
                <w:bCs/>
                <w:szCs w:val="24"/>
                <w:lang w:val="id-ID"/>
              </w:rPr>
            </w:pPr>
            <w:bookmarkStart w:id="334" w:name="_Toc79557381"/>
            <w:bookmarkStart w:id="335" w:name="_Toc79748712"/>
            <w:bookmarkStart w:id="336" w:name="_Toc79748971"/>
            <w:r w:rsidRPr="005C78EE">
              <w:rPr>
                <w:rFonts w:eastAsiaTheme="majorEastAsia"/>
                <w:bCs/>
                <w:szCs w:val="24"/>
                <w:lang w:val="id-ID"/>
              </w:rPr>
              <w:t>C5 (Evaluating)</w:t>
            </w:r>
            <w:bookmarkEnd w:id="334"/>
            <w:bookmarkEnd w:id="335"/>
            <w:bookmarkEnd w:id="336"/>
            <w:r w:rsidRPr="005C78EE">
              <w:rPr>
                <w:rFonts w:eastAsiaTheme="majorEastAsia"/>
                <w:bCs/>
                <w:szCs w:val="24"/>
                <w:lang w:val="id-ID"/>
              </w:rPr>
              <w:t xml:space="preserve"> </w:t>
            </w:r>
          </w:p>
        </w:tc>
        <w:tc>
          <w:tcPr>
            <w:tcW w:w="1276" w:type="dxa"/>
          </w:tcPr>
          <w:p w14:paraId="7FA84995" w14:textId="77777777" w:rsidR="001C2E13" w:rsidRPr="005C78EE" w:rsidRDefault="001C2E13" w:rsidP="00CB105E">
            <w:pPr>
              <w:rPr>
                <w:rFonts w:eastAsiaTheme="majorEastAsia"/>
                <w:bCs/>
                <w:szCs w:val="24"/>
                <w:lang w:val="id-ID"/>
              </w:rPr>
            </w:pPr>
            <w:bookmarkStart w:id="337" w:name="_Toc79557382"/>
            <w:bookmarkStart w:id="338" w:name="_Toc79748713"/>
            <w:bookmarkStart w:id="339" w:name="_Toc79748972"/>
            <w:r w:rsidRPr="005C78EE">
              <w:rPr>
                <w:rFonts w:eastAsiaTheme="majorEastAsia"/>
                <w:bCs/>
                <w:szCs w:val="24"/>
                <w:lang w:val="id-ID"/>
              </w:rPr>
              <w:t>52.83</w:t>
            </w:r>
            <w:bookmarkEnd w:id="337"/>
            <w:bookmarkEnd w:id="338"/>
            <w:bookmarkEnd w:id="339"/>
          </w:p>
        </w:tc>
        <w:tc>
          <w:tcPr>
            <w:tcW w:w="1559" w:type="dxa"/>
          </w:tcPr>
          <w:p w14:paraId="761BE1DF" w14:textId="77777777" w:rsidR="001C2E13" w:rsidRPr="005C78EE" w:rsidRDefault="001C2E13" w:rsidP="00CB105E">
            <w:pPr>
              <w:rPr>
                <w:rFonts w:eastAsiaTheme="majorEastAsia"/>
                <w:bCs/>
                <w:szCs w:val="24"/>
                <w:lang w:val="id-ID"/>
              </w:rPr>
            </w:pPr>
            <w:bookmarkStart w:id="340" w:name="_Toc79557383"/>
            <w:bookmarkStart w:id="341" w:name="_Toc79748714"/>
            <w:bookmarkStart w:id="342" w:name="_Toc79748973"/>
            <w:r w:rsidRPr="005C78EE">
              <w:rPr>
                <w:rFonts w:eastAsiaTheme="majorEastAsia"/>
                <w:bCs/>
                <w:szCs w:val="24"/>
                <w:lang w:val="id-ID"/>
              </w:rPr>
              <w:t>64.41</w:t>
            </w:r>
            <w:bookmarkEnd w:id="340"/>
            <w:bookmarkEnd w:id="341"/>
            <w:bookmarkEnd w:id="342"/>
          </w:p>
        </w:tc>
        <w:tc>
          <w:tcPr>
            <w:tcW w:w="1700" w:type="dxa"/>
          </w:tcPr>
          <w:p w14:paraId="26B514E2" w14:textId="77777777" w:rsidR="001C2E13" w:rsidRPr="005C78EE" w:rsidRDefault="001C2E13" w:rsidP="00CB105E">
            <w:pPr>
              <w:rPr>
                <w:rFonts w:eastAsiaTheme="majorEastAsia"/>
                <w:bCs/>
                <w:szCs w:val="24"/>
                <w:lang w:val="id-ID"/>
              </w:rPr>
            </w:pPr>
            <w:bookmarkStart w:id="343" w:name="_Toc79557384"/>
            <w:bookmarkStart w:id="344" w:name="_Toc79748715"/>
            <w:bookmarkStart w:id="345" w:name="_Toc79748974"/>
            <w:r w:rsidRPr="005C78EE">
              <w:rPr>
                <w:rFonts w:eastAsiaTheme="majorEastAsia"/>
                <w:bCs/>
                <w:szCs w:val="24"/>
                <w:lang w:val="id-ID"/>
              </w:rPr>
              <w:t>0.27</w:t>
            </w:r>
            <w:bookmarkEnd w:id="343"/>
            <w:bookmarkEnd w:id="344"/>
            <w:bookmarkEnd w:id="345"/>
          </w:p>
        </w:tc>
        <w:tc>
          <w:tcPr>
            <w:tcW w:w="1559" w:type="dxa"/>
          </w:tcPr>
          <w:p w14:paraId="0BEEF919" w14:textId="77777777" w:rsidR="001C2E13" w:rsidRPr="005C78EE" w:rsidRDefault="001C2E13" w:rsidP="00CB105E">
            <w:pPr>
              <w:rPr>
                <w:rFonts w:eastAsiaTheme="majorEastAsia"/>
                <w:bCs/>
                <w:szCs w:val="24"/>
                <w:lang w:val="id-ID"/>
              </w:rPr>
            </w:pPr>
            <w:bookmarkStart w:id="346" w:name="_Toc79557385"/>
            <w:bookmarkStart w:id="347" w:name="_Toc79748716"/>
            <w:bookmarkStart w:id="348" w:name="_Toc79748975"/>
            <w:r w:rsidRPr="005C78EE">
              <w:rPr>
                <w:rFonts w:eastAsiaTheme="majorEastAsia"/>
                <w:bCs/>
                <w:szCs w:val="24"/>
                <w:lang w:val="id-ID"/>
              </w:rPr>
              <w:t>Low</w:t>
            </w:r>
            <w:bookmarkEnd w:id="346"/>
            <w:bookmarkEnd w:id="347"/>
            <w:bookmarkEnd w:id="348"/>
          </w:p>
        </w:tc>
      </w:tr>
    </w:tbl>
    <w:p w14:paraId="73D49240" w14:textId="77777777" w:rsidR="001C2E13" w:rsidRDefault="001C2E13" w:rsidP="001C2E13">
      <w:pPr>
        <w:ind w:firstLine="720"/>
        <w:rPr>
          <w:szCs w:val="24"/>
        </w:rPr>
      </w:pPr>
    </w:p>
    <w:p w14:paraId="3CFB879A" w14:textId="77777777" w:rsidR="001C2E13" w:rsidRPr="00833DB3" w:rsidRDefault="001C2E13" w:rsidP="001C2E13">
      <w:pPr>
        <w:ind w:firstLine="720"/>
        <w:rPr>
          <w:szCs w:val="24"/>
        </w:rPr>
      </w:pPr>
      <w:r>
        <w:rPr>
          <w:szCs w:val="24"/>
        </w:rPr>
        <w:t>Based on Table 9</w:t>
      </w:r>
      <w:r w:rsidRPr="00833DB3">
        <w:rPr>
          <w:szCs w:val="24"/>
        </w:rPr>
        <w:t>, almost all aspects show the category of medium improvement. The results of the increase in the medium and low categories indicate that more effort is needed in increasing understanding. The results of the students' average pretest in each aspect varied. The results of the pretest show that the C1 (remembering) aspect has the lowest average score compared to other aspects. This can happen due to several factors, one of which is remembering. Some students do not know the material and the topics given have never been given before. However, at C5 (evaluating) the average score obtained has the highest score. This shows that some students already understand the concept of the material. After that the average pretest and posttest scores were compared. The N-gain of each aspect can be seen in the table. in the aspect of C5 (evaluating) has the lowest improvement category. This is because in bloom taxonomy C5 is a high level or including high order thinking. In addition, students are required to be able to judge from an event or activity. So students need deep understanding.</w:t>
      </w:r>
      <w:r w:rsidRPr="00833DB3">
        <w:rPr>
          <w:szCs w:val="24"/>
          <w:lang w:val="id-ID"/>
        </w:rPr>
        <w:t xml:space="preserve"> Hoque</w:t>
      </w:r>
      <w:sdt>
        <w:sdtPr>
          <w:rPr>
            <w:szCs w:val="24"/>
          </w:rPr>
          <w:id w:val="1250150290"/>
          <w:citation/>
        </w:sdtPr>
        <w:sdtEndPr/>
        <w:sdtContent>
          <w:r w:rsidRPr="00833DB3">
            <w:rPr>
              <w:szCs w:val="24"/>
            </w:rPr>
            <w:fldChar w:fldCharType="begin"/>
          </w:r>
          <w:r w:rsidRPr="00833DB3">
            <w:rPr>
              <w:szCs w:val="24"/>
              <w:lang w:val="id-ID"/>
            </w:rPr>
            <w:instrText xml:space="preserve">CITATION DrM16 \n  \t  \l 1057 </w:instrText>
          </w:r>
          <w:r w:rsidRPr="00833DB3">
            <w:rPr>
              <w:szCs w:val="24"/>
            </w:rPr>
            <w:fldChar w:fldCharType="separate"/>
          </w:r>
          <w:r>
            <w:rPr>
              <w:noProof/>
              <w:szCs w:val="24"/>
              <w:lang w:val="id-ID"/>
            </w:rPr>
            <w:t xml:space="preserve"> </w:t>
          </w:r>
          <w:r w:rsidRPr="001C2396">
            <w:rPr>
              <w:noProof/>
              <w:szCs w:val="24"/>
              <w:lang w:val="id-ID"/>
            </w:rPr>
            <w:t>(2016)</w:t>
          </w:r>
          <w:r w:rsidRPr="00833DB3">
            <w:rPr>
              <w:szCs w:val="24"/>
            </w:rPr>
            <w:fldChar w:fldCharType="end"/>
          </w:r>
        </w:sdtContent>
      </w:sdt>
      <w:r w:rsidRPr="00833DB3">
        <w:rPr>
          <w:szCs w:val="24"/>
        </w:rPr>
        <w:t xml:space="preserve"> </w:t>
      </w:r>
      <w:r w:rsidRPr="00833DB3">
        <w:rPr>
          <w:szCs w:val="24"/>
          <w:lang w:val="id-ID"/>
        </w:rPr>
        <w:t>said that t</w:t>
      </w:r>
      <w:r w:rsidRPr="00833DB3">
        <w:rPr>
          <w:szCs w:val="24"/>
        </w:rPr>
        <w:t>eachers and students must comprehend the cognitive domain's hierarchy of processes and abilities in order to grasp prerequisite skills for learning as well as how these skills must be modified to master more sophisticated aspects of discipline-specific concept inventories. In teaching or learning new content, the development of learning skills should never be taken for granted.</w:t>
      </w:r>
    </w:p>
    <w:p w14:paraId="188DFD95" w14:textId="77777777" w:rsidR="001C2E13" w:rsidRPr="00833DB3" w:rsidRDefault="001C2E13" w:rsidP="001C2E13">
      <w:pPr>
        <w:ind w:firstLine="720"/>
        <w:rPr>
          <w:szCs w:val="24"/>
        </w:rPr>
      </w:pPr>
      <w:r w:rsidRPr="00833DB3">
        <w:rPr>
          <w:szCs w:val="24"/>
        </w:rPr>
        <w:t xml:space="preserve">While the C1-C4 aspects have a medium improvement category. when comparing the pretest and posttest, the C1 (remembering) aspect has the highest N-gain score among other aspects. this is because C1 is the most basic level in the taxonomy bloom. C1 is also </w:t>
      </w:r>
      <w:r w:rsidRPr="00833DB3">
        <w:rPr>
          <w:szCs w:val="24"/>
        </w:rPr>
        <w:lastRenderedPageBreak/>
        <w:t>low order thinking, so it is often categorized as an easy item question and only requires the ability to remember without understanding the material.</w:t>
      </w:r>
    </w:p>
    <w:p w14:paraId="54E4F080" w14:textId="1A46006B" w:rsidR="0068529C" w:rsidRPr="00867B7A" w:rsidRDefault="001C2E13" w:rsidP="00D75ACB">
      <w:pPr>
        <w:pStyle w:val="JSLMainText"/>
        <w:ind w:firstLine="709"/>
        <w:rPr>
          <w:b/>
        </w:rPr>
      </w:pPr>
      <w:r w:rsidRPr="00833DB3">
        <w:rPr>
          <w:szCs w:val="24"/>
        </w:rPr>
        <w:t xml:space="preserve">In aspects C2, C3 and C4 have almost the same N-gain scores. The C4 aspect also has a fairly high N-gain, so it can be said that the use of interactive media can affect the level of students' understanding of the material. However, the level of N-Gain scores in students' overall understanding has a medium category, meaning that efforts are still needed to improve students' understanding </w:t>
      </w:r>
      <w:r>
        <w:rPr>
          <w:szCs w:val="24"/>
        </w:rPr>
        <w:t>in order to get a high category.</w:t>
      </w:r>
    </w:p>
    <w:p w14:paraId="56995B70" w14:textId="77777777" w:rsidR="001C2E13" w:rsidRDefault="001C2E13" w:rsidP="001C2E13">
      <w:pPr>
        <w:pStyle w:val="Heading1"/>
        <w:rPr>
          <w:rFonts w:eastAsia="Calibri"/>
          <w:szCs w:val="24"/>
        </w:rPr>
      </w:pPr>
      <w:r>
        <w:rPr>
          <w:rFonts w:eastAsia="Calibri"/>
          <w:szCs w:val="24"/>
        </w:rPr>
        <w:t>4. Conclusion</w:t>
      </w:r>
    </w:p>
    <w:p w14:paraId="6BAD9A3A" w14:textId="77777777" w:rsidR="00D75ACB" w:rsidRDefault="001C2E13" w:rsidP="00D75ACB">
      <w:pPr>
        <w:ind w:firstLine="720"/>
        <w:rPr>
          <w:szCs w:val="24"/>
          <w:lang w:val="id-ID"/>
        </w:rPr>
      </w:pPr>
      <w:r w:rsidRPr="0014284F">
        <w:rPr>
          <w:szCs w:val="24"/>
          <w:lang w:val="id-ID"/>
        </w:rPr>
        <w:t>Based on the research, this research was conducted using a pre-experimental method</w:t>
      </w:r>
      <w:r>
        <w:rPr>
          <w:szCs w:val="24"/>
          <w:lang w:val="id-ID"/>
        </w:rPr>
        <w:t xml:space="preserve"> and</w:t>
      </w:r>
      <w:r w:rsidRPr="0014284F">
        <w:rPr>
          <w:szCs w:val="24"/>
          <w:lang w:val="id-ID"/>
        </w:rPr>
        <w:t xml:space="preserve"> using the ADDIE learning design (Analysis, Design, Develop, Implement and Evaluate). This research was conducted in public schools in West Java, in two locations, </w:t>
      </w:r>
      <w:r>
        <w:rPr>
          <w:szCs w:val="24"/>
          <w:lang w:val="id-ID"/>
        </w:rPr>
        <w:t>which is</w:t>
      </w:r>
      <w:r w:rsidRPr="0014284F">
        <w:rPr>
          <w:szCs w:val="24"/>
          <w:lang w:val="id-ID"/>
        </w:rPr>
        <w:t xml:space="preserve"> Sukabumi and Kuningan</w:t>
      </w:r>
      <w:r>
        <w:rPr>
          <w:szCs w:val="24"/>
          <w:lang w:val="id-ID"/>
        </w:rPr>
        <w:t xml:space="preserve"> Junior High School</w:t>
      </w:r>
      <w:r w:rsidRPr="0014284F">
        <w:rPr>
          <w:szCs w:val="24"/>
          <w:lang w:val="id-ID"/>
        </w:rPr>
        <w:t xml:space="preserve"> in grade 8</w:t>
      </w:r>
      <w:r>
        <w:rPr>
          <w:szCs w:val="24"/>
          <w:lang w:val="id-ID"/>
        </w:rPr>
        <w:t>th</w:t>
      </w:r>
      <w:r w:rsidRPr="0014284F">
        <w:rPr>
          <w:szCs w:val="24"/>
          <w:lang w:val="id-ID"/>
        </w:rPr>
        <w:t>.</w:t>
      </w:r>
      <w:r>
        <w:rPr>
          <w:szCs w:val="24"/>
          <w:lang w:val="id-ID"/>
        </w:rPr>
        <w:t xml:space="preserve"> I</w:t>
      </w:r>
      <w:r w:rsidRPr="0014284F">
        <w:rPr>
          <w:szCs w:val="24"/>
          <w:lang w:val="id-ID"/>
        </w:rPr>
        <w:t xml:space="preserve">n the results of this research is the development of Foodivity Interactive which is used to assess students' understanding. The findings of this study indicate that students' understanding increases as a result of using Foodivity Interactive as an interactive multimedia on </w:t>
      </w:r>
      <w:r>
        <w:rPr>
          <w:szCs w:val="24"/>
          <w:lang w:val="id-ID"/>
        </w:rPr>
        <w:t xml:space="preserve">food </w:t>
      </w:r>
      <w:r w:rsidRPr="0014284F">
        <w:rPr>
          <w:szCs w:val="24"/>
          <w:lang w:val="id-ID"/>
        </w:rPr>
        <w:t>nutrition topics. The development of Foodivity Interactive as Interactive Multimedia has been carried out using software construct 2. ADDIE instructional design is used in developing Foodivity Interactive and exported as HTML 5 and Android-based applications.</w:t>
      </w:r>
      <w:r>
        <w:rPr>
          <w:szCs w:val="24"/>
          <w:lang w:val="id-ID"/>
        </w:rPr>
        <w:t xml:space="preserve"> </w:t>
      </w:r>
    </w:p>
    <w:p w14:paraId="41593E90" w14:textId="77777777" w:rsidR="00D75ACB" w:rsidRDefault="001C2E13" w:rsidP="00D75ACB">
      <w:pPr>
        <w:ind w:firstLine="720"/>
        <w:rPr>
          <w:szCs w:val="24"/>
          <w:lang w:val="id-ID"/>
        </w:rPr>
      </w:pPr>
      <w:r>
        <w:rPr>
          <w:szCs w:val="24"/>
          <w:lang w:val="id-ID"/>
        </w:rPr>
        <w:t>T</w:t>
      </w:r>
      <w:r w:rsidRPr="0014284F">
        <w:rPr>
          <w:szCs w:val="24"/>
          <w:lang w:val="id-ID"/>
        </w:rPr>
        <w:t>he expert assessment of interactive foodivity based on the results of index V which was carried out using a Likert scale. The mean value found for index V is 0.8125. This shows that the media is valid and can be used as a learning medium.</w:t>
      </w:r>
      <w:r>
        <w:rPr>
          <w:szCs w:val="24"/>
          <w:lang w:val="id-ID"/>
        </w:rPr>
        <w:t xml:space="preserve"> The data </w:t>
      </w:r>
      <w:r w:rsidRPr="0014284F">
        <w:rPr>
          <w:szCs w:val="24"/>
          <w:lang w:val="id-ID"/>
        </w:rPr>
        <w:t xml:space="preserve">questionnaire data is used to determine the results of student responses. 70.07 percent of </w:t>
      </w:r>
      <w:r w:rsidRPr="0014284F">
        <w:rPr>
          <w:szCs w:val="24"/>
          <w:lang w:val="id-ID"/>
        </w:rPr>
        <w:lastRenderedPageBreak/>
        <w:t>students strongly agree, while 22.26 percent agree. Based on these findings, it can be concluded that more than half of the students stated positive results for the application.</w:t>
      </w:r>
      <w:r>
        <w:rPr>
          <w:szCs w:val="24"/>
          <w:lang w:val="id-ID"/>
        </w:rPr>
        <w:t xml:space="preserve"> </w:t>
      </w:r>
    </w:p>
    <w:p w14:paraId="5455CB00" w14:textId="7E02829A" w:rsidR="001C2E13" w:rsidRPr="00376AB6" w:rsidRDefault="001C2E13" w:rsidP="00D75ACB">
      <w:pPr>
        <w:ind w:firstLine="720"/>
        <w:rPr>
          <w:szCs w:val="24"/>
          <w:lang w:val="id-ID"/>
        </w:rPr>
      </w:pPr>
      <w:r>
        <w:rPr>
          <w:szCs w:val="24"/>
          <w:lang w:val="id-ID"/>
        </w:rPr>
        <w:t xml:space="preserve">So, it </w:t>
      </w:r>
      <w:r w:rsidRPr="0014284F">
        <w:rPr>
          <w:szCs w:val="24"/>
          <w:lang w:val="id-ID"/>
        </w:rPr>
        <w:t>can be concluded that Developing Foodivity Interactive multimedia can help students have a better knowledge about nutrition topics. This can be proven by the results of the N-gain which shows a moderate increase between the pre and post-treatment tests. The hypothesis test stated that hypothesis H1 was accepted, which indicated that there was a significant difference between pre-test and post-test.</w:t>
      </w:r>
    </w:p>
    <w:p w14:paraId="7A59ADBE" w14:textId="77777777" w:rsidR="001C2E13" w:rsidRPr="00372909" w:rsidRDefault="001C2E13" w:rsidP="001C2E13">
      <w:pPr>
        <w:pStyle w:val="JSLMainText"/>
        <w:spacing w:line="360" w:lineRule="auto"/>
        <w:ind w:firstLine="0"/>
        <w:rPr>
          <w:lang w:val="en"/>
        </w:rPr>
      </w:pPr>
    </w:p>
    <w:p w14:paraId="5D6B3DB2" w14:textId="77777777" w:rsidR="001C2E13" w:rsidRDefault="001C2E13" w:rsidP="001C2E13">
      <w:pPr>
        <w:pStyle w:val="TDAcknowledgments"/>
        <w:spacing w:before="0" w:after="0" w:line="360" w:lineRule="auto"/>
        <w:ind w:firstLine="0"/>
        <w:jc w:val="left"/>
        <w:rPr>
          <w:b/>
        </w:rPr>
      </w:pPr>
      <w:r>
        <w:rPr>
          <w:b/>
        </w:rPr>
        <w:t>Acknowledgment</w:t>
      </w:r>
    </w:p>
    <w:p w14:paraId="762AB040" w14:textId="3A2355C0" w:rsidR="001C2E13" w:rsidRDefault="001C2E13" w:rsidP="001C2E13">
      <w:pPr>
        <w:pStyle w:val="JSLMainText"/>
        <w:spacing w:line="360" w:lineRule="auto"/>
      </w:pPr>
      <w:r>
        <w:t>The author sincerely thanks to</w:t>
      </w:r>
      <w:r w:rsidR="00D25290">
        <w:rPr>
          <w:lang w:val="id-ID"/>
        </w:rPr>
        <w:t xml:space="preserve"> Prof. Dr. Phil. Ari Widodo, M.Ed. </w:t>
      </w:r>
      <w:r w:rsidR="00D25290" w:rsidRPr="0086796B">
        <w:t xml:space="preserve">and </w:t>
      </w:r>
      <w:r w:rsidR="00D25290">
        <w:rPr>
          <w:lang w:val="id-ID"/>
        </w:rPr>
        <w:t xml:space="preserve">Mr. Yaya Wihardi, M.Kom. </w:t>
      </w:r>
      <w:r w:rsidR="00D25290" w:rsidRPr="0086796B">
        <w:t>who have guided and motivated the author in the process of completing the research paper.</w:t>
      </w:r>
      <w:r w:rsidR="00D25290">
        <w:rPr>
          <w:lang w:val="id-ID"/>
        </w:rPr>
        <w:t xml:space="preserve"> Beside that, Author also acknowledge to</w:t>
      </w:r>
      <w:r>
        <w:t xml:space="preserve"> Universitas Pendidikan Indonesia, especially the International Program on Science Education Department for giving the chance to do this research.</w:t>
      </w:r>
    </w:p>
    <w:p w14:paraId="60B044F7" w14:textId="77777777" w:rsidR="003C2C0C" w:rsidRDefault="003C2C0C">
      <w:pPr>
        <w:pStyle w:val="JSLMainText"/>
      </w:pPr>
    </w:p>
    <w:p w14:paraId="0141B9F7" w14:textId="77777777" w:rsidR="001C2E13" w:rsidRDefault="001C2E13" w:rsidP="001C2E13">
      <w:pPr>
        <w:spacing w:line="360" w:lineRule="auto"/>
        <w:rPr>
          <w:b/>
          <w:szCs w:val="24"/>
        </w:rPr>
      </w:pPr>
      <w:r>
        <w:rPr>
          <w:b/>
          <w:szCs w:val="24"/>
        </w:rPr>
        <w:t xml:space="preserve">References  </w:t>
      </w:r>
    </w:p>
    <w:p w14:paraId="5187FABE" w14:textId="77777777" w:rsidR="001C2E13" w:rsidRPr="0076295F" w:rsidRDefault="001C2E13" w:rsidP="001C2E13">
      <w:pPr>
        <w:widowControl w:val="0"/>
        <w:autoSpaceDE w:val="0"/>
        <w:autoSpaceDN w:val="0"/>
        <w:adjustRightInd w:val="0"/>
        <w:ind w:left="480" w:hanging="480"/>
        <w:rPr>
          <w:noProof/>
          <w:szCs w:val="24"/>
        </w:rPr>
      </w:pPr>
      <w:r>
        <w:fldChar w:fldCharType="begin" w:fldLock="1"/>
      </w:r>
      <w:r>
        <w:instrText xml:space="preserve">ADDIN Mendeley Bibliography CSL_BIBLIOGRAPHY </w:instrText>
      </w:r>
      <w:r>
        <w:fldChar w:fldCharType="separate"/>
      </w:r>
      <w:r w:rsidRPr="0076295F">
        <w:rPr>
          <w:noProof/>
          <w:szCs w:val="24"/>
        </w:rPr>
        <w:t xml:space="preserve">Abidah, A., Hidaayatullaah, H. N., Simamora, R. M., Fehabutar, D., &amp; Mutakinati, L. (2020). The Impact of Covid-19 to Indonesian Education and Its Relation to the Philosophy of “Merdeka Belajar.” </w:t>
      </w:r>
      <w:r w:rsidRPr="0076295F">
        <w:rPr>
          <w:i/>
          <w:iCs/>
          <w:noProof/>
          <w:szCs w:val="24"/>
        </w:rPr>
        <w:t>Studies in Philosophy of Science and Education</w:t>
      </w:r>
      <w:r w:rsidRPr="0076295F">
        <w:rPr>
          <w:noProof/>
          <w:szCs w:val="24"/>
        </w:rPr>
        <w:t xml:space="preserve">, </w:t>
      </w:r>
      <w:r w:rsidRPr="0076295F">
        <w:rPr>
          <w:i/>
          <w:iCs/>
          <w:noProof/>
          <w:szCs w:val="24"/>
        </w:rPr>
        <w:t>1</w:t>
      </w:r>
      <w:r w:rsidRPr="0076295F">
        <w:rPr>
          <w:noProof/>
          <w:szCs w:val="24"/>
        </w:rPr>
        <w:t>(1), 38–49. https://doi.org/10.46627/sipose.v1i1.9</w:t>
      </w:r>
    </w:p>
    <w:p w14:paraId="68AB25D6" w14:textId="77777777" w:rsidR="001C2E13" w:rsidRPr="0076295F" w:rsidRDefault="001C2E13" w:rsidP="001C2E13">
      <w:pPr>
        <w:widowControl w:val="0"/>
        <w:autoSpaceDE w:val="0"/>
        <w:autoSpaceDN w:val="0"/>
        <w:adjustRightInd w:val="0"/>
        <w:ind w:left="480" w:hanging="480"/>
        <w:rPr>
          <w:noProof/>
          <w:szCs w:val="24"/>
        </w:rPr>
      </w:pPr>
      <w:r w:rsidRPr="0076295F">
        <w:rPr>
          <w:noProof/>
          <w:szCs w:val="24"/>
        </w:rPr>
        <w:t xml:space="preserve">Bennett, S. J., &amp; Brennan, M. J. (1996). Interactive multimedia learning in physics. </w:t>
      </w:r>
      <w:r w:rsidRPr="0076295F">
        <w:rPr>
          <w:i/>
          <w:iCs/>
          <w:noProof/>
          <w:szCs w:val="24"/>
        </w:rPr>
        <w:t>Australasian Journal of Educational Technology</w:t>
      </w:r>
      <w:r w:rsidRPr="0076295F">
        <w:rPr>
          <w:noProof/>
          <w:szCs w:val="24"/>
        </w:rPr>
        <w:t xml:space="preserve">, </w:t>
      </w:r>
      <w:r w:rsidRPr="0076295F">
        <w:rPr>
          <w:i/>
          <w:iCs/>
          <w:noProof/>
          <w:szCs w:val="24"/>
        </w:rPr>
        <w:t>12</w:t>
      </w:r>
      <w:r w:rsidRPr="0076295F">
        <w:rPr>
          <w:noProof/>
          <w:szCs w:val="24"/>
        </w:rPr>
        <w:t>(1). https://doi.org/10.14742/ajet.2031</w:t>
      </w:r>
    </w:p>
    <w:p w14:paraId="08D76DBE" w14:textId="77777777" w:rsidR="001C2E13" w:rsidRPr="0076295F" w:rsidRDefault="001C2E13" w:rsidP="001C2E13">
      <w:pPr>
        <w:widowControl w:val="0"/>
        <w:autoSpaceDE w:val="0"/>
        <w:autoSpaceDN w:val="0"/>
        <w:adjustRightInd w:val="0"/>
        <w:ind w:left="480" w:hanging="480"/>
        <w:rPr>
          <w:noProof/>
          <w:szCs w:val="24"/>
        </w:rPr>
      </w:pPr>
      <w:r w:rsidRPr="0076295F">
        <w:rPr>
          <w:noProof/>
          <w:szCs w:val="24"/>
        </w:rPr>
        <w:t xml:space="preserve">Bhavya, B., Gautam, G., &amp; Sumedha, M. (2021). Impact of Covid-19 Pandemic on Education System. </w:t>
      </w:r>
      <w:r w:rsidRPr="0076295F">
        <w:rPr>
          <w:i/>
          <w:iCs/>
          <w:noProof/>
          <w:szCs w:val="24"/>
        </w:rPr>
        <w:t>EPRA International Journal of Environmental Economics, Commerce and Educational Management</w:t>
      </w:r>
      <w:r w:rsidRPr="0076295F">
        <w:rPr>
          <w:noProof/>
          <w:szCs w:val="24"/>
        </w:rPr>
        <w:t xml:space="preserve">, </w:t>
      </w:r>
      <w:r w:rsidRPr="0076295F">
        <w:rPr>
          <w:i/>
          <w:iCs/>
          <w:noProof/>
          <w:szCs w:val="24"/>
        </w:rPr>
        <w:t>June</w:t>
      </w:r>
      <w:r w:rsidRPr="0076295F">
        <w:rPr>
          <w:noProof/>
          <w:szCs w:val="24"/>
        </w:rPr>
        <w:t xml:space="preserve">, 6–8. </w:t>
      </w:r>
      <w:r w:rsidRPr="0076295F">
        <w:rPr>
          <w:noProof/>
          <w:szCs w:val="24"/>
        </w:rPr>
        <w:lastRenderedPageBreak/>
        <w:t>https://doi.org/10.36713/epra6363</w:t>
      </w:r>
    </w:p>
    <w:p w14:paraId="4B99D42F" w14:textId="77777777" w:rsidR="001C2E13" w:rsidRPr="0076295F" w:rsidRDefault="001C2E13" w:rsidP="001C2E13">
      <w:pPr>
        <w:widowControl w:val="0"/>
        <w:autoSpaceDE w:val="0"/>
        <w:autoSpaceDN w:val="0"/>
        <w:adjustRightInd w:val="0"/>
        <w:ind w:left="480" w:hanging="480"/>
        <w:rPr>
          <w:noProof/>
          <w:szCs w:val="24"/>
        </w:rPr>
      </w:pPr>
      <w:r w:rsidRPr="0076295F">
        <w:rPr>
          <w:noProof/>
          <w:szCs w:val="24"/>
        </w:rPr>
        <w:t xml:space="preserve">Churiyah, M., Sholikhan, S., Filianti, F., &amp; Sakdiyyah, D. A. (2020). Indonesia Education Readiness Conducting Distance Learning in Covid-19 Pandemic Situation. </w:t>
      </w:r>
      <w:r w:rsidRPr="0076295F">
        <w:rPr>
          <w:i/>
          <w:iCs/>
          <w:noProof/>
          <w:szCs w:val="24"/>
        </w:rPr>
        <w:t>International Journal of Multicultural and Multireligious Understanding</w:t>
      </w:r>
      <w:r w:rsidRPr="0076295F">
        <w:rPr>
          <w:noProof/>
          <w:szCs w:val="24"/>
        </w:rPr>
        <w:t xml:space="preserve">, </w:t>
      </w:r>
      <w:r w:rsidRPr="0076295F">
        <w:rPr>
          <w:i/>
          <w:iCs/>
          <w:noProof/>
          <w:szCs w:val="24"/>
        </w:rPr>
        <w:t>7</w:t>
      </w:r>
      <w:r w:rsidRPr="0076295F">
        <w:rPr>
          <w:noProof/>
          <w:szCs w:val="24"/>
        </w:rPr>
        <w:t>(6), 491. https://doi.org/10.18415/ijmmu.v7i6.1833</w:t>
      </w:r>
    </w:p>
    <w:p w14:paraId="676DF7D2" w14:textId="77777777" w:rsidR="001C2E13" w:rsidRPr="0076295F" w:rsidRDefault="001C2E13" w:rsidP="001C2E13">
      <w:pPr>
        <w:widowControl w:val="0"/>
        <w:autoSpaceDE w:val="0"/>
        <w:autoSpaceDN w:val="0"/>
        <w:adjustRightInd w:val="0"/>
        <w:ind w:left="480" w:hanging="480"/>
        <w:rPr>
          <w:noProof/>
          <w:szCs w:val="24"/>
        </w:rPr>
      </w:pPr>
      <w:r w:rsidRPr="0076295F">
        <w:rPr>
          <w:noProof/>
          <w:szCs w:val="24"/>
        </w:rPr>
        <w:t xml:space="preserve">Dawson, T. E. (2007). A Primer on Experimental and Quasi-Experimental Design A Primer on Experimental and Quasi-Experimental Design. </w:t>
      </w:r>
      <w:r w:rsidRPr="0076295F">
        <w:rPr>
          <w:i/>
          <w:iCs/>
          <w:noProof/>
          <w:szCs w:val="24"/>
        </w:rPr>
        <w:t>Southwest Educational Research Association</w:t>
      </w:r>
      <w:r w:rsidRPr="0076295F">
        <w:rPr>
          <w:noProof/>
          <w:szCs w:val="24"/>
        </w:rPr>
        <w:t xml:space="preserve">, </w:t>
      </w:r>
      <w:r w:rsidRPr="0076295F">
        <w:rPr>
          <w:i/>
          <w:iCs/>
          <w:noProof/>
          <w:szCs w:val="24"/>
        </w:rPr>
        <w:t>January 1997</w:t>
      </w:r>
      <w:r w:rsidRPr="0076295F">
        <w:rPr>
          <w:noProof/>
          <w:szCs w:val="24"/>
        </w:rPr>
        <w:t>, 1–15. https://eric.ed.gov/?id=ED406440</w:t>
      </w:r>
    </w:p>
    <w:p w14:paraId="00C930F3" w14:textId="77777777" w:rsidR="001C2E13" w:rsidRPr="0076295F" w:rsidRDefault="001C2E13" w:rsidP="001C2E13">
      <w:pPr>
        <w:widowControl w:val="0"/>
        <w:autoSpaceDE w:val="0"/>
        <w:autoSpaceDN w:val="0"/>
        <w:adjustRightInd w:val="0"/>
        <w:ind w:left="480" w:hanging="480"/>
        <w:rPr>
          <w:noProof/>
          <w:szCs w:val="24"/>
        </w:rPr>
      </w:pPr>
      <w:r w:rsidRPr="0076295F">
        <w:rPr>
          <w:noProof/>
          <w:szCs w:val="24"/>
        </w:rPr>
        <w:t xml:space="preserve">Godwin, J. R. (2012). Emerging technologies: Challenging hegemonies in online learning. </w:t>
      </w:r>
      <w:r w:rsidRPr="0076295F">
        <w:rPr>
          <w:i/>
          <w:iCs/>
          <w:noProof/>
          <w:szCs w:val="24"/>
        </w:rPr>
        <w:t>Language, Learning and Technology</w:t>
      </w:r>
      <w:r w:rsidRPr="0076295F">
        <w:rPr>
          <w:noProof/>
          <w:szCs w:val="24"/>
        </w:rPr>
        <w:t xml:space="preserve">, </w:t>
      </w:r>
      <w:r w:rsidRPr="0076295F">
        <w:rPr>
          <w:i/>
          <w:iCs/>
          <w:noProof/>
          <w:szCs w:val="24"/>
        </w:rPr>
        <w:t>16</w:t>
      </w:r>
      <w:r w:rsidRPr="0076295F">
        <w:rPr>
          <w:noProof/>
          <w:szCs w:val="24"/>
        </w:rPr>
        <w:t>(2), 4–13.</w:t>
      </w:r>
    </w:p>
    <w:p w14:paraId="41677ED8" w14:textId="68840F8E" w:rsidR="001C2E13" w:rsidRPr="0076295F" w:rsidRDefault="001C2E13" w:rsidP="001C2E13">
      <w:pPr>
        <w:widowControl w:val="0"/>
        <w:autoSpaceDE w:val="0"/>
        <w:autoSpaceDN w:val="0"/>
        <w:adjustRightInd w:val="0"/>
        <w:ind w:left="480" w:hanging="480"/>
        <w:rPr>
          <w:noProof/>
          <w:szCs w:val="24"/>
        </w:rPr>
      </w:pPr>
      <w:r w:rsidRPr="0076295F">
        <w:rPr>
          <w:noProof/>
          <w:szCs w:val="24"/>
        </w:rPr>
        <w:t>Hadibin, M. M., Purnama, B. E., &amp; Kristianto, G. (2012). Pembangunan Media Pembelajaran Teknik Komputer Jaringan Kelas X Semster Ganjil Pada Sekolah Menengah</w:t>
      </w:r>
      <w:r w:rsidR="00D25290">
        <w:rPr>
          <w:noProof/>
          <w:szCs w:val="24"/>
          <w:lang w:val="id-ID"/>
        </w:rPr>
        <w:t xml:space="preserve"> [</w:t>
      </w:r>
      <w:r w:rsidR="00D25290" w:rsidRPr="00D25290">
        <w:rPr>
          <w:noProof/>
          <w:szCs w:val="24"/>
          <w:lang w:val="id-ID"/>
        </w:rPr>
        <w:t>Development of Learning Media for Computer Network Engineering for Class X Odd Semesters in Middle School</w:t>
      </w:r>
      <w:r w:rsidR="00D25290">
        <w:rPr>
          <w:noProof/>
          <w:szCs w:val="24"/>
          <w:lang w:val="id-ID"/>
        </w:rPr>
        <w:t>]</w:t>
      </w:r>
      <w:r w:rsidRPr="0076295F">
        <w:rPr>
          <w:noProof/>
          <w:szCs w:val="24"/>
        </w:rPr>
        <w:t xml:space="preserve">. </w:t>
      </w:r>
      <w:r w:rsidRPr="0076295F">
        <w:rPr>
          <w:i/>
          <w:iCs/>
          <w:noProof/>
          <w:szCs w:val="24"/>
        </w:rPr>
        <w:t>Indonesian Journal on Networking and Security (IJNS)</w:t>
      </w:r>
      <w:r w:rsidRPr="0076295F">
        <w:rPr>
          <w:noProof/>
          <w:szCs w:val="24"/>
        </w:rPr>
        <w:t xml:space="preserve">, </w:t>
      </w:r>
      <w:r w:rsidRPr="0076295F">
        <w:rPr>
          <w:i/>
          <w:iCs/>
          <w:noProof/>
          <w:szCs w:val="24"/>
        </w:rPr>
        <w:t>9330</w:t>
      </w:r>
      <w:r w:rsidRPr="0076295F">
        <w:rPr>
          <w:noProof/>
          <w:szCs w:val="24"/>
        </w:rPr>
        <w:t>(1), 1–6.</w:t>
      </w:r>
    </w:p>
    <w:p w14:paraId="3A79F086" w14:textId="77777777" w:rsidR="001C2E13" w:rsidRPr="0076295F" w:rsidRDefault="001C2E13" w:rsidP="001C2E13">
      <w:pPr>
        <w:widowControl w:val="0"/>
        <w:autoSpaceDE w:val="0"/>
        <w:autoSpaceDN w:val="0"/>
        <w:adjustRightInd w:val="0"/>
        <w:ind w:left="480" w:hanging="480"/>
        <w:rPr>
          <w:noProof/>
          <w:szCs w:val="24"/>
        </w:rPr>
      </w:pPr>
      <w:r w:rsidRPr="0076295F">
        <w:rPr>
          <w:noProof/>
          <w:szCs w:val="24"/>
        </w:rPr>
        <w:t xml:space="preserve">Hake, R. R. (1999). Analyzing Change/Gain Scores. </w:t>
      </w:r>
      <w:r w:rsidRPr="0076295F">
        <w:rPr>
          <w:i/>
          <w:iCs/>
          <w:noProof/>
          <w:szCs w:val="24"/>
        </w:rPr>
        <w:t>American Educational Research Association</w:t>
      </w:r>
      <w:r w:rsidRPr="0076295F">
        <w:rPr>
          <w:noProof/>
          <w:szCs w:val="24"/>
        </w:rPr>
        <w:t xml:space="preserve">, </w:t>
      </w:r>
      <w:r w:rsidRPr="0076295F">
        <w:rPr>
          <w:i/>
          <w:iCs/>
          <w:noProof/>
          <w:szCs w:val="24"/>
        </w:rPr>
        <w:t>1</w:t>
      </w:r>
      <w:r w:rsidRPr="0076295F">
        <w:rPr>
          <w:noProof/>
          <w:szCs w:val="24"/>
        </w:rPr>
        <w:t>(1), 16–22. https://doi.org/10.24036/ekj.v1.i1.a10</w:t>
      </w:r>
    </w:p>
    <w:p w14:paraId="730D11A1" w14:textId="690213C7" w:rsidR="001C2E13" w:rsidRPr="0076295F" w:rsidRDefault="001C2E13" w:rsidP="001C2E13">
      <w:pPr>
        <w:widowControl w:val="0"/>
        <w:autoSpaceDE w:val="0"/>
        <w:autoSpaceDN w:val="0"/>
        <w:adjustRightInd w:val="0"/>
        <w:ind w:left="480" w:hanging="480"/>
        <w:rPr>
          <w:noProof/>
          <w:szCs w:val="24"/>
        </w:rPr>
      </w:pPr>
      <w:r w:rsidRPr="0076295F">
        <w:rPr>
          <w:noProof/>
          <w:szCs w:val="24"/>
        </w:rPr>
        <w:t xml:space="preserve">Huryah, F., Sumarmin, R., &amp; Effendi, J. (2017). </w:t>
      </w:r>
      <w:r w:rsidRPr="00D25290">
        <w:rPr>
          <w:i/>
          <w:iCs/>
          <w:noProof/>
          <w:szCs w:val="24"/>
        </w:rPr>
        <w:t>Analisis Capaian Literasi Sains Biologi Siswa Sma Kelas X Sekota Padang</w:t>
      </w:r>
      <w:r w:rsidR="00D25290">
        <w:rPr>
          <w:noProof/>
          <w:szCs w:val="24"/>
          <w:lang w:val="id-ID"/>
        </w:rPr>
        <w:t xml:space="preserve"> [</w:t>
      </w:r>
      <w:r w:rsidR="00D25290" w:rsidRPr="00D25290">
        <w:rPr>
          <w:noProof/>
          <w:szCs w:val="24"/>
          <w:lang w:val="id-ID"/>
        </w:rPr>
        <w:t>Analysis of Biological Science Literacy Achievements for Class X Senior High School Students in Padang</w:t>
      </w:r>
      <w:r w:rsidR="00D25290">
        <w:rPr>
          <w:noProof/>
          <w:szCs w:val="24"/>
          <w:lang w:val="id-ID"/>
        </w:rPr>
        <w:t>]</w:t>
      </w:r>
      <w:r w:rsidRPr="0076295F">
        <w:rPr>
          <w:noProof/>
          <w:szCs w:val="24"/>
        </w:rPr>
        <w:t xml:space="preserve">. </w:t>
      </w:r>
      <w:r w:rsidRPr="0076295F">
        <w:rPr>
          <w:i/>
          <w:iCs/>
          <w:noProof/>
          <w:szCs w:val="24"/>
        </w:rPr>
        <w:t>Jurnal Eksakta Pendidikan (Jep)</w:t>
      </w:r>
      <w:r w:rsidRPr="0076295F">
        <w:rPr>
          <w:noProof/>
          <w:szCs w:val="24"/>
        </w:rPr>
        <w:t xml:space="preserve">, </w:t>
      </w:r>
      <w:r w:rsidRPr="0076295F">
        <w:rPr>
          <w:i/>
          <w:iCs/>
          <w:noProof/>
          <w:szCs w:val="24"/>
        </w:rPr>
        <w:t>1</w:t>
      </w:r>
      <w:r w:rsidRPr="0076295F">
        <w:rPr>
          <w:noProof/>
          <w:szCs w:val="24"/>
        </w:rPr>
        <w:t>(2), 72. https://doi.org/10.24036/jep.v1i2.70</w:t>
      </w:r>
    </w:p>
    <w:p w14:paraId="576A3C3B" w14:textId="77777777" w:rsidR="001C2E13" w:rsidRPr="0076295F" w:rsidRDefault="001C2E13" w:rsidP="001C2E13">
      <w:pPr>
        <w:widowControl w:val="0"/>
        <w:autoSpaceDE w:val="0"/>
        <w:autoSpaceDN w:val="0"/>
        <w:adjustRightInd w:val="0"/>
        <w:ind w:left="480" w:hanging="480"/>
        <w:rPr>
          <w:noProof/>
          <w:szCs w:val="24"/>
        </w:rPr>
      </w:pPr>
      <w:r w:rsidRPr="0076295F">
        <w:rPr>
          <w:noProof/>
          <w:szCs w:val="24"/>
        </w:rPr>
        <w:t xml:space="preserve">Joshi, A., Kale, S., Chandel, S., &amp; Pal, D. (2015). Likert Scale: Explored and Explained. </w:t>
      </w:r>
      <w:r w:rsidRPr="0076295F">
        <w:rPr>
          <w:i/>
          <w:iCs/>
          <w:noProof/>
          <w:szCs w:val="24"/>
        </w:rPr>
        <w:t>British Journal of Applied Science &amp; Technology</w:t>
      </w:r>
      <w:r w:rsidRPr="0076295F">
        <w:rPr>
          <w:noProof/>
          <w:szCs w:val="24"/>
        </w:rPr>
        <w:t xml:space="preserve">, </w:t>
      </w:r>
      <w:r w:rsidRPr="0076295F">
        <w:rPr>
          <w:i/>
          <w:iCs/>
          <w:noProof/>
          <w:szCs w:val="24"/>
        </w:rPr>
        <w:t>7</w:t>
      </w:r>
      <w:r w:rsidRPr="0076295F">
        <w:rPr>
          <w:noProof/>
          <w:szCs w:val="24"/>
        </w:rPr>
        <w:t>(4), 396–403. https://doi.org/10.9734/bjast/2015/14975</w:t>
      </w:r>
    </w:p>
    <w:p w14:paraId="21958F42" w14:textId="77777777" w:rsidR="001C2E13" w:rsidRPr="0076295F" w:rsidRDefault="001C2E13" w:rsidP="001C2E13">
      <w:pPr>
        <w:widowControl w:val="0"/>
        <w:autoSpaceDE w:val="0"/>
        <w:autoSpaceDN w:val="0"/>
        <w:adjustRightInd w:val="0"/>
        <w:ind w:left="480" w:hanging="480"/>
        <w:rPr>
          <w:noProof/>
          <w:szCs w:val="24"/>
        </w:rPr>
      </w:pPr>
      <w:r w:rsidRPr="0076295F">
        <w:rPr>
          <w:noProof/>
          <w:szCs w:val="24"/>
        </w:rPr>
        <w:lastRenderedPageBreak/>
        <w:t xml:space="preserve">Lee, S. H., &amp; Tseng, H. C. (2008). Investigation of Technology Integrated Instruction in Art Education: A Case Study of Exploring Learning Achievement. In </w:t>
      </w:r>
      <w:r w:rsidRPr="0076295F">
        <w:rPr>
          <w:i/>
          <w:iCs/>
          <w:noProof/>
          <w:szCs w:val="24"/>
        </w:rPr>
        <w:t>Journal of Educational Multimedia and Hypermedia</w:t>
      </w:r>
      <w:r w:rsidRPr="0076295F">
        <w:rPr>
          <w:noProof/>
          <w:szCs w:val="24"/>
        </w:rPr>
        <w:t xml:space="preserve"> (Vol. 17, Issue 3, pp. 337–361). http://www.editlib.org/p/23648</w:t>
      </w:r>
    </w:p>
    <w:p w14:paraId="01A59911" w14:textId="2C4160B6" w:rsidR="001C2E13" w:rsidRPr="0076295F" w:rsidRDefault="001C2E13" w:rsidP="001C2E13">
      <w:pPr>
        <w:widowControl w:val="0"/>
        <w:autoSpaceDE w:val="0"/>
        <w:autoSpaceDN w:val="0"/>
        <w:adjustRightInd w:val="0"/>
        <w:ind w:left="480" w:hanging="480"/>
        <w:rPr>
          <w:noProof/>
          <w:szCs w:val="24"/>
        </w:rPr>
      </w:pPr>
      <w:r w:rsidRPr="0076295F">
        <w:rPr>
          <w:noProof/>
          <w:szCs w:val="24"/>
        </w:rPr>
        <w:t xml:space="preserve">Maharani, P., &amp; Asyhari, A. (2020). Construct 2 Interactive Multimedia for Temperature and Heat Topic: A Multimedia Development for Senior High School Learning. </w:t>
      </w:r>
      <w:r w:rsidRPr="0076295F">
        <w:rPr>
          <w:i/>
          <w:iCs/>
          <w:noProof/>
          <w:szCs w:val="24"/>
        </w:rPr>
        <w:t>Indonesian Journal of Science</w:t>
      </w:r>
      <w:r w:rsidRPr="0076295F">
        <w:rPr>
          <w:noProof/>
          <w:szCs w:val="24"/>
        </w:rPr>
        <w:t xml:space="preserve">, </w:t>
      </w:r>
      <w:r w:rsidRPr="0076295F">
        <w:rPr>
          <w:i/>
          <w:iCs/>
          <w:noProof/>
          <w:szCs w:val="24"/>
        </w:rPr>
        <w:t>03</w:t>
      </w:r>
      <w:r w:rsidRPr="0076295F">
        <w:rPr>
          <w:noProof/>
          <w:szCs w:val="24"/>
        </w:rPr>
        <w:t>(November), 336–346. https://doi.org/10.24042/ijsme.v4i1.8673</w:t>
      </w:r>
    </w:p>
    <w:p w14:paraId="48EDDC98" w14:textId="77777777" w:rsidR="001C2E13" w:rsidRPr="0076295F" w:rsidRDefault="001C2E13" w:rsidP="001C2E13">
      <w:pPr>
        <w:widowControl w:val="0"/>
        <w:autoSpaceDE w:val="0"/>
        <w:autoSpaceDN w:val="0"/>
        <w:adjustRightInd w:val="0"/>
        <w:ind w:left="480" w:hanging="480"/>
        <w:rPr>
          <w:noProof/>
          <w:szCs w:val="24"/>
        </w:rPr>
      </w:pPr>
      <w:r w:rsidRPr="0076295F">
        <w:rPr>
          <w:noProof/>
          <w:szCs w:val="24"/>
        </w:rPr>
        <w:t xml:space="preserve">Mishra, P., Pandey, C. M., Singh, U., Gupta, A., Sahu, C., &amp; Keshri, A. (2019). Descriptive statistics and normality tests for statistical data. </w:t>
      </w:r>
      <w:r w:rsidRPr="0076295F">
        <w:rPr>
          <w:i/>
          <w:iCs/>
          <w:noProof/>
          <w:szCs w:val="24"/>
        </w:rPr>
        <w:t>Annals of Cardiac Anaesthesia</w:t>
      </w:r>
      <w:r w:rsidRPr="0076295F">
        <w:rPr>
          <w:noProof/>
          <w:szCs w:val="24"/>
        </w:rPr>
        <w:t xml:space="preserve">, </w:t>
      </w:r>
      <w:r w:rsidRPr="0076295F">
        <w:rPr>
          <w:i/>
          <w:iCs/>
          <w:noProof/>
          <w:szCs w:val="24"/>
        </w:rPr>
        <w:t>22</w:t>
      </w:r>
      <w:r w:rsidRPr="0076295F">
        <w:rPr>
          <w:noProof/>
          <w:szCs w:val="24"/>
        </w:rPr>
        <w:t>(1), 67–72. https://doi.org/10.4103/aca.ACA_157_18</w:t>
      </w:r>
    </w:p>
    <w:p w14:paraId="68348EA1" w14:textId="2EA03998" w:rsidR="001C2E13" w:rsidRPr="0076295F" w:rsidRDefault="001C2E13" w:rsidP="001C2E13">
      <w:pPr>
        <w:widowControl w:val="0"/>
        <w:autoSpaceDE w:val="0"/>
        <w:autoSpaceDN w:val="0"/>
        <w:adjustRightInd w:val="0"/>
        <w:ind w:left="480" w:hanging="480"/>
        <w:rPr>
          <w:noProof/>
          <w:szCs w:val="24"/>
        </w:rPr>
      </w:pPr>
      <w:r w:rsidRPr="0076295F">
        <w:rPr>
          <w:noProof/>
          <w:szCs w:val="24"/>
        </w:rPr>
        <w:t>Munir. (2020). Multimedia Konsep &amp; Aplikasi Dalam Pendidikan</w:t>
      </w:r>
      <w:r w:rsidR="00D25290">
        <w:rPr>
          <w:noProof/>
          <w:szCs w:val="24"/>
          <w:lang w:val="id-ID"/>
        </w:rPr>
        <w:t xml:space="preserve"> [</w:t>
      </w:r>
      <w:r w:rsidR="00D25290" w:rsidRPr="00D25290">
        <w:rPr>
          <w:noProof/>
          <w:szCs w:val="24"/>
          <w:lang w:val="id-ID"/>
        </w:rPr>
        <w:t>Multimedia Concepts &amp; Applications in Education</w:t>
      </w:r>
      <w:r w:rsidR="00D25290">
        <w:rPr>
          <w:noProof/>
          <w:szCs w:val="24"/>
          <w:lang w:val="id-ID"/>
        </w:rPr>
        <w:t>]</w:t>
      </w:r>
      <w:r w:rsidRPr="0076295F">
        <w:rPr>
          <w:noProof/>
          <w:szCs w:val="24"/>
        </w:rPr>
        <w:t xml:space="preserve">. In </w:t>
      </w:r>
      <w:r w:rsidRPr="0076295F">
        <w:rPr>
          <w:i/>
          <w:iCs/>
          <w:noProof/>
          <w:szCs w:val="24"/>
        </w:rPr>
        <w:t>Antimicrobial agents and chemotherapy</w:t>
      </w:r>
      <w:r w:rsidRPr="0076295F">
        <w:rPr>
          <w:noProof/>
          <w:szCs w:val="24"/>
        </w:rPr>
        <w:t xml:space="preserve"> (Vol. 58, Issue 12).</w:t>
      </w:r>
    </w:p>
    <w:p w14:paraId="4350B2DF" w14:textId="77777777" w:rsidR="001C2E13" w:rsidRPr="0076295F" w:rsidRDefault="001C2E13" w:rsidP="001C2E13">
      <w:pPr>
        <w:widowControl w:val="0"/>
        <w:autoSpaceDE w:val="0"/>
        <w:autoSpaceDN w:val="0"/>
        <w:adjustRightInd w:val="0"/>
        <w:ind w:left="480" w:hanging="480"/>
        <w:rPr>
          <w:noProof/>
          <w:szCs w:val="24"/>
        </w:rPr>
      </w:pPr>
      <w:r w:rsidRPr="0076295F">
        <w:rPr>
          <w:noProof/>
          <w:szCs w:val="24"/>
        </w:rPr>
        <w:t xml:space="preserve">Nesbit, J., Belfer, K., &amp; Leacock, T. (2009). </w:t>
      </w:r>
      <w:r w:rsidRPr="0076295F">
        <w:rPr>
          <w:i/>
          <w:iCs/>
          <w:noProof/>
          <w:szCs w:val="24"/>
        </w:rPr>
        <w:t>Learning Object Review Instriment (LORI) User Manual Version 2.0</w:t>
      </w:r>
      <w:r w:rsidRPr="0076295F">
        <w:rPr>
          <w:noProof/>
          <w:szCs w:val="24"/>
        </w:rPr>
        <w:t>. 11. https://www.academia.edu/7927907/Learning_Object_Review_Instrument_LORI_</w:t>
      </w:r>
    </w:p>
    <w:p w14:paraId="09EADC92" w14:textId="2787AA9E" w:rsidR="001C2E13" w:rsidRPr="0076295F" w:rsidRDefault="001C2E13" w:rsidP="001C2E13">
      <w:pPr>
        <w:widowControl w:val="0"/>
        <w:autoSpaceDE w:val="0"/>
        <w:autoSpaceDN w:val="0"/>
        <w:adjustRightInd w:val="0"/>
        <w:ind w:left="480" w:hanging="480"/>
        <w:rPr>
          <w:noProof/>
          <w:szCs w:val="24"/>
        </w:rPr>
      </w:pPr>
      <w:r w:rsidRPr="0076295F">
        <w:rPr>
          <w:noProof/>
          <w:szCs w:val="24"/>
        </w:rPr>
        <w:t xml:space="preserve">Novianto, L. A., Degeng, I. N. S., &amp; Wedi, A. (2018). </w:t>
      </w:r>
      <w:r w:rsidRPr="00D25290">
        <w:rPr>
          <w:i/>
          <w:iCs/>
          <w:noProof/>
          <w:szCs w:val="24"/>
        </w:rPr>
        <w:t>Pengembangan Multimedia Interaktif Mata Pelajaran IPA Pokok Bahasan Sistem Peredaran Darah Manusia Untuk Kelas VIII SMP Wahid Hasyim Malang</w:t>
      </w:r>
      <w:r w:rsidR="00D25290">
        <w:rPr>
          <w:noProof/>
          <w:szCs w:val="24"/>
          <w:lang w:val="id-ID"/>
        </w:rPr>
        <w:t xml:space="preserve"> [</w:t>
      </w:r>
      <w:r w:rsidR="00D25290" w:rsidRPr="00D25290">
        <w:rPr>
          <w:noProof/>
          <w:szCs w:val="24"/>
          <w:lang w:val="id-ID"/>
        </w:rPr>
        <w:t>Development of Interactive Multimedia for Natural Science Subjects Subject of the Human Circulatory System for Class VIII SMP Wahid Hasyim Malang</w:t>
      </w:r>
      <w:r w:rsidR="00D25290">
        <w:rPr>
          <w:noProof/>
          <w:szCs w:val="24"/>
          <w:lang w:val="id-ID"/>
        </w:rPr>
        <w:t>]</w:t>
      </w:r>
      <w:r w:rsidRPr="0076295F">
        <w:rPr>
          <w:noProof/>
          <w:szCs w:val="24"/>
        </w:rPr>
        <w:t xml:space="preserve">. </w:t>
      </w:r>
      <w:r w:rsidRPr="0076295F">
        <w:rPr>
          <w:i/>
          <w:iCs/>
          <w:noProof/>
          <w:szCs w:val="24"/>
        </w:rPr>
        <w:t>Jurnal Kurikulum Teknologi Pendidikan (JKTP) Universitas Negeri Malang</w:t>
      </w:r>
      <w:r w:rsidRPr="0076295F">
        <w:rPr>
          <w:noProof/>
          <w:szCs w:val="24"/>
        </w:rPr>
        <w:t xml:space="preserve">, </w:t>
      </w:r>
      <w:r w:rsidRPr="0076295F">
        <w:rPr>
          <w:i/>
          <w:iCs/>
          <w:noProof/>
          <w:szCs w:val="24"/>
        </w:rPr>
        <w:t>1</w:t>
      </w:r>
      <w:r w:rsidRPr="0076295F">
        <w:rPr>
          <w:noProof/>
          <w:szCs w:val="24"/>
        </w:rPr>
        <w:t>(3), 257–263. http://journal2.um.ac.id/index.php/jktp/article/view/5770</w:t>
      </w:r>
    </w:p>
    <w:p w14:paraId="121C926D" w14:textId="77777777" w:rsidR="001C2E13" w:rsidRPr="0076295F" w:rsidRDefault="001C2E13" w:rsidP="001C2E13">
      <w:pPr>
        <w:widowControl w:val="0"/>
        <w:autoSpaceDE w:val="0"/>
        <w:autoSpaceDN w:val="0"/>
        <w:adjustRightInd w:val="0"/>
        <w:ind w:left="480" w:hanging="480"/>
        <w:rPr>
          <w:noProof/>
          <w:szCs w:val="24"/>
        </w:rPr>
      </w:pPr>
      <w:r w:rsidRPr="0076295F">
        <w:rPr>
          <w:noProof/>
          <w:szCs w:val="24"/>
        </w:rPr>
        <w:lastRenderedPageBreak/>
        <w:t xml:space="preserve">Perera, T., Frei, S., Frei, B., Wong, S. S., &amp; Bobe, G. (2015). Improving Nutrition Education in U.S. Elementary Schools: Challenges and Opportunities. </w:t>
      </w:r>
      <w:r w:rsidRPr="0076295F">
        <w:rPr>
          <w:i/>
          <w:iCs/>
          <w:noProof/>
          <w:szCs w:val="24"/>
        </w:rPr>
        <w:t>Journal of Education and Practice</w:t>
      </w:r>
      <w:r w:rsidRPr="0076295F">
        <w:rPr>
          <w:noProof/>
          <w:szCs w:val="24"/>
        </w:rPr>
        <w:t xml:space="preserve">, </w:t>
      </w:r>
      <w:r w:rsidRPr="0076295F">
        <w:rPr>
          <w:i/>
          <w:iCs/>
          <w:noProof/>
          <w:szCs w:val="24"/>
        </w:rPr>
        <w:t>6</w:t>
      </w:r>
      <w:r w:rsidRPr="0076295F">
        <w:rPr>
          <w:noProof/>
          <w:szCs w:val="24"/>
        </w:rPr>
        <w:t>(30), 41–50. www.iiste.org</w:t>
      </w:r>
    </w:p>
    <w:p w14:paraId="6D2A1AB7" w14:textId="77777777" w:rsidR="001C2E13" w:rsidRPr="0076295F" w:rsidRDefault="001C2E13" w:rsidP="001C2E13">
      <w:pPr>
        <w:widowControl w:val="0"/>
        <w:autoSpaceDE w:val="0"/>
        <w:autoSpaceDN w:val="0"/>
        <w:adjustRightInd w:val="0"/>
        <w:ind w:left="480" w:hanging="480"/>
        <w:rPr>
          <w:noProof/>
          <w:szCs w:val="24"/>
        </w:rPr>
      </w:pPr>
      <w:r w:rsidRPr="0076295F">
        <w:rPr>
          <w:noProof/>
          <w:szCs w:val="24"/>
        </w:rPr>
        <w:t xml:space="preserve">Potochnik, A., Colombo, M., &amp; Wright, C. (2018). Statistics and Probability. </w:t>
      </w:r>
      <w:r w:rsidRPr="0076295F">
        <w:rPr>
          <w:i/>
          <w:iCs/>
          <w:noProof/>
          <w:szCs w:val="24"/>
        </w:rPr>
        <w:t>Recipes for Science</w:t>
      </w:r>
      <w:r w:rsidRPr="0076295F">
        <w:rPr>
          <w:noProof/>
          <w:szCs w:val="24"/>
        </w:rPr>
        <w:t xml:space="preserve">, </w:t>
      </w:r>
      <w:r w:rsidRPr="0076295F">
        <w:rPr>
          <w:i/>
          <w:iCs/>
          <w:noProof/>
          <w:szCs w:val="24"/>
        </w:rPr>
        <w:t>Table 2</w:t>
      </w:r>
      <w:r w:rsidRPr="0076295F">
        <w:rPr>
          <w:noProof/>
          <w:szCs w:val="24"/>
        </w:rPr>
        <w:t>, 167–206. https://doi.org/10.4324/9781315686875-6</w:t>
      </w:r>
    </w:p>
    <w:p w14:paraId="034FC463" w14:textId="6840E953" w:rsidR="001C2E13" w:rsidRPr="0076295F" w:rsidRDefault="001C2E13" w:rsidP="001C2E13">
      <w:pPr>
        <w:widowControl w:val="0"/>
        <w:autoSpaceDE w:val="0"/>
        <w:autoSpaceDN w:val="0"/>
        <w:adjustRightInd w:val="0"/>
        <w:ind w:left="480" w:hanging="480"/>
        <w:rPr>
          <w:noProof/>
          <w:szCs w:val="24"/>
        </w:rPr>
      </w:pPr>
      <w:r w:rsidRPr="0076295F">
        <w:rPr>
          <w:noProof/>
          <w:szCs w:val="24"/>
        </w:rPr>
        <w:t xml:space="preserve">Priyanto, D. (2009). </w:t>
      </w:r>
      <w:r w:rsidRPr="0076295F">
        <w:rPr>
          <w:i/>
          <w:iCs/>
          <w:noProof/>
          <w:szCs w:val="24"/>
        </w:rPr>
        <w:t>Pengembangan Multimedia Pembelajaran Berbasis Komputer</w:t>
      </w:r>
      <w:r w:rsidR="00D25290">
        <w:rPr>
          <w:i/>
          <w:iCs/>
          <w:noProof/>
          <w:szCs w:val="24"/>
          <w:lang w:val="id-ID"/>
        </w:rPr>
        <w:t xml:space="preserve"> </w:t>
      </w:r>
      <w:r w:rsidR="00D25290" w:rsidRPr="00D25290">
        <w:rPr>
          <w:noProof/>
          <w:szCs w:val="24"/>
          <w:lang w:val="id-ID"/>
        </w:rPr>
        <w:t>[Development of Computer-Based Learning Multimedia]</w:t>
      </w:r>
      <w:r w:rsidRPr="0076295F">
        <w:rPr>
          <w:noProof/>
          <w:szCs w:val="24"/>
        </w:rPr>
        <w:t xml:space="preserve">. </w:t>
      </w:r>
      <w:r w:rsidRPr="0076295F">
        <w:rPr>
          <w:i/>
          <w:iCs/>
          <w:noProof/>
          <w:szCs w:val="24"/>
        </w:rPr>
        <w:t>14</w:t>
      </w:r>
      <w:r w:rsidRPr="0076295F">
        <w:rPr>
          <w:noProof/>
          <w:szCs w:val="24"/>
        </w:rPr>
        <w:t>(1), 1–13.</w:t>
      </w:r>
    </w:p>
    <w:p w14:paraId="262DBEA4" w14:textId="77777777" w:rsidR="001C2E13" w:rsidRPr="0076295F" w:rsidRDefault="001C2E13" w:rsidP="001C2E13">
      <w:pPr>
        <w:widowControl w:val="0"/>
        <w:autoSpaceDE w:val="0"/>
        <w:autoSpaceDN w:val="0"/>
        <w:adjustRightInd w:val="0"/>
        <w:ind w:left="480" w:hanging="480"/>
        <w:rPr>
          <w:noProof/>
          <w:szCs w:val="24"/>
        </w:rPr>
      </w:pPr>
      <w:r w:rsidRPr="0076295F">
        <w:rPr>
          <w:noProof/>
          <w:szCs w:val="24"/>
        </w:rPr>
        <w:t xml:space="preserve">Pujawan, K. A. H. (2018). the Development of Interactive Multimedia With Drill and Practice Model on Multimedia Ii (Two Dimention Animation) Course in Politeknik Ganesha Guru. </w:t>
      </w:r>
      <w:r w:rsidRPr="0076295F">
        <w:rPr>
          <w:i/>
          <w:iCs/>
          <w:noProof/>
          <w:szCs w:val="24"/>
        </w:rPr>
        <w:t>Journal of Education Research and Evaluation</w:t>
      </w:r>
      <w:r w:rsidRPr="0076295F">
        <w:rPr>
          <w:noProof/>
          <w:szCs w:val="24"/>
        </w:rPr>
        <w:t xml:space="preserve">, </w:t>
      </w:r>
      <w:r w:rsidRPr="0076295F">
        <w:rPr>
          <w:i/>
          <w:iCs/>
          <w:noProof/>
          <w:szCs w:val="24"/>
        </w:rPr>
        <w:t>2</w:t>
      </w:r>
      <w:r w:rsidRPr="0076295F">
        <w:rPr>
          <w:noProof/>
          <w:szCs w:val="24"/>
        </w:rPr>
        <w:t>(1), 22–27. https://doi.org/10.23887/jere.v2i1.13142</w:t>
      </w:r>
    </w:p>
    <w:p w14:paraId="43F767A8" w14:textId="77777777" w:rsidR="001C2E13" w:rsidRPr="0076295F" w:rsidRDefault="001C2E13" w:rsidP="001C2E13">
      <w:pPr>
        <w:widowControl w:val="0"/>
        <w:autoSpaceDE w:val="0"/>
        <w:autoSpaceDN w:val="0"/>
        <w:adjustRightInd w:val="0"/>
        <w:ind w:left="480" w:hanging="480"/>
        <w:rPr>
          <w:noProof/>
          <w:szCs w:val="24"/>
        </w:rPr>
      </w:pPr>
      <w:r w:rsidRPr="0076295F">
        <w:rPr>
          <w:noProof/>
          <w:szCs w:val="24"/>
        </w:rPr>
        <w:t xml:space="preserve">Puspitasari, D. N., Indriyanti, D. R., &amp; WH, N. (2019). Development of Interactive Multimedia for Human Reproduction System in Junior High School. </w:t>
      </w:r>
      <w:r w:rsidRPr="0076295F">
        <w:rPr>
          <w:i/>
          <w:iCs/>
          <w:noProof/>
          <w:szCs w:val="24"/>
        </w:rPr>
        <w:t>Journal of Biology Education</w:t>
      </w:r>
      <w:r w:rsidRPr="0076295F">
        <w:rPr>
          <w:noProof/>
          <w:szCs w:val="24"/>
        </w:rPr>
        <w:t xml:space="preserve">, </w:t>
      </w:r>
      <w:r w:rsidRPr="0076295F">
        <w:rPr>
          <w:i/>
          <w:iCs/>
          <w:noProof/>
          <w:szCs w:val="24"/>
        </w:rPr>
        <w:t>8</w:t>
      </w:r>
      <w:r w:rsidRPr="0076295F">
        <w:rPr>
          <w:noProof/>
          <w:szCs w:val="24"/>
        </w:rPr>
        <w:t>(2), 238–245. https://doi.org/10.15294/jbe.v8i2.28016</w:t>
      </w:r>
    </w:p>
    <w:p w14:paraId="05506CDB" w14:textId="77777777" w:rsidR="001C2E13" w:rsidRPr="0076295F" w:rsidRDefault="001C2E13" w:rsidP="001C2E13">
      <w:pPr>
        <w:widowControl w:val="0"/>
        <w:autoSpaceDE w:val="0"/>
        <w:autoSpaceDN w:val="0"/>
        <w:adjustRightInd w:val="0"/>
        <w:ind w:left="480" w:hanging="480"/>
        <w:rPr>
          <w:noProof/>
          <w:szCs w:val="24"/>
        </w:rPr>
      </w:pPr>
      <w:r w:rsidRPr="0076295F">
        <w:rPr>
          <w:noProof/>
          <w:szCs w:val="24"/>
        </w:rPr>
        <w:t xml:space="preserve">Putri, R. S., Purwanto, A., Pramono, R., Asbari, M., Wijayanti, L. M., &amp; Hyun, C. C. (2020). Impact of the COVID-19 pandemic on online home learning: An explorative study of primary schools in Indonesia. </w:t>
      </w:r>
      <w:r w:rsidRPr="0076295F">
        <w:rPr>
          <w:i/>
          <w:iCs/>
          <w:noProof/>
          <w:szCs w:val="24"/>
        </w:rPr>
        <w:t>International Journal of Advanced Science and Technology</w:t>
      </w:r>
      <w:r w:rsidRPr="0076295F">
        <w:rPr>
          <w:noProof/>
          <w:szCs w:val="24"/>
        </w:rPr>
        <w:t xml:space="preserve">, </w:t>
      </w:r>
      <w:r w:rsidRPr="0076295F">
        <w:rPr>
          <w:i/>
          <w:iCs/>
          <w:noProof/>
          <w:szCs w:val="24"/>
        </w:rPr>
        <w:t>29</w:t>
      </w:r>
      <w:r w:rsidRPr="0076295F">
        <w:rPr>
          <w:noProof/>
          <w:szCs w:val="24"/>
        </w:rPr>
        <w:t>(5), 4809–4818.</w:t>
      </w:r>
    </w:p>
    <w:p w14:paraId="796CB258" w14:textId="77777777" w:rsidR="001C2E13" w:rsidRPr="0076295F" w:rsidRDefault="001C2E13" w:rsidP="001C2E13">
      <w:pPr>
        <w:widowControl w:val="0"/>
        <w:autoSpaceDE w:val="0"/>
        <w:autoSpaceDN w:val="0"/>
        <w:adjustRightInd w:val="0"/>
        <w:ind w:left="480" w:hanging="480"/>
        <w:rPr>
          <w:noProof/>
          <w:szCs w:val="24"/>
        </w:rPr>
      </w:pPr>
      <w:r w:rsidRPr="0076295F">
        <w:rPr>
          <w:noProof/>
          <w:szCs w:val="24"/>
        </w:rPr>
        <w:t xml:space="preserve">Roswati, N., Rustaman, N. Y., &amp; Nugraha, I. (2019). The Development of Science Comic in Human Digestive System Topic for Junior High School Students. </w:t>
      </w:r>
      <w:r w:rsidRPr="0076295F">
        <w:rPr>
          <w:i/>
          <w:iCs/>
          <w:noProof/>
          <w:szCs w:val="24"/>
        </w:rPr>
        <w:t>Journal of Science Learning</w:t>
      </w:r>
      <w:r w:rsidRPr="0076295F">
        <w:rPr>
          <w:noProof/>
          <w:szCs w:val="24"/>
        </w:rPr>
        <w:t xml:space="preserve">, </w:t>
      </w:r>
      <w:r w:rsidRPr="0076295F">
        <w:rPr>
          <w:i/>
          <w:iCs/>
          <w:noProof/>
          <w:szCs w:val="24"/>
        </w:rPr>
        <w:t>3</w:t>
      </w:r>
      <w:r w:rsidRPr="0076295F">
        <w:rPr>
          <w:noProof/>
          <w:szCs w:val="24"/>
        </w:rPr>
        <w:t>(1), 12–18. https://doi.org/10.17509/jsl.v3i1.18120</w:t>
      </w:r>
    </w:p>
    <w:p w14:paraId="5A02E14A" w14:textId="77777777" w:rsidR="001C2E13" w:rsidRPr="0076295F" w:rsidRDefault="001C2E13" w:rsidP="001C2E13">
      <w:pPr>
        <w:widowControl w:val="0"/>
        <w:autoSpaceDE w:val="0"/>
        <w:autoSpaceDN w:val="0"/>
        <w:adjustRightInd w:val="0"/>
        <w:ind w:left="480" w:hanging="480"/>
        <w:rPr>
          <w:noProof/>
          <w:szCs w:val="24"/>
        </w:rPr>
      </w:pPr>
      <w:r w:rsidRPr="0076295F">
        <w:rPr>
          <w:noProof/>
          <w:szCs w:val="24"/>
        </w:rPr>
        <w:t xml:space="preserve">Sahlström, F., Tanner, M., &amp; Valasmo, V. (2019). Connected youth, connected classrooms. Smartphone use and student and teacher participation during plenary teaching. </w:t>
      </w:r>
      <w:r w:rsidRPr="0076295F">
        <w:rPr>
          <w:i/>
          <w:iCs/>
          <w:noProof/>
          <w:szCs w:val="24"/>
        </w:rPr>
        <w:t>Learning, Culture and Social Interaction</w:t>
      </w:r>
      <w:r w:rsidRPr="0076295F">
        <w:rPr>
          <w:noProof/>
          <w:szCs w:val="24"/>
        </w:rPr>
        <w:t xml:space="preserve">, </w:t>
      </w:r>
      <w:r w:rsidRPr="0076295F">
        <w:rPr>
          <w:i/>
          <w:iCs/>
          <w:noProof/>
          <w:szCs w:val="24"/>
        </w:rPr>
        <w:t>21</w:t>
      </w:r>
      <w:r w:rsidRPr="0076295F">
        <w:rPr>
          <w:noProof/>
          <w:szCs w:val="24"/>
        </w:rPr>
        <w:t xml:space="preserve">(January), 311–331. </w:t>
      </w:r>
      <w:r w:rsidRPr="0076295F">
        <w:rPr>
          <w:noProof/>
          <w:szCs w:val="24"/>
        </w:rPr>
        <w:lastRenderedPageBreak/>
        <w:t>https://doi.org/10.1016/j.lcsi.2019.03.008</w:t>
      </w:r>
    </w:p>
    <w:p w14:paraId="3B89AF85" w14:textId="77777777" w:rsidR="001C2E13" w:rsidRPr="0076295F" w:rsidRDefault="001C2E13" w:rsidP="001C2E13">
      <w:pPr>
        <w:widowControl w:val="0"/>
        <w:autoSpaceDE w:val="0"/>
        <w:autoSpaceDN w:val="0"/>
        <w:adjustRightInd w:val="0"/>
        <w:ind w:left="480" w:hanging="480"/>
        <w:rPr>
          <w:noProof/>
          <w:szCs w:val="24"/>
        </w:rPr>
      </w:pPr>
      <w:r w:rsidRPr="0076295F">
        <w:rPr>
          <w:noProof/>
          <w:szCs w:val="24"/>
        </w:rPr>
        <w:t xml:space="preserve">Wang, L. (2008). Developing and Evaluating an Interactive Multimedia Instructional Tool: Learning Outcomes and User Experiences of Optometry Students. In </w:t>
      </w:r>
      <w:r w:rsidRPr="0076295F">
        <w:rPr>
          <w:i/>
          <w:iCs/>
          <w:noProof/>
          <w:szCs w:val="24"/>
        </w:rPr>
        <w:t>Journal of Educational Multimedia and Hypermedia</w:t>
      </w:r>
      <w:r w:rsidRPr="0076295F">
        <w:rPr>
          <w:noProof/>
          <w:szCs w:val="24"/>
        </w:rPr>
        <w:t xml:space="preserve"> (Vol. 17, Issue 1, pp. 43–57). http://www.editlib.org/p/22939</w:t>
      </w:r>
    </w:p>
    <w:p w14:paraId="2C1F60C7" w14:textId="77777777" w:rsidR="001C2E13" w:rsidRPr="0076295F" w:rsidRDefault="001C2E13" w:rsidP="001C2E13">
      <w:pPr>
        <w:widowControl w:val="0"/>
        <w:autoSpaceDE w:val="0"/>
        <w:autoSpaceDN w:val="0"/>
        <w:adjustRightInd w:val="0"/>
        <w:ind w:left="480" w:hanging="480"/>
        <w:rPr>
          <w:noProof/>
          <w:szCs w:val="24"/>
        </w:rPr>
      </w:pPr>
      <w:r w:rsidRPr="0076295F">
        <w:rPr>
          <w:noProof/>
          <w:szCs w:val="24"/>
        </w:rPr>
        <w:t xml:space="preserve">Wiana, W., Syaom Barliana, M., &amp; Riyanto, A. A. (2018). The effectiveness of using interactive multimedia based on motion graphic in concept mastering enhancement and fashion designing skill in digital format. </w:t>
      </w:r>
      <w:r w:rsidRPr="0076295F">
        <w:rPr>
          <w:i/>
          <w:iCs/>
          <w:noProof/>
          <w:szCs w:val="24"/>
        </w:rPr>
        <w:t>International Journal of Emerging Technologies in Learning</w:t>
      </w:r>
      <w:r w:rsidRPr="0076295F">
        <w:rPr>
          <w:noProof/>
          <w:szCs w:val="24"/>
        </w:rPr>
        <w:t xml:space="preserve">, </w:t>
      </w:r>
      <w:r w:rsidRPr="0076295F">
        <w:rPr>
          <w:i/>
          <w:iCs/>
          <w:noProof/>
          <w:szCs w:val="24"/>
        </w:rPr>
        <w:t>13</w:t>
      </w:r>
      <w:r w:rsidRPr="0076295F">
        <w:rPr>
          <w:noProof/>
          <w:szCs w:val="24"/>
        </w:rPr>
        <w:t>(2), 4–20. https://doi.org/10.3991/ijet.v13i02.7830</w:t>
      </w:r>
    </w:p>
    <w:p w14:paraId="766290C2" w14:textId="0C0D4011" w:rsidR="00D25290" w:rsidRPr="00D25290" w:rsidRDefault="001C2E13" w:rsidP="00D25290">
      <w:pPr>
        <w:widowControl w:val="0"/>
        <w:autoSpaceDE w:val="0"/>
        <w:autoSpaceDN w:val="0"/>
        <w:adjustRightInd w:val="0"/>
        <w:ind w:left="480" w:hanging="480"/>
        <w:rPr>
          <w:noProof/>
          <w:szCs w:val="24"/>
        </w:rPr>
      </w:pPr>
      <w:r w:rsidRPr="0076295F">
        <w:rPr>
          <w:noProof/>
          <w:szCs w:val="24"/>
        </w:rPr>
        <w:t xml:space="preserve">Zheng, L., Li, X., &amp; Chen, F. (2018). Effects of a mobile self-regulated learning approach on students’ learning achievements and self-regulated learning skills. </w:t>
      </w:r>
      <w:r w:rsidRPr="0076295F">
        <w:rPr>
          <w:i/>
          <w:iCs/>
          <w:noProof/>
          <w:szCs w:val="24"/>
        </w:rPr>
        <w:t>Innovations in Education and Teaching International</w:t>
      </w:r>
      <w:r w:rsidRPr="0076295F">
        <w:rPr>
          <w:noProof/>
          <w:szCs w:val="24"/>
        </w:rPr>
        <w:t xml:space="preserve">, </w:t>
      </w:r>
      <w:r w:rsidRPr="0076295F">
        <w:rPr>
          <w:i/>
          <w:iCs/>
          <w:noProof/>
          <w:szCs w:val="24"/>
        </w:rPr>
        <w:t>55</w:t>
      </w:r>
      <w:r w:rsidRPr="0076295F">
        <w:rPr>
          <w:noProof/>
          <w:szCs w:val="24"/>
        </w:rPr>
        <w:t>(6), 616–624. https://doi.org/10.1080/14703297.2016.1259080</w:t>
      </w:r>
    </w:p>
    <w:p w14:paraId="3DD3E19A" w14:textId="70DF69EC" w:rsidR="00D75ACB" w:rsidRDefault="001C2E13" w:rsidP="00D75ACB">
      <w:pPr>
        <w:pStyle w:val="JSLReferences"/>
        <w:tabs>
          <w:tab w:val="left" w:pos="2625"/>
        </w:tabs>
      </w:pPr>
      <w:r>
        <w:fldChar w:fldCharType="end"/>
      </w:r>
    </w:p>
    <w:p w14:paraId="69EEB1DD" w14:textId="5F224B35" w:rsidR="00D75ACB" w:rsidRDefault="00D75ACB" w:rsidP="00D75ACB">
      <w:pPr>
        <w:pStyle w:val="JSLReferences"/>
        <w:tabs>
          <w:tab w:val="left" w:pos="2625"/>
        </w:tabs>
        <w:rPr>
          <w:b/>
          <w:bCs w:val="0"/>
          <w:lang w:val="id-ID"/>
        </w:rPr>
      </w:pPr>
      <w:r w:rsidRPr="00D75ACB">
        <w:rPr>
          <w:b/>
          <w:bCs w:val="0"/>
          <w:lang w:val="id-ID"/>
        </w:rPr>
        <w:t>Highlights</w:t>
      </w:r>
    </w:p>
    <w:p w14:paraId="1069B519" w14:textId="77777777" w:rsidR="00D75ACB" w:rsidRPr="00D75ACB" w:rsidRDefault="00D75ACB" w:rsidP="00D75ACB">
      <w:pPr>
        <w:pStyle w:val="JSLReferences"/>
        <w:numPr>
          <w:ilvl w:val="0"/>
          <w:numId w:val="25"/>
        </w:numPr>
        <w:rPr>
          <w:b/>
        </w:rPr>
      </w:pPr>
      <w:r>
        <w:rPr>
          <w:lang w:val="id-ID"/>
        </w:rPr>
        <w:t xml:space="preserve">Developing Interactive Multimedia </w:t>
      </w:r>
      <w:r w:rsidRPr="0086796B">
        <w:t xml:space="preserve">has been carried out well </w:t>
      </w:r>
    </w:p>
    <w:p w14:paraId="42553309" w14:textId="2C7A6730" w:rsidR="00D75ACB" w:rsidRPr="00D75ACB" w:rsidRDefault="00D75ACB" w:rsidP="00D75ACB">
      <w:pPr>
        <w:pStyle w:val="JSLReferences"/>
        <w:numPr>
          <w:ilvl w:val="0"/>
          <w:numId w:val="25"/>
        </w:numPr>
        <w:rPr>
          <w:b/>
        </w:rPr>
      </w:pPr>
      <w:r>
        <w:rPr>
          <w:lang w:val="id-ID"/>
        </w:rPr>
        <w:t>E</w:t>
      </w:r>
      <w:r w:rsidRPr="00D75ACB">
        <w:rPr>
          <w:lang w:val="id-ID"/>
        </w:rPr>
        <w:t>xperts</w:t>
      </w:r>
      <w:r>
        <w:rPr>
          <w:lang w:val="id-ID"/>
        </w:rPr>
        <w:t xml:space="preserve"> Judgment</w:t>
      </w:r>
      <w:r w:rsidRPr="00D75ACB">
        <w:rPr>
          <w:lang w:val="id-ID"/>
        </w:rPr>
        <w:t xml:space="preserve"> have assessed the </w:t>
      </w:r>
      <w:r>
        <w:rPr>
          <w:lang w:val="id-ID"/>
        </w:rPr>
        <w:t>Application</w:t>
      </w:r>
      <w:r w:rsidR="001760DC">
        <w:rPr>
          <w:lang w:val="id-ID"/>
        </w:rPr>
        <w:t>,</w:t>
      </w:r>
      <w:r w:rsidRPr="00D75ACB">
        <w:rPr>
          <w:lang w:val="id-ID"/>
        </w:rPr>
        <w:t xml:space="preserve"> and the results are valid </w:t>
      </w:r>
    </w:p>
    <w:p w14:paraId="5993A786" w14:textId="0553F10E" w:rsidR="00D75ACB" w:rsidRPr="00315FE6" w:rsidRDefault="00D75ACB" w:rsidP="00D75ACB">
      <w:pPr>
        <w:pStyle w:val="JSLReferences"/>
        <w:numPr>
          <w:ilvl w:val="0"/>
          <w:numId w:val="25"/>
        </w:numPr>
        <w:rPr>
          <w:b/>
        </w:rPr>
      </w:pPr>
      <w:r>
        <w:t>Students</w:t>
      </w:r>
      <w:r>
        <w:rPr>
          <w:lang w:val="id-ID"/>
        </w:rPr>
        <w:t xml:space="preserve">  give positive response</w:t>
      </w:r>
      <w:r w:rsidR="001760DC">
        <w:rPr>
          <w:lang w:val="id-ID"/>
        </w:rPr>
        <w:t>s</w:t>
      </w:r>
      <w:r>
        <w:rPr>
          <w:lang w:val="id-ID"/>
        </w:rPr>
        <w:t xml:space="preserve"> </w:t>
      </w:r>
      <w:r w:rsidR="001760DC">
        <w:rPr>
          <w:lang w:val="id-ID"/>
        </w:rPr>
        <w:t>to</w:t>
      </w:r>
      <w:r>
        <w:rPr>
          <w:lang w:val="id-ID"/>
        </w:rPr>
        <w:t xml:space="preserve"> Foodivity Interactive</w:t>
      </w:r>
    </w:p>
    <w:p w14:paraId="108EB5EB" w14:textId="77777777" w:rsidR="00D75ACB" w:rsidRPr="00176BDE" w:rsidRDefault="00D75ACB" w:rsidP="00D75ACB">
      <w:pPr>
        <w:pStyle w:val="JSLReferences"/>
        <w:numPr>
          <w:ilvl w:val="0"/>
          <w:numId w:val="25"/>
        </w:numPr>
        <w:rPr>
          <w:b/>
        </w:rPr>
      </w:pPr>
      <w:r>
        <w:t xml:space="preserve">Students’ </w:t>
      </w:r>
      <w:r>
        <w:rPr>
          <w:lang w:val="id-ID"/>
        </w:rPr>
        <w:t xml:space="preserve">Understanding were categorized as medium improvement </w:t>
      </w:r>
    </w:p>
    <w:p w14:paraId="2B8AA101" w14:textId="7489EA4E" w:rsidR="00D75ACB" w:rsidRPr="00D75ACB" w:rsidRDefault="00D75ACB" w:rsidP="00D75ACB">
      <w:pPr>
        <w:pStyle w:val="JSLReferences"/>
        <w:tabs>
          <w:tab w:val="left" w:pos="2625"/>
        </w:tabs>
        <w:rPr>
          <w:b/>
          <w:bCs w:val="0"/>
          <w:lang w:val="id-ID"/>
        </w:rPr>
        <w:sectPr w:rsidR="00D75ACB" w:rsidRPr="00D75ACB" w:rsidSect="000D4923">
          <w:headerReference w:type="even" r:id="rId15"/>
          <w:footerReference w:type="even" r:id="rId16"/>
          <w:footerReference w:type="default" r:id="rId17"/>
          <w:headerReference w:type="first" r:id="rId18"/>
          <w:footerReference w:type="first" r:id="rId19"/>
          <w:type w:val="continuous"/>
          <w:pgSz w:w="11906" w:h="16838" w:code="9"/>
          <w:pgMar w:top="1701" w:right="1701" w:bottom="1701" w:left="1701" w:header="720" w:footer="720" w:gutter="0"/>
          <w:cols w:space="450"/>
          <w:titlePg/>
          <w:docGrid w:linePitch="360"/>
        </w:sectPr>
      </w:pPr>
    </w:p>
    <w:p w14:paraId="004F7F9B" w14:textId="7BC8484D" w:rsidR="003C2C0C" w:rsidRPr="00D25290" w:rsidRDefault="003C2C0C">
      <w:pPr>
        <w:rPr>
          <w:szCs w:val="24"/>
          <w:lang w:val="id-ID"/>
        </w:rPr>
      </w:pPr>
    </w:p>
    <w:sectPr w:rsidR="003C2C0C" w:rsidRPr="00D25290" w:rsidSect="00D25290">
      <w:type w:val="continuous"/>
      <w:pgSz w:w="11906" w:h="16838" w:code="9"/>
      <w:pgMar w:top="1701" w:right="1701" w:bottom="1701" w:left="1701"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17A74" w14:textId="77777777" w:rsidR="00322A1A" w:rsidRDefault="00322A1A">
      <w:pPr>
        <w:spacing w:line="240" w:lineRule="auto"/>
      </w:pPr>
      <w:r>
        <w:separator/>
      </w:r>
    </w:p>
  </w:endnote>
  <w:endnote w:type="continuationSeparator" w:id="0">
    <w:p w14:paraId="1BF58BC1" w14:textId="77777777" w:rsidR="00322A1A" w:rsidRDefault="00322A1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Times">
    <w:altName w:val="Sylfaen"/>
    <w:panose1 w:val="02020603050405020304"/>
    <w:charset w:val="00"/>
    <w:family w:val="roman"/>
    <w:pitch w:val="variable"/>
    <w:sig w:usb0="E0002EFF" w:usb1="C0007843" w:usb2="00000009" w:usb3="00000000" w:csb0="000001FF" w:csb1="00000000"/>
  </w:font>
  <w:font w:name="Arno Pro">
    <w:altName w:val="Times New Roman"/>
    <w:charset w:val="00"/>
    <w:family w:val="roman"/>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48F3D" w14:textId="77777777" w:rsidR="007B5AD2" w:rsidRDefault="007B5AD2">
    <w:pPr>
      <w:pStyle w:val="Footer"/>
      <w:tabs>
        <w:tab w:val="clear" w:pos="9360"/>
      </w:tabs>
      <w:jc w:val="center"/>
      <w:rPr>
        <w:rFonts w:ascii="Garamond" w:hAnsi="Garamond"/>
        <w:sz w:val="16"/>
        <w:szCs w:val="16"/>
      </w:rPr>
    </w:pPr>
    <w:r>
      <w:rPr>
        <w:rFonts w:ascii="Garamond" w:hAnsi="Garamond"/>
        <w:color w:val="000000"/>
        <w:sz w:val="16"/>
        <w:szCs w:val="16"/>
      </w:rPr>
      <w:t>ISSN xxx-xxx-xxx-xxx</w:t>
    </w:r>
    <w:r>
      <w:rPr>
        <w:rFonts w:ascii="Garamond" w:hAnsi="Garamond"/>
        <w:sz w:val="16"/>
        <w:szCs w:val="16"/>
      </w:rPr>
      <w:tab/>
    </w:r>
    <w:r>
      <w:rPr>
        <w:rFonts w:ascii="Garamond" w:hAnsi="Garamond"/>
        <w:sz w:val="16"/>
        <w:szCs w:val="16"/>
      </w:rPr>
      <w:tab/>
    </w:r>
    <w:r>
      <w:rPr>
        <w:rFonts w:ascii="Garamond" w:hAnsi="Garamond"/>
        <w:sz w:val="16"/>
        <w:szCs w:val="16"/>
      </w:rPr>
      <w:tab/>
      <w:t xml:space="preserve">dx.doi.org/xxx-xxx-xxx | Ind. J. Sci. Educ. </w:t>
    </w:r>
    <w:r>
      <w:rPr>
        <w:rFonts w:ascii="Garamond" w:hAnsi="Garamond"/>
        <w:b/>
        <w:sz w:val="16"/>
        <w:szCs w:val="16"/>
      </w:rPr>
      <w:t xml:space="preserve">2016, </w:t>
    </w:r>
    <w:r>
      <w:rPr>
        <w:rFonts w:ascii="Garamond" w:hAnsi="Garamond"/>
        <w:sz w:val="16"/>
        <w:szCs w:val="16"/>
      </w:rPr>
      <w:t>1(1), 1-xxx</w:t>
    </w:r>
  </w:p>
  <w:p w14:paraId="1E681950" w14:textId="77777777" w:rsidR="007B5AD2" w:rsidRDefault="007B5AD2">
    <w:pPr>
      <w:pStyle w:val="Footer"/>
      <w:rPr>
        <w:rFonts w:ascii="Garamond" w:hAnsi="Garamon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15DB02" w14:textId="77777777" w:rsidR="007B5AD2" w:rsidRDefault="007B5AD2">
    <w:pPr>
      <w:pStyle w:val="Footer"/>
      <w:tabs>
        <w:tab w:val="clear" w:pos="9360"/>
      </w:tabs>
      <w:rPr>
        <w:rFonts w:ascii="Garamond" w:hAnsi="Garamond"/>
        <w:sz w:val="16"/>
        <w:szCs w:val="16"/>
      </w:rPr>
    </w:pPr>
  </w:p>
  <w:p w14:paraId="787F9ABD" w14:textId="77777777" w:rsidR="007B5AD2" w:rsidRDefault="007B5AD2">
    <w:pPr>
      <w:pStyle w:val="Footer"/>
      <w:tabs>
        <w:tab w:val="clear"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F194D" w14:textId="77777777" w:rsidR="007B5AD2" w:rsidRDefault="007B5AD2">
    <w:pPr>
      <w:pStyle w:val="Footer"/>
      <w:tabs>
        <w:tab w:val="clear" w:pos="4680"/>
        <w:tab w:val="clear" w:pos="9360"/>
      </w:tabs>
    </w:pPr>
  </w:p>
  <w:p w14:paraId="274A7631" w14:textId="77777777" w:rsidR="007B5AD2" w:rsidRDefault="007B5AD2">
    <w:pPr>
      <w:pStyle w:val="Footer"/>
      <w:tabs>
        <w:tab w:val="clear" w:pos="4680"/>
        <w:tab w:val="clear" w:pos="9360"/>
      </w:tabs>
      <w:ind w:right="270"/>
      <w:rPr>
        <w:rFonts w:ascii="Garamond" w:hAnsi="Garamond"/>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43D06" w14:textId="77777777" w:rsidR="00322A1A" w:rsidRDefault="00322A1A">
      <w:pPr>
        <w:spacing w:line="240" w:lineRule="auto"/>
      </w:pPr>
      <w:r>
        <w:separator/>
      </w:r>
    </w:p>
  </w:footnote>
  <w:footnote w:type="continuationSeparator" w:id="0">
    <w:p w14:paraId="5A164610" w14:textId="77777777" w:rsidR="00322A1A" w:rsidRDefault="00322A1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B0795" w14:textId="77777777" w:rsidR="007B5AD2" w:rsidRDefault="007B5AD2">
    <w:pPr>
      <w:pStyle w:val="Header"/>
      <w:pBdr>
        <w:bottom w:val="single" w:sz="4" w:space="1" w:color="D9D9D9"/>
      </w:pBdr>
      <w:tabs>
        <w:tab w:val="clear" w:pos="9360"/>
      </w:tabs>
      <w:rPr>
        <w:rFonts w:ascii="Garamond" w:hAnsi="Garamond"/>
        <w:b/>
        <w:bCs/>
        <w:sz w:val="18"/>
        <w:szCs w:val="18"/>
      </w:rPr>
    </w:pPr>
    <w:r>
      <w:rPr>
        <w:rFonts w:ascii="Garamond" w:hAnsi="Garamond"/>
        <w:sz w:val="18"/>
        <w:szCs w:val="18"/>
      </w:rPr>
      <w:fldChar w:fldCharType="begin"/>
    </w:r>
    <w:r>
      <w:rPr>
        <w:rFonts w:ascii="Garamond" w:hAnsi="Garamond"/>
        <w:sz w:val="18"/>
        <w:szCs w:val="18"/>
      </w:rPr>
      <w:instrText xml:space="preserve"> PAGE   \* MERGEFORMAT </w:instrText>
    </w:r>
    <w:r>
      <w:rPr>
        <w:rFonts w:ascii="Garamond" w:hAnsi="Garamond"/>
        <w:sz w:val="18"/>
        <w:szCs w:val="18"/>
      </w:rPr>
      <w:fldChar w:fldCharType="separate"/>
    </w:r>
    <w:r>
      <w:rPr>
        <w:rFonts w:ascii="Garamond" w:hAnsi="Garamond"/>
        <w:b/>
        <w:bCs/>
        <w:noProof/>
        <w:sz w:val="18"/>
        <w:szCs w:val="18"/>
      </w:rPr>
      <w:t>4</w:t>
    </w:r>
    <w:r>
      <w:rPr>
        <w:rFonts w:ascii="Garamond" w:hAnsi="Garamond"/>
        <w:b/>
        <w:bCs/>
        <w:noProof/>
        <w:sz w:val="18"/>
        <w:szCs w:val="18"/>
      </w:rPr>
      <w:fldChar w:fldCharType="end"/>
    </w:r>
    <w:r>
      <w:rPr>
        <w:rFonts w:ascii="Garamond" w:hAnsi="Garamond"/>
        <w:b/>
        <w:bCs/>
        <w:sz w:val="18"/>
        <w:szCs w:val="18"/>
      </w:rPr>
      <w:t xml:space="preserve"> | </w:t>
    </w:r>
    <w:r>
      <w:rPr>
        <w:rFonts w:ascii="Garamond" w:hAnsi="Garamond"/>
        <w:color w:val="000000"/>
        <w:spacing w:val="30"/>
        <w:sz w:val="18"/>
        <w:szCs w:val="18"/>
      </w:rPr>
      <w:t>P.F.Vania et al.</w:t>
    </w:r>
    <w:r>
      <w:rPr>
        <w:rFonts w:ascii="Garamond" w:hAnsi="Garamond"/>
        <w:color w:val="000000"/>
        <w:spacing w:val="60"/>
        <w:sz w:val="18"/>
        <w:szCs w:val="18"/>
      </w:rPr>
      <w:tab/>
    </w:r>
    <w:r>
      <w:rPr>
        <w:rFonts w:ascii="Garamond" w:hAnsi="Garamond"/>
        <w:color w:val="000000"/>
        <w:spacing w:val="60"/>
        <w:sz w:val="18"/>
        <w:szCs w:val="18"/>
      </w:rPr>
      <w:tab/>
    </w:r>
    <w:r>
      <w:rPr>
        <w:rFonts w:ascii="Garamond" w:hAnsi="Garamond"/>
        <w:b/>
        <w:color w:val="000000"/>
        <w:spacing w:val="30"/>
        <w:sz w:val="18"/>
        <w:szCs w:val="18"/>
      </w:rPr>
      <w:t>Original Article</w:t>
    </w:r>
  </w:p>
  <w:p w14:paraId="1E7ECB07" w14:textId="77777777" w:rsidR="007B5AD2" w:rsidRDefault="007B5AD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DD2AF1" w14:textId="77777777" w:rsidR="007B5AD2" w:rsidRDefault="007B5AD2">
    <w:pPr>
      <w:pStyle w:val="Header"/>
      <w:tabs>
        <w:tab w:val="clear" w:pos="4680"/>
        <w:tab w:val="clear" w:pos="9360"/>
      </w:tabs>
      <w:spacing w:after="60"/>
      <w:rPr>
        <w:rFonts w:ascii="Garamond" w:hAnsi="Garamond" w:cs="Arial"/>
        <w:i/>
        <w:sz w:val="18"/>
        <w:szCs w:val="18"/>
      </w:rPr>
    </w:pPr>
    <w:r>
      <w:rPr>
        <w:noProof/>
      </w:rPr>
      <w:drawing>
        <wp:anchor distT="0" distB="0" distL="114300" distR="114300" simplePos="0" relativeHeight="2" behindDoc="0" locked="0" layoutInCell="1" allowOverlap="1" wp14:anchorId="290520B8" wp14:editId="44C4EE56">
          <wp:simplePos x="0" y="0"/>
          <wp:positionH relativeFrom="margin">
            <wp:align>center</wp:align>
          </wp:positionH>
          <wp:positionV relativeFrom="paragraph">
            <wp:posOffset>-112786</wp:posOffset>
          </wp:positionV>
          <wp:extent cx="6825615" cy="1187450"/>
          <wp:effectExtent l="0" t="0" r="0" b="0"/>
          <wp:wrapThrough wrapText="bothSides">
            <wp:wrapPolygon edited="0">
              <wp:start x="0" y="0"/>
              <wp:lineTo x="0" y="21138"/>
              <wp:lineTo x="21522" y="21138"/>
              <wp:lineTo x="21522" y="0"/>
              <wp:lineTo x="0" y="0"/>
            </wp:wrapPolygon>
          </wp:wrapThrough>
          <wp:docPr id="81" name="Picture 81" descr="E:\Jurnal of Science Learning\Header Journal JS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cstate="print"/>
                  <a:srcRect/>
                  <a:stretch/>
                </pic:blipFill>
                <pic:spPr>
                  <a:xfrm>
                    <a:off x="0" y="0"/>
                    <a:ext cx="6825615" cy="1187450"/>
                  </a:xfrm>
                  <a:prstGeom prst="rect">
                    <a:avLst/>
                  </a:prstGeom>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409000F"/>
    <w:lvl w:ilvl="0">
      <w:start w:val="1"/>
      <w:numFmt w:val="decimal"/>
      <w:lvlText w:val="%1."/>
      <w:lvlJc w:val="left"/>
      <w:pPr>
        <w:tabs>
          <w:tab w:val="left" w:pos="360"/>
        </w:tabs>
        <w:ind w:left="360" w:hanging="360"/>
      </w:pPr>
      <w:rPr>
        <w:rFonts w:hint="default"/>
      </w:rPr>
    </w:lvl>
  </w:abstractNum>
  <w:abstractNum w:abstractNumId="1" w15:restartNumberingAfterBreak="0">
    <w:nsid w:val="00000002"/>
    <w:multiLevelType w:val="multilevel"/>
    <w:tmpl w:val="8E5C078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 w15:restartNumberingAfterBreak="0">
    <w:nsid w:val="00000003"/>
    <w:multiLevelType w:val="multilevel"/>
    <w:tmpl w:val="DE12E3B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00000004"/>
    <w:multiLevelType w:val="multilevel"/>
    <w:tmpl w:val="5E76392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15:restartNumberingAfterBreak="0">
    <w:nsid w:val="00000005"/>
    <w:multiLevelType w:val="multilevel"/>
    <w:tmpl w:val="D122BB0C"/>
    <w:lvl w:ilvl="0">
      <w:start w:val="3"/>
      <w:numFmt w:val="decimal"/>
      <w:lvlText w:val="%1"/>
      <w:lvlJc w:val="left"/>
      <w:pPr>
        <w:ind w:left="360" w:hanging="360"/>
      </w:pPr>
      <w:rPr>
        <w:rFonts w:hint="default"/>
        <w:color w:val="0070C0"/>
      </w:rPr>
    </w:lvl>
    <w:lvl w:ilvl="1">
      <w:start w:val="1"/>
      <w:numFmt w:val="decimal"/>
      <w:lvlText w:val="%1.%2"/>
      <w:lvlJc w:val="left"/>
      <w:pPr>
        <w:ind w:left="360" w:hanging="360"/>
      </w:pPr>
      <w:rPr>
        <w:rFonts w:hint="default"/>
        <w:color w:val="0070C0"/>
      </w:rPr>
    </w:lvl>
    <w:lvl w:ilvl="2">
      <w:start w:val="1"/>
      <w:numFmt w:val="decimal"/>
      <w:lvlText w:val="%1.%2.%3"/>
      <w:lvlJc w:val="left"/>
      <w:pPr>
        <w:ind w:left="720" w:hanging="720"/>
      </w:pPr>
      <w:rPr>
        <w:rFonts w:hint="default"/>
        <w:color w:val="0070C0"/>
      </w:rPr>
    </w:lvl>
    <w:lvl w:ilvl="3">
      <w:start w:val="1"/>
      <w:numFmt w:val="decimal"/>
      <w:lvlText w:val="%1.%2.%3.%4"/>
      <w:lvlJc w:val="left"/>
      <w:pPr>
        <w:ind w:left="720" w:hanging="720"/>
      </w:pPr>
      <w:rPr>
        <w:rFonts w:hint="default"/>
        <w:color w:val="0070C0"/>
      </w:rPr>
    </w:lvl>
    <w:lvl w:ilvl="4">
      <w:start w:val="1"/>
      <w:numFmt w:val="decimal"/>
      <w:lvlText w:val="%1.%2.%3.%4.%5"/>
      <w:lvlJc w:val="left"/>
      <w:pPr>
        <w:ind w:left="1080" w:hanging="1080"/>
      </w:pPr>
      <w:rPr>
        <w:rFonts w:hint="default"/>
        <w:color w:val="0070C0"/>
      </w:rPr>
    </w:lvl>
    <w:lvl w:ilvl="5">
      <w:start w:val="1"/>
      <w:numFmt w:val="decimal"/>
      <w:lvlText w:val="%1.%2.%3.%4.%5.%6"/>
      <w:lvlJc w:val="left"/>
      <w:pPr>
        <w:ind w:left="1440" w:hanging="1440"/>
      </w:pPr>
      <w:rPr>
        <w:rFonts w:hint="default"/>
        <w:color w:val="0070C0"/>
      </w:rPr>
    </w:lvl>
    <w:lvl w:ilvl="6">
      <w:start w:val="1"/>
      <w:numFmt w:val="decimal"/>
      <w:lvlText w:val="%1.%2.%3.%4.%5.%6.%7"/>
      <w:lvlJc w:val="left"/>
      <w:pPr>
        <w:ind w:left="1440" w:hanging="1440"/>
      </w:pPr>
      <w:rPr>
        <w:rFonts w:hint="default"/>
        <w:color w:val="0070C0"/>
      </w:rPr>
    </w:lvl>
    <w:lvl w:ilvl="7">
      <w:start w:val="1"/>
      <w:numFmt w:val="decimal"/>
      <w:lvlText w:val="%1.%2.%3.%4.%5.%6.%7.%8"/>
      <w:lvlJc w:val="left"/>
      <w:pPr>
        <w:ind w:left="1800" w:hanging="1800"/>
      </w:pPr>
      <w:rPr>
        <w:rFonts w:hint="default"/>
        <w:color w:val="0070C0"/>
      </w:rPr>
    </w:lvl>
    <w:lvl w:ilvl="8">
      <w:start w:val="1"/>
      <w:numFmt w:val="decimal"/>
      <w:lvlText w:val="%1.%2.%3.%4.%5.%6.%7.%8.%9"/>
      <w:lvlJc w:val="left"/>
      <w:pPr>
        <w:ind w:left="1800" w:hanging="1800"/>
      </w:pPr>
      <w:rPr>
        <w:rFonts w:hint="default"/>
        <w:color w:val="0070C0"/>
      </w:rPr>
    </w:lvl>
  </w:abstractNum>
  <w:abstractNum w:abstractNumId="5" w15:restartNumberingAfterBreak="0">
    <w:nsid w:val="00000006"/>
    <w:multiLevelType w:val="hybridMultilevel"/>
    <w:tmpl w:val="36909C90"/>
    <w:lvl w:ilvl="0" w:tplc="0409000F">
      <w:start w:val="1"/>
      <w:numFmt w:val="decimal"/>
      <w:lvlText w:val="%1."/>
      <w:lvlJc w:val="left"/>
      <w:pPr>
        <w:ind w:left="1956" w:hanging="360"/>
      </w:pPr>
    </w:lvl>
    <w:lvl w:ilvl="1" w:tplc="04090019">
      <w:start w:val="1"/>
      <w:numFmt w:val="lowerLetter"/>
      <w:lvlText w:val="%2."/>
      <w:lvlJc w:val="left"/>
      <w:pPr>
        <w:ind w:left="2676" w:hanging="360"/>
      </w:pPr>
    </w:lvl>
    <w:lvl w:ilvl="2" w:tplc="0409001B">
      <w:start w:val="1"/>
      <w:numFmt w:val="lowerRoman"/>
      <w:lvlText w:val="%3."/>
      <w:lvlJc w:val="right"/>
      <w:pPr>
        <w:ind w:left="3396" w:hanging="180"/>
      </w:pPr>
    </w:lvl>
    <w:lvl w:ilvl="3" w:tplc="0409000F">
      <w:start w:val="1"/>
      <w:numFmt w:val="decimal"/>
      <w:lvlText w:val="%4."/>
      <w:lvlJc w:val="left"/>
      <w:pPr>
        <w:ind w:left="4116" w:hanging="360"/>
      </w:pPr>
    </w:lvl>
    <w:lvl w:ilvl="4" w:tplc="04090019" w:tentative="1">
      <w:start w:val="1"/>
      <w:numFmt w:val="lowerLetter"/>
      <w:lvlText w:val="%5."/>
      <w:lvlJc w:val="left"/>
      <w:pPr>
        <w:ind w:left="4836" w:hanging="360"/>
      </w:pPr>
    </w:lvl>
    <w:lvl w:ilvl="5" w:tplc="0409001B" w:tentative="1">
      <w:start w:val="1"/>
      <w:numFmt w:val="lowerRoman"/>
      <w:lvlText w:val="%6."/>
      <w:lvlJc w:val="right"/>
      <w:pPr>
        <w:ind w:left="5556" w:hanging="180"/>
      </w:pPr>
    </w:lvl>
    <w:lvl w:ilvl="6" w:tplc="0409000F" w:tentative="1">
      <w:start w:val="1"/>
      <w:numFmt w:val="decimal"/>
      <w:lvlText w:val="%7."/>
      <w:lvlJc w:val="left"/>
      <w:pPr>
        <w:ind w:left="6276" w:hanging="360"/>
      </w:pPr>
    </w:lvl>
    <w:lvl w:ilvl="7" w:tplc="04090019" w:tentative="1">
      <w:start w:val="1"/>
      <w:numFmt w:val="lowerLetter"/>
      <w:lvlText w:val="%8."/>
      <w:lvlJc w:val="left"/>
      <w:pPr>
        <w:ind w:left="6996" w:hanging="360"/>
      </w:pPr>
    </w:lvl>
    <w:lvl w:ilvl="8" w:tplc="0409001B" w:tentative="1">
      <w:start w:val="1"/>
      <w:numFmt w:val="lowerRoman"/>
      <w:lvlText w:val="%9."/>
      <w:lvlJc w:val="right"/>
      <w:pPr>
        <w:ind w:left="7716" w:hanging="180"/>
      </w:pPr>
    </w:lvl>
  </w:abstractNum>
  <w:abstractNum w:abstractNumId="6" w15:restartNumberingAfterBreak="0">
    <w:nsid w:val="009D27AF"/>
    <w:multiLevelType w:val="hybridMultilevel"/>
    <w:tmpl w:val="6346F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EE38B8"/>
    <w:multiLevelType w:val="hybridMultilevel"/>
    <w:tmpl w:val="751AE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7925FB"/>
    <w:multiLevelType w:val="hybridMultilevel"/>
    <w:tmpl w:val="9A564EF0"/>
    <w:lvl w:ilvl="0" w:tplc="CFD4865E">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912401"/>
    <w:multiLevelType w:val="hybridMultilevel"/>
    <w:tmpl w:val="EBF0DC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F172F7B"/>
    <w:multiLevelType w:val="hybridMultilevel"/>
    <w:tmpl w:val="59B6F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B60490"/>
    <w:multiLevelType w:val="hybridMultilevel"/>
    <w:tmpl w:val="853244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337255B0"/>
    <w:multiLevelType w:val="hybridMultilevel"/>
    <w:tmpl w:val="030A08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37CB2C4F"/>
    <w:multiLevelType w:val="hybridMultilevel"/>
    <w:tmpl w:val="05E693E8"/>
    <w:lvl w:ilvl="0" w:tplc="CFD4865E">
      <w:start w:val="1"/>
      <w:numFmt w:val="decimal"/>
      <w:lvlText w:val="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3814E0"/>
    <w:multiLevelType w:val="hybridMultilevel"/>
    <w:tmpl w:val="4274DDB8"/>
    <w:lvl w:ilvl="0" w:tplc="562C4B9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E6444AC"/>
    <w:multiLevelType w:val="hybridMultilevel"/>
    <w:tmpl w:val="7C66C4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46C543D0"/>
    <w:multiLevelType w:val="singleLevel"/>
    <w:tmpl w:val="8BC469AA"/>
    <w:lvl w:ilvl="0">
      <w:start w:val="1"/>
      <w:numFmt w:val="lowerLetter"/>
      <w:lvlText w:val="%1."/>
      <w:lvlJc w:val="left"/>
      <w:pPr>
        <w:tabs>
          <w:tab w:val="left" w:pos="720"/>
        </w:tabs>
        <w:ind w:left="720" w:hanging="360"/>
      </w:pPr>
      <w:rPr>
        <w:rFonts w:hint="default"/>
      </w:rPr>
    </w:lvl>
  </w:abstractNum>
  <w:abstractNum w:abstractNumId="17" w15:restartNumberingAfterBreak="0">
    <w:nsid w:val="5E13466A"/>
    <w:multiLevelType w:val="hybridMultilevel"/>
    <w:tmpl w:val="09B843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6281307D"/>
    <w:multiLevelType w:val="hybridMultilevel"/>
    <w:tmpl w:val="C7BCF7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C624512"/>
    <w:multiLevelType w:val="hybridMultilevel"/>
    <w:tmpl w:val="2DBE5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D3A1108"/>
    <w:multiLevelType w:val="hybridMultilevel"/>
    <w:tmpl w:val="1C72CA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50B013B"/>
    <w:multiLevelType w:val="hybridMultilevel"/>
    <w:tmpl w:val="D51AF3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7B80395F"/>
    <w:multiLevelType w:val="hybridMultilevel"/>
    <w:tmpl w:val="5350BB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7BEA0064"/>
    <w:multiLevelType w:val="hybridMultilevel"/>
    <w:tmpl w:val="746A8F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EE45643"/>
    <w:multiLevelType w:val="hybridMultilevel"/>
    <w:tmpl w:val="4426E0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1"/>
  </w:num>
  <w:num w:numId="5">
    <w:abstractNumId w:val="2"/>
  </w:num>
  <w:num w:numId="6">
    <w:abstractNumId w:val="3"/>
  </w:num>
  <w:num w:numId="7">
    <w:abstractNumId w:val="16"/>
  </w:num>
  <w:num w:numId="8">
    <w:abstractNumId w:val="7"/>
  </w:num>
  <w:num w:numId="9">
    <w:abstractNumId w:val="10"/>
  </w:num>
  <w:num w:numId="10">
    <w:abstractNumId w:val="6"/>
  </w:num>
  <w:num w:numId="11">
    <w:abstractNumId w:val="24"/>
  </w:num>
  <w:num w:numId="12">
    <w:abstractNumId w:val="23"/>
  </w:num>
  <w:num w:numId="13">
    <w:abstractNumId w:val="11"/>
  </w:num>
  <w:num w:numId="14">
    <w:abstractNumId w:val="20"/>
  </w:num>
  <w:num w:numId="15">
    <w:abstractNumId w:val="21"/>
  </w:num>
  <w:num w:numId="16">
    <w:abstractNumId w:val="22"/>
  </w:num>
  <w:num w:numId="17">
    <w:abstractNumId w:val="17"/>
  </w:num>
  <w:num w:numId="18">
    <w:abstractNumId w:val="9"/>
  </w:num>
  <w:num w:numId="19">
    <w:abstractNumId w:val="12"/>
  </w:num>
  <w:num w:numId="20">
    <w:abstractNumId w:val="15"/>
  </w:num>
  <w:num w:numId="21">
    <w:abstractNumId w:val="18"/>
  </w:num>
  <w:num w:numId="22">
    <w:abstractNumId w:val="8"/>
  </w:num>
  <w:num w:numId="23">
    <w:abstractNumId w:val="13"/>
  </w:num>
  <w:num w:numId="24">
    <w:abstractNumId w:val="14"/>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QxMjK3NLE0tTQ2NDJV0lEKTi0uzszPAykwrQUAe6Vr3ywAAAA="/>
  </w:docVars>
  <w:rsids>
    <w:rsidRoot w:val="003C2C0C"/>
    <w:rsid w:val="00027EAF"/>
    <w:rsid w:val="0005630B"/>
    <w:rsid w:val="00096EDD"/>
    <w:rsid w:val="000D4923"/>
    <w:rsid w:val="001247EC"/>
    <w:rsid w:val="001760DC"/>
    <w:rsid w:val="001836CA"/>
    <w:rsid w:val="00186625"/>
    <w:rsid w:val="00196F45"/>
    <w:rsid w:val="001C2E13"/>
    <w:rsid w:val="001E7B04"/>
    <w:rsid w:val="002045A8"/>
    <w:rsid w:val="00205C46"/>
    <w:rsid w:val="00256CB7"/>
    <w:rsid w:val="00293F72"/>
    <w:rsid w:val="0031798C"/>
    <w:rsid w:val="00322A1A"/>
    <w:rsid w:val="00372909"/>
    <w:rsid w:val="003C2C0C"/>
    <w:rsid w:val="003C353D"/>
    <w:rsid w:val="003F103B"/>
    <w:rsid w:val="00402660"/>
    <w:rsid w:val="00403511"/>
    <w:rsid w:val="00406DA7"/>
    <w:rsid w:val="00491275"/>
    <w:rsid w:val="004F41B1"/>
    <w:rsid w:val="004F540E"/>
    <w:rsid w:val="004F5628"/>
    <w:rsid w:val="00504416"/>
    <w:rsid w:val="005054B5"/>
    <w:rsid w:val="005167E1"/>
    <w:rsid w:val="00572705"/>
    <w:rsid w:val="00577077"/>
    <w:rsid w:val="005A3831"/>
    <w:rsid w:val="005C1211"/>
    <w:rsid w:val="00622701"/>
    <w:rsid w:val="00641FC8"/>
    <w:rsid w:val="00644ED4"/>
    <w:rsid w:val="006656DB"/>
    <w:rsid w:val="0068529C"/>
    <w:rsid w:val="006C1FD7"/>
    <w:rsid w:val="006C72E1"/>
    <w:rsid w:val="006E0742"/>
    <w:rsid w:val="006F4DE8"/>
    <w:rsid w:val="007019FE"/>
    <w:rsid w:val="00711131"/>
    <w:rsid w:val="0076683D"/>
    <w:rsid w:val="0079452E"/>
    <w:rsid w:val="007B5AD2"/>
    <w:rsid w:val="00834B34"/>
    <w:rsid w:val="008363CF"/>
    <w:rsid w:val="008651EB"/>
    <w:rsid w:val="00867B7A"/>
    <w:rsid w:val="008728D8"/>
    <w:rsid w:val="00882522"/>
    <w:rsid w:val="008E3E4D"/>
    <w:rsid w:val="009424E3"/>
    <w:rsid w:val="00973837"/>
    <w:rsid w:val="009A35D3"/>
    <w:rsid w:val="009B5565"/>
    <w:rsid w:val="009D19E8"/>
    <w:rsid w:val="009F3D7A"/>
    <w:rsid w:val="00A52467"/>
    <w:rsid w:val="00A90243"/>
    <w:rsid w:val="00AB3864"/>
    <w:rsid w:val="00AC07CB"/>
    <w:rsid w:val="00B001C4"/>
    <w:rsid w:val="00B020FE"/>
    <w:rsid w:val="00B047D0"/>
    <w:rsid w:val="00B14D5A"/>
    <w:rsid w:val="00B357D1"/>
    <w:rsid w:val="00B40433"/>
    <w:rsid w:val="00CE7D2F"/>
    <w:rsid w:val="00D25290"/>
    <w:rsid w:val="00D71450"/>
    <w:rsid w:val="00D75ACB"/>
    <w:rsid w:val="00D962AD"/>
    <w:rsid w:val="00DB081C"/>
    <w:rsid w:val="00DB5B96"/>
    <w:rsid w:val="00E2334D"/>
    <w:rsid w:val="00E43341"/>
    <w:rsid w:val="00E87CE4"/>
    <w:rsid w:val="00F104E5"/>
    <w:rsid w:val="00F2272E"/>
    <w:rsid w:val="00F32BEF"/>
    <w:rsid w:val="00F40F15"/>
    <w:rsid w:val="00F968DB"/>
    <w:rsid w:val="00FE7FB4"/>
    <w:rsid w:val="00FF1DF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142F8F"/>
  <w15:docId w15:val="{6F5B09E4-18D5-4FFE-87C6-9CBC95BD2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480" w:lineRule="auto"/>
      <w:jc w:val="both"/>
    </w:pPr>
    <w:rPr>
      <w:rFonts w:ascii="Times New Roman" w:eastAsia="Times New Roman" w:hAnsi="Times New Roman" w:cs="Times New Roman"/>
      <w:sz w:val="24"/>
      <w:lang w:val="en-US"/>
    </w:rPr>
  </w:style>
  <w:style w:type="paragraph" w:styleId="Heading1">
    <w:name w:val="heading 1"/>
    <w:basedOn w:val="Normal"/>
    <w:next w:val="Normal"/>
    <w:link w:val="Heading1Char"/>
    <w:uiPriority w:val="9"/>
    <w:qFormat/>
    <w:pPr>
      <w:keepNext/>
      <w:keepLines/>
      <w:outlineLvl w:val="0"/>
    </w:pPr>
    <w:rPr>
      <w:rFonts w:eastAsia="SimSun"/>
      <w:b/>
      <w:szCs w:val="32"/>
    </w:rPr>
  </w:style>
  <w:style w:type="paragraph" w:styleId="Heading2">
    <w:name w:val="heading 2"/>
    <w:basedOn w:val="Normal"/>
    <w:next w:val="Normal"/>
    <w:link w:val="Heading2Char"/>
    <w:uiPriority w:val="9"/>
    <w:qFormat/>
    <w:pPr>
      <w:keepNext/>
      <w:keepLines/>
      <w:outlineLvl w:val="1"/>
    </w:pPr>
    <w:rPr>
      <w:rFonts w:eastAsia="SimSun"/>
      <w:b/>
      <w:szCs w:val="26"/>
    </w:rPr>
  </w:style>
  <w:style w:type="paragraph" w:styleId="Heading4">
    <w:name w:val="heading 4"/>
    <w:basedOn w:val="Normal"/>
    <w:next w:val="Normal"/>
    <w:link w:val="Heading4Char"/>
    <w:uiPriority w:val="9"/>
    <w:qFormat/>
    <w:pPr>
      <w:keepNext/>
      <w:keepLines/>
      <w:spacing w:before="40"/>
      <w:outlineLvl w:val="3"/>
    </w:pPr>
    <w:rPr>
      <w:rFonts w:ascii="Calibri Light" w:eastAsia="SimSu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Heading 11,Medium Grid 1 - Accent 21,Heading 31,HEADING 1,heading 3"/>
    <w:basedOn w:val="Normal"/>
    <w:link w:val="ListParagraphChar"/>
    <w:uiPriority w:val="34"/>
    <w:qFormat/>
    <w:pPr>
      <w:spacing w:after="160" w:line="259" w:lineRule="auto"/>
      <w:ind w:left="720"/>
      <w:contextualSpacing/>
    </w:pPr>
    <w:rPr>
      <w:lang w:val="en-GB"/>
    </w:rPr>
  </w:style>
  <w:style w:type="character" w:customStyle="1" w:styleId="ListParagraphChar">
    <w:name w:val="List Paragraph Char"/>
    <w:aliases w:val="Body of text Char,Colorful List - Accent 11 Char,List Paragraph1 Char,Body of text+1 Char,Body of text+2 Char,Body of text+3 Char,List Paragraph11 Char,Heading 11 Char,Medium Grid 1 - Accent 21 Char,Heading 31 Char,HEADING 1 Char"/>
    <w:basedOn w:val="DefaultParagraphFont"/>
    <w:link w:val="ListParagraph"/>
    <w:uiPriority w:val="34"/>
    <w:rPr>
      <w:rFonts w:eastAsia="Times New Roman" w:cs="Times New Roman"/>
      <w:lang w:val="en-GB"/>
    </w:rPr>
  </w:style>
  <w:style w:type="table" w:styleId="TableGrid">
    <w:name w:val="Table Grid"/>
    <w:basedOn w:val="TableNormal"/>
    <w:uiPriority w:val="39"/>
    <w:pPr>
      <w:spacing w:after="0" w:line="240" w:lineRule="auto"/>
    </w:pPr>
    <w:rPr>
      <w:rFonts w:ascii="Times New Roman" w:eastAsia="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SLAuthor">
    <w:name w:val="JSL Author"/>
    <w:basedOn w:val="ListParagraph"/>
    <w:link w:val="JSLAuthorChar"/>
    <w:qFormat/>
    <w:pPr>
      <w:spacing w:after="240" w:line="480" w:lineRule="auto"/>
      <w:ind w:left="0"/>
      <w:jc w:val="center"/>
    </w:pPr>
    <w:rPr>
      <w:i/>
      <w:szCs w:val="24"/>
    </w:rPr>
  </w:style>
  <w:style w:type="character" w:customStyle="1" w:styleId="JSLAuthorChar">
    <w:name w:val="JSL Author Char"/>
    <w:basedOn w:val="ListParagraphChar"/>
    <w:link w:val="JSLAuthor"/>
    <w:rPr>
      <w:rFonts w:ascii="Times New Roman" w:eastAsia="Times New Roman" w:hAnsi="Times New Roman" w:cs="Times New Roman"/>
      <w:i/>
      <w:sz w:val="24"/>
      <w:szCs w:val="24"/>
      <w:lang w:val="en-GB"/>
    </w:rPr>
  </w:style>
  <w:style w:type="paragraph" w:styleId="Header">
    <w:name w:val="header"/>
    <w:basedOn w:val="Normal"/>
    <w:link w:val="HeaderChar"/>
    <w:uiPriority w:val="99"/>
    <w:pPr>
      <w:tabs>
        <w:tab w:val="center" w:pos="4680"/>
        <w:tab w:val="right" w:pos="9360"/>
      </w:tabs>
      <w:spacing w:line="240" w:lineRule="auto"/>
    </w:pPr>
  </w:style>
  <w:style w:type="character" w:customStyle="1" w:styleId="HeaderChar">
    <w:name w:val="Header Char"/>
    <w:basedOn w:val="DefaultParagraphFont"/>
    <w:link w:val="Header"/>
    <w:uiPriority w:val="99"/>
    <w:rPr>
      <w:rFonts w:eastAsia="Times New Roman" w:cs="Times New Roman"/>
      <w:lang w:val="en-US"/>
    </w:rPr>
  </w:style>
  <w:style w:type="paragraph" w:styleId="Footer">
    <w:name w:val="footer"/>
    <w:basedOn w:val="Normal"/>
    <w:link w:val="FooterChar"/>
    <w:uiPriority w:val="99"/>
    <w:pPr>
      <w:tabs>
        <w:tab w:val="center" w:pos="4680"/>
        <w:tab w:val="right" w:pos="9360"/>
      </w:tabs>
      <w:spacing w:line="240" w:lineRule="auto"/>
    </w:pPr>
  </w:style>
  <w:style w:type="character" w:customStyle="1" w:styleId="FooterChar">
    <w:name w:val="Footer Char"/>
    <w:basedOn w:val="DefaultParagraphFont"/>
    <w:link w:val="Footer"/>
    <w:uiPriority w:val="99"/>
    <w:rPr>
      <w:rFonts w:eastAsia="Times New Roman" w:cs="Times New Roman"/>
      <w:lang w:val="en-US"/>
    </w:rPr>
  </w:style>
  <w:style w:type="character" w:styleId="Hyperlink">
    <w:name w:val="Hyperlink"/>
    <w:basedOn w:val="DefaultParagraphFont"/>
    <w:uiPriority w:val="99"/>
    <w:rPr>
      <w:color w:val="0563C1"/>
      <w:u w:val="single"/>
    </w:rPr>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abel">
    <w:name w:val="Tabel"/>
    <w:basedOn w:val="Normal"/>
    <w:link w:val="TabelChar"/>
    <w:pPr>
      <w:spacing w:line="240" w:lineRule="auto"/>
      <w:ind w:left="1134"/>
      <w:jc w:val="center"/>
    </w:pPr>
    <w:rPr>
      <w:rFonts w:eastAsia="Calibri"/>
      <w:b/>
      <w:color w:val="000000"/>
      <w:szCs w:val="24"/>
    </w:rPr>
  </w:style>
  <w:style w:type="character" w:customStyle="1" w:styleId="TabelChar">
    <w:name w:val="Tabel Char"/>
    <w:basedOn w:val="DefaultParagraphFont"/>
    <w:link w:val="Tabel"/>
    <w:rPr>
      <w:rFonts w:ascii="Times New Roman" w:hAnsi="Times New Roman" w:cs="Times New Roman"/>
      <w:b/>
      <w:color w:val="000000"/>
      <w:sz w:val="24"/>
      <w:szCs w:val="24"/>
      <w:lang w:val="en-US"/>
    </w:rPr>
  </w:style>
  <w:style w:type="paragraph" w:styleId="Title">
    <w:name w:val="Title"/>
    <w:basedOn w:val="Normal"/>
    <w:next w:val="Normal"/>
    <w:link w:val="TitleChar"/>
    <w:uiPriority w:val="10"/>
    <w:qFormat/>
    <w:pPr>
      <w:spacing w:after="240"/>
      <w:contextualSpacing/>
      <w:jc w:val="left"/>
    </w:pPr>
    <w:rPr>
      <w:rFonts w:eastAsia="SimSun"/>
      <w:b/>
      <w:spacing w:val="-10"/>
      <w:kern w:val="28"/>
      <w:sz w:val="36"/>
      <w:szCs w:val="56"/>
    </w:rPr>
  </w:style>
  <w:style w:type="character" w:customStyle="1" w:styleId="TitleChar">
    <w:name w:val="Title Char"/>
    <w:basedOn w:val="DefaultParagraphFont"/>
    <w:link w:val="Title"/>
    <w:uiPriority w:val="10"/>
    <w:rPr>
      <w:rFonts w:ascii="Times New Roman" w:eastAsia="SimSun" w:hAnsi="Times New Roman" w:cs="Times New Roman"/>
      <w:b/>
      <w:spacing w:val="-10"/>
      <w:kern w:val="28"/>
      <w:sz w:val="36"/>
      <w:szCs w:val="56"/>
      <w:lang w:val="en-US"/>
    </w:rPr>
  </w:style>
  <w:style w:type="character" w:customStyle="1" w:styleId="Heading1Char">
    <w:name w:val="Heading 1 Char"/>
    <w:basedOn w:val="DefaultParagraphFont"/>
    <w:link w:val="Heading1"/>
    <w:uiPriority w:val="9"/>
    <w:rPr>
      <w:rFonts w:ascii="Times New Roman" w:eastAsia="SimSun" w:hAnsi="Times New Roman" w:cs="Times New Roman"/>
      <w:b/>
      <w:sz w:val="24"/>
      <w:szCs w:val="32"/>
      <w:lang w:val="en-US"/>
    </w:rPr>
  </w:style>
  <w:style w:type="character" w:customStyle="1" w:styleId="Heading2Char">
    <w:name w:val="Heading 2 Char"/>
    <w:basedOn w:val="DefaultParagraphFont"/>
    <w:link w:val="Heading2"/>
    <w:uiPriority w:val="9"/>
    <w:rPr>
      <w:rFonts w:ascii="Times New Roman" w:eastAsia="SimSun" w:hAnsi="Times New Roman" w:cs="Times New Roman"/>
      <w:b/>
      <w:sz w:val="24"/>
      <w:szCs w:val="26"/>
      <w:lang w:val="en-US"/>
    </w:rPr>
  </w:style>
  <w:style w:type="paragraph" w:styleId="Caption">
    <w:name w:val="caption"/>
    <w:basedOn w:val="Normal"/>
    <w:next w:val="Normal"/>
    <w:uiPriority w:val="35"/>
    <w:qFormat/>
    <w:pPr>
      <w:spacing w:after="200" w:line="240" w:lineRule="auto"/>
      <w:jc w:val="left"/>
    </w:pPr>
    <w:rPr>
      <w:rFonts w:ascii="Calibri" w:eastAsia="Calibri" w:hAnsi="Calibri" w:cs="Arial"/>
      <w:i/>
      <w:iCs/>
      <w:color w:val="44546A"/>
      <w:sz w:val="18"/>
      <w:szCs w:val="18"/>
    </w:rPr>
  </w:style>
  <w:style w:type="character" w:styleId="LineNumber">
    <w:name w:val="line number"/>
    <w:basedOn w:val="DefaultParagraphFont"/>
    <w:uiPriority w:val="99"/>
  </w:style>
  <w:style w:type="character" w:customStyle="1" w:styleId="apple-converted-space">
    <w:name w:val="apple-converted-space"/>
    <w:basedOn w:val="DefaultParagraphFont"/>
  </w:style>
  <w:style w:type="paragraph" w:customStyle="1" w:styleId="JSLAbstract">
    <w:name w:val="JSL_Abstract"/>
    <w:basedOn w:val="Normal"/>
    <w:link w:val="JSLAbstractChar"/>
    <w:qFormat/>
    <w:pPr>
      <w:spacing w:line="360" w:lineRule="auto"/>
    </w:pPr>
    <w:rPr>
      <w:szCs w:val="24"/>
    </w:rPr>
  </w:style>
  <w:style w:type="paragraph" w:customStyle="1" w:styleId="JSLKeywords">
    <w:name w:val="JSL_Keywords"/>
    <w:basedOn w:val="Normal"/>
    <w:link w:val="JSLKeywordsChar"/>
    <w:qFormat/>
    <w:pPr>
      <w:spacing w:after="360" w:line="240" w:lineRule="auto"/>
    </w:pPr>
    <w:rPr>
      <w:szCs w:val="24"/>
    </w:rPr>
  </w:style>
  <w:style w:type="character" w:customStyle="1" w:styleId="JSLAbstractChar">
    <w:name w:val="JSL_Abstract Char"/>
    <w:basedOn w:val="DefaultParagraphFont"/>
    <w:link w:val="JSLAbstract"/>
    <w:rPr>
      <w:rFonts w:ascii="Times New Roman" w:eastAsia="Times New Roman" w:hAnsi="Times New Roman" w:cs="Times New Roman"/>
      <w:sz w:val="24"/>
      <w:szCs w:val="24"/>
      <w:lang w:val="en-US"/>
    </w:rPr>
  </w:style>
  <w:style w:type="paragraph" w:customStyle="1" w:styleId="JSLMainText">
    <w:name w:val="JSL_Main Text"/>
    <w:basedOn w:val="Normal"/>
    <w:link w:val="JSLMainTextChar"/>
    <w:qFormat/>
    <w:pPr>
      <w:ind w:firstLine="720"/>
    </w:pPr>
  </w:style>
  <w:style w:type="character" w:customStyle="1" w:styleId="JSLKeywordsChar">
    <w:name w:val="JSL_Keywords Char"/>
    <w:basedOn w:val="DefaultParagraphFont"/>
    <w:link w:val="JSLKeywords"/>
    <w:rPr>
      <w:rFonts w:ascii="Times New Roman" w:eastAsia="Times New Roman" w:hAnsi="Times New Roman" w:cs="Times New Roman"/>
      <w:sz w:val="24"/>
      <w:szCs w:val="24"/>
      <w:lang w:val="en-US"/>
    </w:rPr>
  </w:style>
  <w:style w:type="paragraph" w:customStyle="1" w:styleId="JSLFigureCaption">
    <w:name w:val="JSL_Figure Caption"/>
    <w:basedOn w:val="Normal"/>
    <w:link w:val="JSLFigureCaptionChar"/>
    <w:qFormat/>
    <w:pPr>
      <w:spacing w:line="240" w:lineRule="auto"/>
    </w:pPr>
    <w:rPr>
      <w:szCs w:val="24"/>
    </w:rPr>
  </w:style>
  <w:style w:type="character" w:customStyle="1" w:styleId="JSLMainTextChar">
    <w:name w:val="JSL_Main Text Char"/>
    <w:basedOn w:val="DefaultParagraphFont"/>
    <w:link w:val="JSLMainText"/>
    <w:rPr>
      <w:rFonts w:ascii="Times New Roman" w:eastAsia="Times New Roman" w:hAnsi="Times New Roman" w:cs="Times New Roman"/>
      <w:sz w:val="24"/>
      <w:lang w:val="en-US"/>
    </w:rPr>
  </w:style>
  <w:style w:type="paragraph" w:customStyle="1" w:styleId="JSLTableCaption">
    <w:name w:val="JSL_Table Caption"/>
    <w:basedOn w:val="JSLFigureCaption"/>
    <w:link w:val="JSLTableCaptionChar"/>
    <w:qFormat/>
  </w:style>
  <w:style w:type="character" w:customStyle="1" w:styleId="JSLFigureCaptionChar">
    <w:name w:val="JSL_Figure Caption Char"/>
    <w:basedOn w:val="DefaultParagraphFont"/>
    <w:link w:val="JSLFigureCaption"/>
    <w:rPr>
      <w:rFonts w:ascii="Times New Roman" w:eastAsia="Times New Roman" w:hAnsi="Times New Roman" w:cs="Times New Roman"/>
      <w:sz w:val="24"/>
      <w:szCs w:val="24"/>
      <w:lang w:val="en-US"/>
    </w:rPr>
  </w:style>
  <w:style w:type="paragraph" w:customStyle="1" w:styleId="JSLEquation">
    <w:name w:val="JSL_Equation"/>
    <w:basedOn w:val="Normal"/>
    <w:link w:val="JSLEquationChar"/>
    <w:qFormat/>
    <w:pPr>
      <w:jc w:val="center"/>
    </w:pPr>
  </w:style>
  <w:style w:type="character" w:customStyle="1" w:styleId="JSLTableCaptionChar">
    <w:name w:val="JSL_Table Caption Char"/>
    <w:basedOn w:val="JSLFigureCaptionChar"/>
    <w:link w:val="JSLTableCaption"/>
    <w:rPr>
      <w:rFonts w:ascii="Times New Roman" w:eastAsia="Times New Roman" w:hAnsi="Times New Roman" w:cs="Times New Roman"/>
      <w:sz w:val="24"/>
      <w:szCs w:val="24"/>
      <w:lang w:val="en-US"/>
    </w:rPr>
  </w:style>
  <w:style w:type="paragraph" w:customStyle="1" w:styleId="TESupportingInformation">
    <w:name w:val="TE_Supporting_Information"/>
    <w:basedOn w:val="Normal"/>
    <w:next w:val="Normal"/>
    <w:pPr>
      <w:spacing w:after="200"/>
      <w:ind w:firstLine="187"/>
    </w:pPr>
    <w:rPr>
      <w:rFonts w:ascii="Times" w:hAnsi="Times"/>
      <w:szCs w:val="20"/>
    </w:rPr>
  </w:style>
  <w:style w:type="character" w:customStyle="1" w:styleId="JSLEquationChar">
    <w:name w:val="JSL_Equation Char"/>
    <w:basedOn w:val="DefaultParagraphFont"/>
    <w:link w:val="JSLEquation"/>
    <w:rPr>
      <w:rFonts w:ascii="Times New Roman" w:eastAsia="Times New Roman" w:hAnsi="Times New Roman" w:cs="Times New Roman"/>
      <w:sz w:val="24"/>
      <w:lang w:val="en-US"/>
    </w:rPr>
  </w:style>
  <w:style w:type="paragraph" w:customStyle="1" w:styleId="JSLSupportingInformation">
    <w:name w:val="JSL_Supporting Information"/>
    <w:basedOn w:val="Normal"/>
    <w:link w:val="JSLSupportingInformationChar"/>
    <w:qFormat/>
  </w:style>
  <w:style w:type="character" w:styleId="FollowedHyperlink">
    <w:name w:val="FollowedHyperlink"/>
    <w:rPr>
      <w:color w:val="800080"/>
      <w:u w:val="single"/>
    </w:rPr>
  </w:style>
  <w:style w:type="character" w:customStyle="1" w:styleId="JSLSupportingInformationChar">
    <w:name w:val="JSL_Supporting Information Char"/>
    <w:basedOn w:val="DefaultParagraphFont"/>
    <w:link w:val="JSLSupportingInformation"/>
    <w:rPr>
      <w:rFonts w:ascii="Times New Roman" w:eastAsia="Times New Roman" w:hAnsi="Times New Roman" w:cs="Times New Roman"/>
      <w:sz w:val="24"/>
      <w:lang w:val="en-US"/>
    </w:rPr>
  </w:style>
  <w:style w:type="paragraph" w:customStyle="1" w:styleId="TDAcknowledgments">
    <w:name w:val="TD_Acknowledgments"/>
    <w:basedOn w:val="Normal"/>
    <w:next w:val="Normal"/>
    <w:pPr>
      <w:spacing w:before="200" w:after="200"/>
      <w:ind w:firstLine="202"/>
    </w:pPr>
    <w:rPr>
      <w:rFonts w:ascii="Times" w:hAnsi="Times"/>
      <w:szCs w:val="20"/>
    </w:rPr>
  </w:style>
  <w:style w:type="paragraph" w:customStyle="1" w:styleId="StyleFACorrespondingAuthorFootnote7pt">
    <w:name w:val="Style FA_Corresponding_Author_Footnote + 7 pt"/>
    <w:basedOn w:val="Normal"/>
    <w:next w:val="Normal"/>
    <w:link w:val="StyleFACorrespondingAuthorFootnote7ptChar"/>
    <w:pPr>
      <w:spacing w:line="240" w:lineRule="auto"/>
      <w:jc w:val="left"/>
    </w:pPr>
    <w:rPr>
      <w:rFonts w:ascii="Arno Pro" w:hAnsi="Arno Pro"/>
      <w:kern w:val="20"/>
      <w:sz w:val="18"/>
      <w:szCs w:val="20"/>
    </w:rPr>
  </w:style>
  <w:style w:type="character" w:customStyle="1" w:styleId="StyleFACorrespondingAuthorFootnote7ptChar">
    <w:name w:val="Style FA_Corresponding_Author_Footnote + 7 pt Char"/>
    <w:link w:val="StyleFACorrespondingAuthorFootnote7pt"/>
    <w:rPr>
      <w:rFonts w:ascii="Arno Pro" w:eastAsia="Times New Roman" w:hAnsi="Arno Pro" w:cs="Times New Roman"/>
      <w:kern w:val="20"/>
      <w:sz w:val="18"/>
      <w:szCs w:val="20"/>
      <w:lang w:val="en-US"/>
    </w:rPr>
  </w:style>
  <w:style w:type="paragraph" w:customStyle="1" w:styleId="FAAuthorInfoSubtitle">
    <w:name w:val="FA_Author_Info_Subtitle"/>
    <w:basedOn w:val="Normal"/>
    <w:link w:val="FAAuthorInfoSubtitleChar"/>
    <w:pPr>
      <w:spacing w:before="120" w:after="60"/>
      <w:jc w:val="left"/>
    </w:pPr>
    <w:rPr>
      <w:rFonts w:ascii="Times" w:hAnsi="Times"/>
      <w:b/>
      <w:szCs w:val="20"/>
    </w:rPr>
  </w:style>
  <w:style w:type="character" w:customStyle="1" w:styleId="FAAuthorInfoSubtitleChar">
    <w:name w:val="FA_Author_Info_Subtitle Char"/>
    <w:link w:val="FAAuthorInfoSubtitle"/>
    <w:rPr>
      <w:rFonts w:ascii="Times" w:eastAsia="Times New Roman" w:hAnsi="Times" w:cs="Times New Roman"/>
      <w:b/>
      <w:sz w:val="24"/>
      <w:szCs w:val="20"/>
      <w:lang w:val="en-US"/>
    </w:rPr>
  </w:style>
  <w:style w:type="paragraph" w:customStyle="1" w:styleId="TFReferencesSection">
    <w:name w:val="TF_References_Section"/>
    <w:basedOn w:val="Normal"/>
    <w:pPr>
      <w:spacing w:after="200"/>
      <w:ind w:firstLine="187"/>
    </w:pPr>
    <w:rPr>
      <w:rFonts w:ascii="Times" w:hAnsi="Times"/>
      <w:szCs w:val="20"/>
    </w:rPr>
  </w:style>
  <w:style w:type="paragraph" w:customStyle="1" w:styleId="JSLReferences">
    <w:name w:val="JSL_References"/>
    <w:basedOn w:val="Normal"/>
    <w:link w:val="JSLReferencesChar"/>
    <w:qFormat/>
    <w:pPr>
      <w:ind w:left="720" w:hanging="720"/>
    </w:pPr>
    <w:rPr>
      <w:bCs/>
      <w:color w:val="000000"/>
      <w:szCs w:val="24"/>
      <w:shd w:val="clear" w:color="auto" w:fill="FFFFFF"/>
    </w:rPr>
  </w:style>
  <w:style w:type="character" w:customStyle="1" w:styleId="Heading4Char">
    <w:name w:val="Heading 4 Char"/>
    <w:basedOn w:val="DefaultParagraphFont"/>
    <w:link w:val="Heading4"/>
    <w:uiPriority w:val="9"/>
    <w:rPr>
      <w:rFonts w:ascii="Calibri Light" w:eastAsia="SimSun" w:hAnsi="Calibri Light" w:cs="Times New Roman"/>
      <w:i/>
      <w:iCs/>
      <w:color w:val="2E74B5"/>
      <w:sz w:val="24"/>
      <w:lang w:val="en-US"/>
    </w:rPr>
  </w:style>
  <w:style w:type="character" w:customStyle="1" w:styleId="JSLReferencesChar">
    <w:name w:val="JSL_References Char"/>
    <w:basedOn w:val="DefaultParagraphFont"/>
    <w:link w:val="JSLReferences"/>
    <w:rPr>
      <w:rFonts w:ascii="Times New Roman" w:eastAsia="Times New Roman" w:hAnsi="Times New Roman" w:cs="Times New Roman"/>
      <w:bCs/>
      <w:color w:val="000000"/>
      <w:sz w:val="24"/>
      <w:szCs w:val="24"/>
      <w:lang w:val="en-US"/>
    </w:rPr>
  </w:style>
  <w:style w:type="paragraph" w:styleId="NormalWeb">
    <w:name w:val="Normal (Web)"/>
    <w:basedOn w:val="Normal"/>
    <w:uiPriority w:val="99"/>
    <w:pPr>
      <w:spacing w:before="100" w:beforeAutospacing="1" w:after="100" w:afterAutospacing="1" w:line="240" w:lineRule="auto"/>
      <w:jc w:val="left"/>
    </w:pPr>
    <w:rPr>
      <w:szCs w:val="24"/>
    </w:rPr>
  </w:style>
  <w:style w:type="paragraph" w:customStyle="1" w:styleId="citation">
    <w:name w:val="citation"/>
    <w:basedOn w:val="Normal"/>
    <w:pPr>
      <w:spacing w:before="100" w:beforeAutospacing="1" w:after="100" w:afterAutospacing="1" w:line="240" w:lineRule="auto"/>
      <w:jc w:val="left"/>
    </w:pPr>
    <w:rPr>
      <w:szCs w:val="24"/>
    </w:rPr>
  </w:style>
  <w:style w:type="character" w:styleId="Strong">
    <w:name w:val="Strong"/>
    <w:basedOn w:val="DefaultParagraphFont"/>
    <w:uiPriority w:val="22"/>
    <w:qFormat/>
    <w:rPr>
      <w:b/>
      <w:bCs/>
    </w:rPr>
  </w:style>
  <w:style w:type="paragraph" w:styleId="BodyText">
    <w:name w:val="Body Text"/>
    <w:basedOn w:val="Normal"/>
    <w:link w:val="BodyTextChar"/>
    <w:pPr>
      <w:spacing w:after="200" w:line="240" w:lineRule="auto"/>
      <w:jc w:val="center"/>
    </w:pPr>
    <w:rPr>
      <w:rFonts w:ascii="Times" w:hAnsi="Times"/>
      <w:b/>
      <w:sz w:val="40"/>
      <w:szCs w:val="20"/>
    </w:rPr>
  </w:style>
  <w:style w:type="character" w:customStyle="1" w:styleId="BodyTextChar">
    <w:name w:val="Body Text Char"/>
    <w:basedOn w:val="DefaultParagraphFont"/>
    <w:link w:val="BodyText"/>
    <w:rPr>
      <w:rFonts w:ascii="Times" w:eastAsia="Times New Roman" w:hAnsi="Times" w:cs="Times New Roman"/>
      <w:b/>
      <w:sz w:val="40"/>
      <w:szCs w:val="20"/>
      <w:lang w:val="en-US"/>
    </w:rPr>
  </w:style>
  <w:style w:type="table" w:styleId="PlainTable2">
    <w:name w:val="Plain Table 2"/>
    <w:basedOn w:val="TableNormal"/>
    <w:uiPriority w:val="42"/>
    <w:rsid w:val="00E2334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unhideWhenUsed/>
    <w:rsid w:val="006656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6656DB"/>
    <w:rPr>
      <w:rFonts w:ascii="Courier New" w:eastAsia="Times New Roman" w:hAnsi="Courier New" w:cs="Courier New"/>
      <w:sz w:val="20"/>
      <w:szCs w:val="20"/>
      <w:lang w:val="en-US"/>
    </w:rPr>
  </w:style>
  <w:style w:type="character" w:customStyle="1" w:styleId="y2iqfc">
    <w:name w:val="y2iqfc"/>
    <w:basedOn w:val="DefaultParagraphFont"/>
    <w:rsid w:val="006656DB"/>
  </w:style>
  <w:style w:type="paragraph" w:customStyle="1" w:styleId="Table">
    <w:name w:val="Table"/>
    <w:basedOn w:val="Caption"/>
    <w:link w:val="TableChar"/>
    <w:qFormat/>
    <w:rsid w:val="001C2E13"/>
    <w:pPr>
      <w:widowControl w:val="0"/>
      <w:autoSpaceDE w:val="0"/>
      <w:autoSpaceDN w:val="0"/>
      <w:spacing w:after="80" w:line="360" w:lineRule="auto"/>
      <w:jc w:val="center"/>
    </w:pPr>
    <w:rPr>
      <w:rFonts w:ascii="Times New Roman" w:eastAsia="Times New Roman" w:hAnsi="Times New Roman" w:cs="Times New Roman"/>
      <w:b/>
      <w:bCs/>
      <w:i w:val="0"/>
      <w:color w:val="auto"/>
      <w:sz w:val="24"/>
    </w:rPr>
  </w:style>
  <w:style w:type="character" w:customStyle="1" w:styleId="TableChar">
    <w:name w:val="Table Char"/>
    <w:basedOn w:val="DefaultParagraphFont"/>
    <w:link w:val="Table"/>
    <w:rsid w:val="001C2E13"/>
    <w:rPr>
      <w:rFonts w:ascii="Times New Roman" w:eastAsia="Times New Roman" w:hAnsi="Times New Roman" w:cs="Times New Roman"/>
      <w:b/>
      <w:bCs/>
      <w:iCs/>
      <w:sz w:val="24"/>
      <w:szCs w:val="18"/>
      <w:lang w:val="en-US"/>
    </w:rPr>
  </w:style>
  <w:style w:type="paragraph" w:customStyle="1" w:styleId="Figure">
    <w:name w:val="Figure"/>
    <w:basedOn w:val="Normal"/>
    <w:link w:val="FigureChar"/>
    <w:qFormat/>
    <w:rsid w:val="001C2E13"/>
    <w:pPr>
      <w:spacing w:after="80" w:line="360" w:lineRule="auto"/>
      <w:jc w:val="center"/>
    </w:pPr>
    <w:rPr>
      <w:rFonts w:eastAsiaTheme="minorHAnsi"/>
      <w:b/>
      <w:bCs/>
      <w:szCs w:val="24"/>
      <w:lang w:val="id-ID"/>
    </w:rPr>
  </w:style>
  <w:style w:type="character" w:customStyle="1" w:styleId="FigureChar">
    <w:name w:val="Figure Char"/>
    <w:basedOn w:val="DefaultParagraphFont"/>
    <w:link w:val="Figure"/>
    <w:rsid w:val="001C2E13"/>
    <w:rPr>
      <w:rFonts w:ascii="Times New Roman" w:eastAsiaTheme="minorHAnsi" w:hAnsi="Times New Roman" w:cs="Times New Roman"/>
      <w:b/>
      <w:bCs/>
      <w:sz w:val="24"/>
      <w:szCs w:val="24"/>
    </w:rPr>
  </w:style>
  <w:style w:type="character" w:styleId="UnresolvedMention">
    <w:name w:val="Unresolved Mention"/>
    <w:basedOn w:val="DefaultParagraphFont"/>
    <w:uiPriority w:val="99"/>
    <w:semiHidden/>
    <w:unhideWhenUsed/>
    <w:rsid w:val="001E7B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624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ulistinayahsp@upi.edu" TargetMode="Externa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chart" Target="charts/chart1.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Strong Agree</c:v>
                </c:pt>
              </c:strCache>
            </c:strRef>
          </c:tx>
          <c:spPr>
            <a:solidFill>
              <a:schemeClr val="accent1"/>
            </a:solidFill>
            <a:ln>
              <a:noFill/>
            </a:ln>
            <a:effectLst/>
          </c:spPr>
          <c:invertIfNegative val="0"/>
          <c:cat>
            <c:strRef>
              <c:f>Sheet1!$A$2:$A$5</c:f>
              <c:strCache>
                <c:ptCount val="4"/>
                <c:pt idx="0">
                  <c:v>Mobile Interface</c:v>
                </c:pt>
                <c:pt idx="1">
                  <c:v>Material Content</c:v>
                </c:pt>
                <c:pt idx="2">
                  <c:v>Improve Understanding</c:v>
                </c:pt>
                <c:pt idx="3">
                  <c:v>Motivation</c:v>
                </c:pt>
              </c:strCache>
            </c:strRef>
          </c:cat>
          <c:val>
            <c:numRef>
              <c:f>Sheet1!$B$2:$B$5</c:f>
              <c:numCache>
                <c:formatCode>General</c:formatCode>
                <c:ptCount val="4"/>
                <c:pt idx="0">
                  <c:v>69.180000000000007</c:v>
                </c:pt>
                <c:pt idx="1">
                  <c:v>68.39</c:v>
                </c:pt>
                <c:pt idx="2">
                  <c:v>74.53</c:v>
                </c:pt>
                <c:pt idx="3">
                  <c:v>77.37</c:v>
                </c:pt>
              </c:numCache>
            </c:numRef>
          </c:val>
          <c:extLst>
            <c:ext xmlns:c16="http://schemas.microsoft.com/office/drawing/2014/chart" uri="{C3380CC4-5D6E-409C-BE32-E72D297353CC}">
              <c16:uniqueId val="{00000000-DA00-437E-A7B4-2123C1D19A06}"/>
            </c:ext>
          </c:extLst>
        </c:ser>
        <c:ser>
          <c:idx val="1"/>
          <c:order val="1"/>
          <c:tx>
            <c:strRef>
              <c:f>Sheet1!$C$1</c:f>
              <c:strCache>
                <c:ptCount val="1"/>
                <c:pt idx="0">
                  <c:v>Agree</c:v>
                </c:pt>
              </c:strCache>
            </c:strRef>
          </c:tx>
          <c:spPr>
            <a:solidFill>
              <a:schemeClr val="accent2"/>
            </a:solidFill>
            <a:ln>
              <a:noFill/>
            </a:ln>
            <a:effectLst/>
          </c:spPr>
          <c:invertIfNegative val="0"/>
          <c:cat>
            <c:strRef>
              <c:f>Sheet1!$A$2:$A$5</c:f>
              <c:strCache>
                <c:ptCount val="4"/>
                <c:pt idx="0">
                  <c:v>Mobile Interface</c:v>
                </c:pt>
                <c:pt idx="1">
                  <c:v>Material Content</c:v>
                </c:pt>
                <c:pt idx="2">
                  <c:v>Improve Understanding</c:v>
                </c:pt>
                <c:pt idx="3">
                  <c:v>Motivation</c:v>
                </c:pt>
              </c:strCache>
            </c:strRef>
          </c:cat>
          <c:val>
            <c:numRef>
              <c:f>Sheet1!$C$2:$C$5</c:f>
              <c:numCache>
                <c:formatCode>General</c:formatCode>
                <c:ptCount val="4"/>
                <c:pt idx="0">
                  <c:v>22.64</c:v>
                </c:pt>
                <c:pt idx="1">
                  <c:v>25.47</c:v>
                </c:pt>
                <c:pt idx="2">
                  <c:v>16.98</c:v>
                </c:pt>
                <c:pt idx="3">
                  <c:v>18.87</c:v>
                </c:pt>
              </c:numCache>
            </c:numRef>
          </c:val>
          <c:extLst>
            <c:ext xmlns:c16="http://schemas.microsoft.com/office/drawing/2014/chart" uri="{C3380CC4-5D6E-409C-BE32-E72D297353CC}">
              <c16:uniqueId val="{00000001-DA00-437E-A7B4-2123C1D19A06}"/>
            </c:ext>
          </c:extLst>
        </c:ser>
        <c:ser>
          <c:idx val="2"/>
          <c:order val="2"/>
          <c:tx>
            <c:strRef>
              <c:f>Sheet1!$D$1</c:f>
              <c:strCache>
                <c:ptCount val="1"/>
                <c:pt idx="0">
                  <c:v>Neutral</c:v>
                </c:pt>
              </c:strCache>
            </c:strRef>
          </c:tx>
          <c:spPr>
            <a:solidFill>
              <a:schemeClr val="accent3"/>
            </a:solidFill>
            <a:ln>
              <a:noFill/>
            </a:ln>
            <a:effectLst/>
          </c:spPr>
          <c:invertIfNegative val="0"/>
          <c:cat>
            <c:strRef>
              <c:f>Sheet1!$A$2:$A$5</c:f>
              <c:strCache>
                <c:ptCount val="4"/>
                <c:pt idx="0">
                  <c:v>Mobile Interface</c:v>
                </c:pt>
                <c:pt idx="1">
                  <c:v>Material Content</c:v>
                </c:pt>
                <c:pt idx="2">
                  <c:v>Improve Understanding</c:v>
                </c:pt>
                <c:pt idx="3">
                  <c:v>Motivation</c:v>
                </c:pt>
              </c:strCache>
            </c:strRef>
          </c:cat>
          <c:val>
            <c:numRef>
              <c:f>Sheet1!$D$2:$D$5</c:f>
              <c:numCache>
                <c:formatCode>General</c:formatCode>
                <c:ptCount val="4"/>
                <c:pt idx="0">
                  <c:v>5.03</c:v>
                </c:pt>
                <c:pt idx="1">
                  <c:v>4.71</c:v>
                </c:pt>
                <c:pt idx="2">
                  <c:v>4.71</c:v>
                </c:pt>
                <c:pt idx="3">
                  <c:v>3.77</c:v>
                </c:pt>
              </c:numCache>
            </c:numRef>
          </c:val>
          <c:extLst>
            <c:ext xmlns:c16="http://schemas.microsoft.com/office/drawing/2014/chart" uri="{C3380CC4-5D6E-409C-BE32-E72D297353CC}">
              <c16:uniqueId val="{00000002-DA00-437E-A7B4-2123C1D19A06}"/>
            </c:ext>
          </c:extLst>
        </c:ser>
        <c:ser>
          <c:idx val="3"/>
          <c:order val="3"/>
          <c:tx>
            <c:strRef>
              <c:f>Sheet1!$E$1</c:f>
              <c:strCache>
                <c:ptCount val="1"/>
                <c:pt idx="0">
                  <c:v>Disagree</c:v>
                </c:pt>
              </c:strCache>
            </c:strRef>
          </c:tx>
          <c:spPr>
            <a:solidFill>
              <a:schemeClr val="accent4"/>
            </a:solidFill>
            <a:ln>
              <a:noFill/>
            </a:ln>
            <a:effectLst/>
          </c:spPr>
          <c:invertIfNegative val="0"/>
          <c:cat>
            <c:strRef>
              <c:f>Sheet1!$A$2:$A$5</c:f>
              <c:strCache>
                <c:ptCount val="4"/>
                <c:pt idx="0">
                  <c:v>Mobile Interface</c:v>
                </c:pt>
                <c:pt idx="1">
                  <c:v>Material Content</c:v>
                </c:pt>
                <c:pt idx="2">
                  <c:v>Improve Understanding</c:v>
                </c:pt>
                <c:pt idx="3">
                  <c:v>Motivation</c:v>
                </c:pt>
              </c:strCache>
            </c:strRef>
          </c:cat>
          <c:val>
            <c:numRef>
              <c:f>Sheet1!$E$2:$E$5</c:f>
              <c:numCache>
                <c:formatCode>General</c:formatCode>
                <c:ptCount val="4"/>
                <c:pt idx="0">
                  <c:v>2.5099999999999998</c:v>
                </c:pt>
                <c:pt idx="1">
                  <c:v>1.4</c:v>
                </c:pt>
                <c:pt idx="2">
                  <c:v>3.77</c:v>
                </c:pt>
                <c:pt idx="3">
                  <c:v>0</c:v>
                </c:pt>
              </c:numCache>
            </c:numRef>
          </c:val>
          <c:extLst>
            <c:ext xmlns:c16="http://schemas.microsoft.com/office/drawing/2014/chart" uri="{C3380CC4-5D6E-409C-BE32-E72D297353CC}">
              <c16:uniqueId val="{00000003-DA00-437E-A7B4-2123C1D19A06}"/>
            </c:ext>
          </c:extLst>
        </c:ser>
        <c:ser>
          <c:idx val="4"/>
          <c:order val="4"/>
          <c:tx>
            <c:strRef>
              <c:f>Sheet1!$F$1</c:f>
              <c:strCache>
                <c:ptCount val="1"/>
                <c:pt idx="0">
                  <c:v>Strongly Disagree</c:v>
                </c:pt>
              </c:strCache>
            </c:strRef>
          </c:tx>
          <c:spPr>
            <a:solidFill>
              <a:schemeClr val="accent5"/>
            </a:solidFill>
            <a:ln>
              <a:noFill/>
            </a:ln>
            <a:effectLst/>
          </c:spPr>
          <c:invertIfNegative val="0"/>
          <c:cat>
            <c:strRef>
              <c:f>Sheet1!$A$2:$A$5</c:f>
              <c:strCache>
                <c:ptCount val="4"/>
                <c:pt idx="0">
                  <c:v>Mobile Interface</c:v>
                </c:pt>
                <c:pt idx="1">
                  <c:v>Material Content</c:v>
                </c:pt>
                <c:pt idx="2">
                  <c:v>Improve Understanding</c:v>
                </c:pt>
                <c:pt idx="3">
                  <c:v>Motivation</c:v>
                </c:pt>
              </c:strCache>
            </c:strRef>
          </c:cat>
          <c:val>
            <c:numRef>
              <c:f>Sheet1!$F$2:$F$5</c:f>
              <c:numCache>
                <c:formatCode>General</c:formatCode>
                <c:ptCount val="4"/>
                <c:pt idx="0">
                  <c:v>0.63</c:v>
                </c:pt>
                <c:pt idx="1">
                  <c:v>0</c:v>
                </c:pt>
                <c:pt idx="2">
                  <c:v>0</c:v>
                </c:pt>
                <c:pt idx="3">
                  <c:v>0</c:v>
                </c:pt>
              </c:numCache>
            </c:numRef>
          </c:val>
          <c:extLst>
            <c:ext xmlns:c16="http://schemas.microsoft.com/office/drawing/2014/chart" uri="{C3380CC4-5D6E-409C-BE32-E72D297353CC}">
              <c16:uniqueId val="{00000004-DA00-437E-A7B4-2123C1D19A06}"/>
            </c:ext>
          </c:extLst>
        </c:ser>
        <c:dLbls>
          <c:showLegendKey val="0"/>
          <c:showVal val="0"/>
          <c:showCatName val="0"/>
          <c:showSerName val="0"/>
          <c:showPercent val="0"/>
          <c:showBubbleSize val="0"/>
        </c:dLbls>
        <c:gapWidth val="219"/>
        <c:overlap val="-27"/>
        <c:axId val="2128525568"/>
        <c:axId val="2128536448"/>
      </c:barChart>
      <c:catAx>
        <c:axId val="212852556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Aspect</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128536448"/>
        <c:crosses val="autoZero"/>
        <c:auto val="1"/>
        <c:lblAlgn val="ctr"/>
        <c:lblOffset val="100"/>
        <c:noMultiLvlLbl val="0"/>
      </c:catAx>
      <c:valAx>
        <c:axId val="212853644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Average Percentage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21285255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id-ID"/>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AD05DAE-1A16-6149-B801-EE03C3877435}">
  <we:reference id="wa200001011" version="1.2.0.0" store="en-001"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Eks20</b:Tag>
    <b:SourceType>JournalArticle</b:SourceType>
    <b:Guid>{7E0CEB1E-DB55-4766-A557-3E04110226A4}</b:Guid>
    <b:Author>
      <b:Author>
        <b:NameList>
          <b:Person>
            <b:Last>Eksa Nursafira Sunarya</b:Last>
            <b:First>Eka</b:First>
            <b:Middle>Cahya Prima, Yaya Wihardi</b:Middle>
          </b:Person>
        </b:NameList>
      </b:Author>
    </b:Author>
    <b:Title>The Development of ‘E-Layer’ Android Mobile Application as Interactive Multimedia in Earth Layer Topics for Junior High School</b:Title>
    <b:JournalName>PervasiveHealth: Pervasive Computing Technologies for Healthcar</b:JournalName>
    <b:Year>2020</b:Year>
    <b:Pages>1437-1444</b:Pages>
    <b:RefOrder>1</b:RefOrder>
  </b:Source>
  <b:Source>
    <b:Tag>Fer92</b:Tag>
    <b:SourceType>JournalArticle</b:SourceType>
    <b:Guid>{839834CA-671F-40D3-BEFF-AB864B16A74C}</b:Guid>
    <b:Author>
      <b:Author>
        <b:NameList>
          <b:Person>
            <b:Last>Bolger</b:Last>
            <b:First>Fergus</b:First>
          </b:Person>
          <b:Person>
            <b:Last>Wright</b:Last>
            <b:First>George</b:First>
          </b:Person>
        </b:NameList>
      </b:Author>
    </b:Author>
    <b:Title>Reliability and Validity in Expert Judgement</b:Title>
    <b:JournalName> In: Wright G., Bolger F. (eds) Expertise and Decision Support. Springer, Boston, MA.</b:JournalName>
    <b:Year>1992</b:Year>
    <b:Pages>https://doi.org/10.1007/978-0-585-34290-0_4</b:Pages>
    <b:RefOrder>2</b:RefOrder>
  </b:Source>
  <b:Source>
    <b:Tag>Aga18</b:Tag>
    <b:SourceType>JournalArticle</b:SourceType>
    <b:Guid>{20579B18-0116-4942-8FB8-BA63FA39DDD7}</b:Guid>
    <b:Author>
      <b:Author>
        <b:NameList>
          <b:Person>
            <b:Last>Primamukti</b:Last>
            <b:First>Agatha</b:First>
            <b:Middle>Devian</b:Middle>
          </b:Person>
          <b:Person>
            <b:Last>MuhFarozin</b:Last>
          </b:Person>
        </b:NameList>
      </b:Author>
    </b:Author>
    <b:Title>Utilization of Interactive Multimedia to Improve Learning Interest and Learning Achievement of Child</b:Title>
    <b:JournalName>Jurnal Prima Edukasia</b:JournalName>
    <b:Year>2018</b:Year>
    <b:Pages>111-117</b:Pages>
    <b:RefOrder>5</b:RefOrder>
  </b:Source>
  <b:Source>
    <b:Tag>DrM16</b:Tag>
    <b:SourceType>JournalArticle</b:SourceType>
    <b:Guid>{B7C28A0C-5E51-444B-BFDF-38DA55000B92}</b:Guid>
    <b:Author>
      <b:Author>
        <b:NameList>
          <b:Person>
            <b:Last>Hoque</b:Last>
            <b:First>Dr.</b:First>
            <b:Middle>M. Enamul</b:Middle>
          </b:Person>
        </b:NameList>
      </b:Author>
    </b:Author>
    <b:Title>Three Domains of Learning: Cognitive, Affective and Psychomotor</b:Title>
    <b:JournalName>The Journal of EFL Education and Research (JEFLER)</b:JournalName>
    <b:Year>2016</b:Year>
    <b:Pages>ISSN-2520-5897</b:Pages>
    <b:RefOrder>6</b:RefOrder>
  </b:Source>
</b:Sources>
</file>

<file path=customXml/itemProps1.xml><?xml version="1.0" encoding="utf-8"?>
<ds:datastoreItem xmlns:ds="http://schemas.openxmlformats.org/officeDocument/2006/customXml" ds:itemID="{341AF710-A759-447B-94DA-66A0C6CDA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31</Pages>
  <Words>16047</Words>
  <Characters>91469</Characters>
  <Application>Microsoft Office Word</Application>
  <DocSecurity>0</DocSecurity>
  <Lines>762</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Arsanti Salim</dc:creator>
  <cp:lastModifiedBy>user</cp:lastModifiedBy>
  <cp:revision>13</cp:revision>
  <dcterms:created xsi:type="dcterms:W3CDTF">2021-08-22T12:52:00Z</dcterms:created>
  <dcterms:modified xsi:type="dcterms:W3CDTF">2021-08-23T12:25:00Z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http://csl.mendeley.com/styles/411175231/iop-454RI</vt:lpwstr>
  </property>
  <property fmtid="{D5CDD505-2E9C-101B-9397-08002B2CF9AE}" pid="15" name="Mendeley Recent Style Name 6_1">
    <vt:lpwstr>IOP AS Ahmar</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3f53ef95-9a29-37d6-8b47-78fb06b6febc</vt:lpwstr>
  </property>
  <property fmtid="{D5CDD505-2E9C-101B-9397-08002B2CF9AE}" pid="24" name="Mendeley Citation Style_1">
    <vt:lpwstr>http://www.zotero.org/styles/apa</vt:lpwstr>
  </property>
  <property fmtid="{D5CDD505-2E9C-101B-9397-08002B2CF9AE}" pid="25" name="grammarly_documentId">
    <vt:lpwstr>documentId_4886</vt:lpwstr>
  </property>
  <property fmtid="{D5CDD505-2E9C-101B-9397-08002B2CF9AE}" pid="26" name="grammarly_documentContext">
    <vt:lpwstr>{"goals":[],"domain":"general","emotions":[],"dialect":"american"}</vt:lpwstr>
  </property>
</Properties>
</file>