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83C02" w14:textId="77777777" w:rsidR="003F3322" w:rsidRPr="00585397" w:rsidRDefault="003F3322" w:rsidP="00EB68CD">
      <w:pPr>
        <w:spacing w:after="160" w:line="240" w:lineRule="auto"/>
        <w:jc w:val="left"/>
        <w:rPr>
          <w:sz w:val="22"/>
        </w:rPr>
      </w:pPr>
      <w:r w:rsidRPr="00585397">
        <w:rPr>
          <w:b/>
          <w:bCs/>
        </w:rPr>
        <w:t>SUBMISSION PREPARATION CHECKLIST</w:t>
      </w:r>
    </w:p>
    <w:p w14:paraId="4402F44A" w14:textId="77777777" w:rsidR="003F3322" w:rsidRPr="00585397" w:rsidRDefault="003F3322" w:rsidP="00EB68CD">
      <w:pPr>
        <w:spacing w:after="100" w:line="240" w:lineRule="auto"/>
        <w:rPr>
          <w:sz w:val="21"/>
          <w:szCs w:val="21"/>
        </w:rPr>
      </w:pPr>
      <w:r w:rsidRPr="00585397">
        <w:rPr>
          <w:b/>
          <w:bCs/>
          <w:szCs w:val="21"/>
        </w:rPr>
        <w:t>Please write a checklist (√) for this requirement and submit this file with the manuscript to Editor</w:t>
      </w:r>
    </w:p>
    <w:tbl>
      <w:tblPr>
        <w:tblStyle w:val="TabloKlavuzu"/>
        <w:tblW w:w="9067" w:type="dxa"/>
        <w:tblLook w:val="04A0" w:firstRow="1" w:lastRow="0" w:firstColumn="1" w:lastColumn="0" w:noHBand="0" w:noVBand="1"/>
      </w:tblPr>
      <w:tblGrid>
        <w:gridCol w:w="710"/>
        <w:gridCol w:w="8357"/>
      </w:tblGrid>
      <w:tr w:rsidR="003F3322" w14:paraId="7D1B7518" w14:textId="77777777" w:rsidTr="00EB68CD">
        <w:tc>
          <w:tcPr>
            <w:tcW w:w="710" w:type="dxa"/>
          </w:tcPr>
          <w:p w14:paraId="40629360" w14:textId="77777777" w:rsidR="003F3322" w:rsidRPr="00873F5E" w:rsidRDefault="003F3322" w:rsidP="003C3C66">
            <w:pPr>
              <w:spacing w:after="100"/>
              <w:rPr>
                <w:b/>
                <w:bCs/>
              </w:rPr>
            </w:pPr>
            <w:r w:rsidRPr="00873F5E">
              <w:rPr>
                <w:b/>
                <w:bCs/>
              </w:rPr>
              <w:t>Yes?</w:t>
            </w:r>
            <w:r>
              <w:rPr>
                <w:b/>
                <w:bCs/>
              </w:rPr>
              <w:t xml:space="preserve"> </w:t>
            </w:r>
            <w:r w:rsidRPr="00585397">
              <w:rPr>
                <w:b/>
                <w:bCs/>
                <w:szCs w:val="21"/>
              </w:rPr>
              <w:t>(√)</w:t>
            </w:r>
          </w:p>
        </w:tc>
        <w:tc>
          <w:tcPr>
            <w:tcW w:w="8357" w:type="dxa"/>
          </w:tcPr>
          <w:p w14:paraId="20BC9135" w14:textId="77777777" w:rsidR="003F3322" w:rsidRPr="00873F5E" w:rsidRDefault="003F3322" w:rsidP="003C3C66">
            <w:pPr>
              <w:spacing w:after="100"/>
              <w:rPr>
                <w:b/>
                <w:bCs/>
              </w:rPr>
            </w:pPr>
            <w:r w:rsidRPr="00873F5E">
              <w:rPr>
                <w:b/>
                <w:bCs/>
              </w:rPr>
              <w:t>Points to be fulfilled for Initial Review</w:t>
            </w:r>
          </w:p>
        </w:tc>
      </w:tr>
      <w:tr w:rsidR="00DF701D" w14:paraId="556A8BB3" w14:textId="77777777" w:rsidTr="00EB68CD">
        <w:tc>
          <w:tcPr>
            <w:tcW w:w="710" w:type="dxa"/>
          </w:tcPr>
          <w:p w14:paraId="21680791" w14:textId="07D329B8" w:rsidR="00DF701D" w:rsidRDefault="00DF701D" w:rsidP="00DF701D">
            <w:pPr>
              <w:spacing w:after="100"/>
            </w:pPr>
            <w:r w:rsidRPr="00585397">
              <w:rPr>
                <w:b/>
                <w:bCs/>
                <w:szCs w:val="21"/>
              </w:rPr>
              <w:t>√</w:t>
            </w:r>
          </w:p>
        </w:tc>
        <w:tc>
          <w:tcPr>
            <w:tcW w:w="8357" w:type="dxa"/>
          </w:tcPr>
          <w:p w14:paraId="2EF7043E" w14:textId="7AD18BC1" w:rsidR="00DF701D" w:rsidRDefault="00DF701D" w:rsidP="00DF701D">
            <w:pPr>
              <w:spacing w:after="100"/>
              <w:jc w:val="left"/>
            </w:pPr>
            <w:r w:rsidRPr="00873F5E">
              <w:t>Manuscripts submitted for publication in JSL should be between 4,000 and 10,000 WORDS and typed in double spacing</w:t>
            </w:r>
            <w:r>
              <w:t>,</w:t>
            </w:r>
            <w:r w:rsidRPr="00873F5E">
              <w:t xml:space="preserve"> including tables, figures, and references.</w:t>
            </w:r>
          </w:p>
        </w:tc>
      </w:tr>
      <w:tr w:rsidR="00DF701D" w14:paraId="0B90EB27" w14:textId="77777777" w:rsidTr="00EB68CD">
        <w:tc>
          <w:tcPr>
            <w:tcW w:w="710" w:type="dxa"/>
          </w:tcPr>
          <w:p w14:paraId="737E2F4F" w14:textId="4AF43E20" w:rsidR="00DF701D" w:rsidRDefault="00DF701D" w:rsidP="00DF701D">
            <w:pPr>
              <w:spacing w:after="100"/>
            </w:pPr>
            <w:r w:rsidRPr="00585397">
              <w:rPr>
                <w:b/>
                <w:bCs/>
                <w:szCs w:val="21"/>
              </w:rPr>
              <w:t>√</w:t>
            </w:r>
          </w:p>
        </w:tc>
        <w:tc>
          <w:tcPr>
            <w:tcW w:w="8357" w:type="dxa"/>
          </w:tcPr>
          <w:p w14:paraId="4AE9EF5F" w14:textId="777B28BE" w:rsidR="00DF701D" w:rsidRDefault="00DF701D" w:rsidP="00DF701D">
            <w:pPr>
              <w:spacing w:after="100"/>
              <w:jc w:val="left"/>
            </w:pPr>
            <w:r w:rsidRPr="00873F5E">
              <w:t>The ABSTRACT should maintain a maximum of 2</w:t>
            </w:r>
            <w:r>
              <w:t>5</w:t>
            </w:r>
            <w:r w:rsidRPr="00873F5E">
              <w:t>0 WORDS.</w:t>
            </w:r>
          </w:p>
        </w:tc>
      </w:tr>
      <w:tr w:rsidR="00DF701D" w14:paraId="22A59F3A" w14:textId="77777777" w:rsidTr="00EB68CD">
        <w:tc>
          <w:tcPr>
            <w:tcW w:w="710" w:type="dxa"/>
          </w:tcPr>
          <w:p w14:paraId="5199F043" w14:textId="17003A01" w:rsidR="00DF701D" w:rsidRDefault="00DF701D" w:rsidP="00DF701D">
            <w:pPr>
              <w:spacing w:after="100"/>
            </w:pPr>
            <w:r w:rsidRPr="00585397">
              <w:rPr>
                <w:b/>
                <w:bCs/>
                <w:szCs w:val="21"/>
              </w:rPr>
              <w:t>√</w:t>
            </w:r>
          </w:p>
        </w:tc>
        <w:tc>
          <w:tcPr>
            <w:tcW w:w="8357" w:type="dxa"/>
          </w:tcPr>
          <w:p w14:paraId="19A323EB" w14:textId="34F52437" w:rsidR="00DF701D" w:rsidRPr="00873F5E" w:rsidRDefault="00DF701D" w:rsidP="00DF701D">
            <w:pPr>
              <w:spacing w:after="100"/>
              <w:jc w:val="left"/>
            </w:pPr>
            <w:r w:rsidRPr="00873F5E">
              <w:t>If you are from the university (Staff of Students), the affiliation must contain Department, Faculty, University, City, Country.</w:t>
            </w:r>
          </w:p>
        </w:tc>
      </w:tr>
      <w:tr w:rsidR="00DF701D" w14:paraId="0846F5BF" w14:textId="77777777" w:rsidTr="00EB68CD">
        <w:tc>
          <w:tcPr>
            <w:tcW w:w="710" w:type="dxa"/>
          </w:tcPr>
          <w:p w14:paraId="46DA3808" w14:textId="7EBDECCF" w:rsidR="00DF701D" w:rsidRDefault="00DF701D" w:rsidP="00DF701D">
            <w:pPr>
              <w:spacing w:after="100"/>
            </w:pPr>
            <w:r w:rsidRPr="00585397">
              <w:rPr>
                <w:b/>
                <w:bCs/>
                <w:szCs w:val="21"/>
              </w:rPr>
              <w:t>√</w:t>
            </w:r>
          </w:p>
        </w:tc>
        <w:tc>
          <w:tcPr>
            <w:tcW w:w="8357" w:type="dxa"/>
          </w:tcPr>
          <w:p w14:paraId="3CA45B14" w14:textId="7E4754BA" w:rsidR="00DF701D" w:rsidRPr="00873F5E" w:rsidRDefault="00DF701D" w:rsidP="00DF701D">
            <w:pPr>
              <w:spacing w:after="100"/>
              <w:jc w:val="left"/>
            </w:pPr>
            <w:r w:rsidRPr="00873F5E">
              <w:t>State within 100 words regarding your CLEAR NOVELTY and your research contribution to the latest development of technology-integrated science learning, media, assessment, or curriculum.</w:t>
            </w:r>
          </w:p>
        </w:tc>
      </w:tr>
      <w:tr w:rsidR="00DF701D" w14:paraId="4F66E108" w14:textId="77777777" w:rsidTr="00EB68CD">
        <w:tc>
          <w:tcPr>
            <w:tcW w:w="710" w:type="dxa"/>
          </w:tcPr>
          <w:p w14:paraId="254E4DF2" w14:textId="5732C718" w:rsidR="00DF701D" w:rsidRDefault="00DF701D" w:rsidP="00DF701D">
            <w:pPr>
              <w:spacing w:after="100"/>
            </w:pPr>
            <w:r w:rsidRPr="00585397">
              <w:rPr>
                <w:b/>
                <w:bCs/>
                <w:szCs w:val="21"/>
              </w:rPr>
              <w:t>√</w:t>
            </w:r>
          </w:p>
        </w:tc>
        <w:tc>
          <w:tcPr>
            <w:tcW w:w="8357" w:type="dxa"/>
          </w:tcPr>
          <w:p w14:paraId="4811012C" w14:textId="03C6A467" w:rsidR="00DF701D" w:rsidRPr="00873F5E" w:rsidRDefault="00DF701D" w:rsidP="00DF701D">
            <w:pPr>
              <w:spacing w:after="100"/>
              <w:jc w:val="left"/>
            </w:pPr>
            <w:r w:rsidRPr="00873F5E">
              <w:t>Please add rigorous literature reviews in the introduction</w:t>
            </w:r>
          </w:p>
        </w:tc>
      </w:tr>
      <w:tr w:rsidR="00DF701D" w14:paraId="321D3EFF" w14:textId="77777777" w:rsidTr="00EB68CD">
        <w:tc>
          <w:tcPr>
            <w:tcW w:w="710" w:type="dxa"/>
          </w:tcPr>
          <w:p w14:paraId="38D3C6E6" w14:textId="520CD456" w:rsidR="00DF701D" w:rsidRDefault="00DF701D" w:rsidP="00DF701D">
            <w:pPr>
              <w:spacing w:after="100"/>
            </w:pPr>
            <w:r w:rsidRPr="00585397">
              <w:rPr>
                <w:b/>
                <w:bCs/>
                <w:szCs w:val="21"/>
              </w:rPr>
              <w:t>√</w:t>
            </w:r>
          </w:p>
        </w:tc>
        <w:tc>
          <w:tcPr>
            <w:tcW w:w="8357" w:type="dxa"/>
          </w:tcPr>
          <w:p w14:paraId="2F823AF9" w14:textId="1D80C9B7" w:rsidR="00DF701D" w:rsidRPr="00873F5E" w:rsidRDefault="00DF701D" w:rsidP="00DF701D">
            <w:pPr>
              <w:spacing w:after="100"/>
              <w:jc w:val="left"/>
            </w:pPr>
            <w:r w:rsidRPr="00873F5E">
              <w:t>The manuscript submission contains at least ONE FIGURE representing the flow or mechanism of the research</w:t>
            </w:r>
          </w:p>
        </w:tc>
      </w:tr>
      <w:tr w:rsidR="00DF701D" w14:paraId="613A1062" w14:textId="77777777" w:rsidTr="00EB68CD">
        <w:tc>
          <w:tcPr>
            <w:tcW w:w="710" w:type="dxa"/>
          </w:tcPr>
          <w:p w14:paraId="27067CA1" w14:textId="513AC14E" w:rsidR="00DF701D" w:rsidRDefault="00DF701D" w:rsidP="00DF701D">
            <w:pPr>
              <w:spacing w:after="100"/>
            </w:pPr>
            <w:r w:rsidRPr="00585397">
              <w:rPr>
                <w:b/>
                <w:bCs/>
                <w:szCs w:val="21"/>
              </w:rPr>
              <w:t>√</w:t>
            </w:r>
          </w:p>
        </w:tc>
        <w:tc>
          <w:tcPr>
            <w:tcW w:w="8357" w:type="dxa"/>
          </w:tcPr>
          <w:p w14:paraId="3EE7E49C" w14:textId="2742AA3E" w:rsidR="00DF701D" w:rsidRPr="00873F5E" w:rsidRDefault="00DF701D" w:rsidP="00DF701D">
            <w:pPr>
              <w:spacing w:after="100"/>
              <w:jc w:val="left"/>
            </w:pPr>
            <w:r w:rsidRPr="00873F5E">
              <w:t>Reformat Tables, Figures following the example in JSL Example</w:t>
            </w:r>
          </w:p>
        </w:tc>
      </w:tr>
      <w:tr w:rsidR="00DF701D" w14:paraId="0412B13B" w14:textId="77777777" w:rsidTr="00EB68CD">
        <w:tc>
          <w:tcPr>
            <w:tcW w:w="710" w:type="dxa"/>
          </w:tcPr>
          <w:p w14:paraId="0B936608" w14:textId="5616B3E9" w:rsidR="00DF701D" w:rsidRDefault="00DF701D" w:rsidP="00DF701D">
            <w:pPr>
              <w:spacing w:after="100"/>
            </w:pPr>
            <w:r w:rsidRPr="00585397">
              <w:rPr>
                <w:b/>
                <w:bCs/>
                <w:szCs w:val="21"/>
              </w:rPr>
              <w:t>√</w:t>
            </w:r>
          </w:p>
        </w:tc>
        <w:tc>
          <w:tcPr>
            <w:tcW w:w="8357" w:type="dxa"/>
          </w:tcPr>
          <w:p w14:paraId="30BDFFFF" w14:textId="17218B78" w:rsidR="00DF701D" w:rsidRPr="00873F5E" w:rsidRDefault="00DF701D" w:rsidP="00DF701D">
            <w:pPr>
              <w:spacing w:after="100"/>
              <w:jc w:val="left"/>
            </w:pPr>
            <w:r w:rsidRPr="00873F5E">
              <w:t>All Figures and Tables caption must be cited in Text</w:t>
            </w:r>
          </w:p>
        </w:tc>
      </w:tr>
      <w:tr w:rsidR="00DF701D" w14:paraId="495EA6E6" w14:textId="77777777" w:rsidTr="00EB68CD">
        <w:tc>
          <w:tcPr>
            <w:tcW w:w="710" w:type="dxa"/>
          </w:tcPr>
          <w:p w14:paraId="5C25E4DF" w14:textId="4000E509" w:rsidR="00DF701D" w:rsidRDefault="00DF701D" w:rsidP="00DF701D">
            <w:pPr>
              <w:spacing w:after="100"/>
            </w:pPr>
            <w:r w:rsidRPr="00585397">
              <w:rPr>
                <w:b/>
                <w:bCs/>
                <w:szCs w:val="21"/>
              </w:rPr>
              <w:t>√</w:t>
            </w:r>
          </w:p>
        </w:tc>
        <w:tc>
          <w:tcPr>
            <w:tcW w:w="8357" w:type="dxa"/>
          </w:tcPr>
          <w:p w14:paraId="34CA20F2" w14:textId="242D0556" w:rsidR="00DF701D" w:rsidRDefault="00DF701D" w:rsidP="00DF701D">
            <w:pPr>
              <w:spacing w:after="100"/>
              <w:jc w:val="left"/>
            </w:pPr>
            <w:r w:rsidRPr="00873F5E">
              <w:t>Provide minimum 25 references and written carefully without an error. Follow APA 6 rev for the reference style. Here is the guideline: https://apastyle.apa.org/style-grammar-guidelines/tables-figures/tables, https://oldi.lipi.go.id/public/APA-References.pdf </w:t>
            </w:r>
          </w:p>
        </w:tc>
      </w:tr>
      <w:tr w:rsidR="00DF701D" w14:paraId="4D6D2A87" w14:textId="77777777" w:rsidTr="00EB68CD">
        <w:tc>
          <w:tcPr>
            <w:tcW w:w="710" w:type="dxa"/>
          </w:tcPr>
          <w:p w14:paraId="4F35AE3B" w14:textId="7D5F599D" w:rsidR="00DF701D" w:rsidRDefault="00DF701D" w:rsidP="00DF701D">
            <w:pPr>
              <w:spacing w:after="100"/>
            </w:pPr>
            <w:r w:rsidRPr="00585397">
              <w:rPr>
                <w:b/>
                <w:bCs/>
                <w:szCs w:val="21"/>
              </w:rPr>
              <w:t>√</w:t>
            </w:r>
          </w:p>
        </w:tc>
        <w:tc>
          <w:tcPr>
            <w:tcW w:w="8357" w:type="dxa"/>
          </w:tcPr>
          <w:p w14:paraId="5969DDC1" w14:textId="200F4084" w:rsidR="00DF701D" w:rsidRDefault="00DF701D" w:rsidP="00DF701D">
            <w:pPr>
              <w:spacing w:after="100"/>
              <w:jc w:val="left"/>
            </w:pPr>
            <w:r w:rsidRPr="00873F5E">
              <w:t>All citations must be referenced</w:t>
            </w:r>
          </w:p>
        </w:tc>
      </w:tr>
      <w:tr w:rsidR="00DF701D" w14:paraId="0DCC7110" w14:textId="77777777" w:rsidTr="00EB68CD">
        <w:tc>
          <w:tcPr>
            <w:tcW w:w="710" w:type="dxa"/>
          </w:tcPr>
          <w:p w14:paraId="700548B8" w14:textId="4DFDE9F3" w:rsidR="00DF701D" w:rsidRDefault="00DF701D" w:rsidP="00DF701D">
            <w:pPr>
              <w:spacing w:after="100"/>
            </w:pPr>
            <w:r w:rsidRPr="00585397">
              <w:rPr>
                <w:b/>
                <w:bCs/>
                <w:szCs w:val="21"/>
              </w:rPr>
              <w:t>√</w:t>
            </w:r>
          </w:p>
        </w:tc>
        <w:tc>
          <w:tcPr>
            <w:tcW w:w="8357" w:type="dxa"/>
          </w:tcPr>
          <w:p w14:paraId="15C3A638" w14:textId="79731974" w:rsidR="00DF701D" w:rsidRDefault="00DF701D" w:rsidP="00DF701D">
            <w:pPr>
              <w:spacing w:after="100"/>
              <w:jc w:val="left"/>
            </w:pPr>
            <w:r w:rsidRPr="00873F5E">
              <w:t>All references must be cited in text</w:t>
            </w:r>
          </w:p>
        </w:tc>
      </w:tr>
      <w:tr w:rsidR="00DF701D" w14:paraId="7D844730" w14:textId="77777777" w:rsidTr="00EB68CD">
        <w:tc>
          <w:tcPr>
            <w:tcW w:w="710" w:type="dxa"/>
          </w:tcPr>
          <w:p w14:paraId="771A278F" w14:textId="2104EA51" w:rsidR="00DF701D" w:rsidRDefault="00DF701D" w:rsidP="00DF701D">
            <w:pPr>
              <w:spacing w:after="100"/>
            </w:pPr>
            <w:r w:rsidRPr="00585397">
              <w:rPr>
                <w:b/>
                <w:bCs/>
                <w:szCs w:val="21"/>
              </w:rPr>
              <w:t>√</w:t>
            </w:r>
          </w:p>
        </w:tc>
        <w:tc>
          <w:tcPr>
            <w:tcW w:w="8357" w:type="dxa"/>
          </w:tcPr>
          <w:p w14:paraId="416C945B" w14:textId="72300BF9" w:rsidR="00DF701D" w:rsidRDefault="00DF701D" w:rsidP="00DF701D">
            <w:pPr>
              <w:spacing w:after="100"/>
              <w:jc w:val="left"/>
            </w:pPr>
            <w:r w:rsidRPr="00873F5E">
              <w:t xml:space="preserve">Use </w:t>
            </w:r>
            <w:proofErr w:type="spellStart"/>
            <w:r w:rsidRPr="00873F5E">
              <w:t>Mendeley</w:t>
            </w:r>
            <w:proofErr w:type="spellEnd"/>
            <w:r w:rsidRPr="00873F5E">
              <w:t xml:space="preserve"> or Endnote to format the citations and references or see the example https://youtu.be/AlYndOezang</w:t>
            </w:r>
          </w:p>
        </w:tc>
      </w:tr>
      <w:tr w:rsidR="00DF701D" w14:paraId="771840DD" w14:textId="77777777" w:rsidTr="00EB68CD">
        <w:tc>
          <w:tcPr>
            <w:tcW w:w="710" w:type="dxa"/>
          </w:tcPr>
          <w:p w14:paraId="56ABFE5D" w14:textId="549DF380" w:rsidR="00DF701D" w:rsidRDefault="00DF701D" w:rsidP="00DF701D">
            <w:pPr>
              <w:spacing w:after="100"/>
            </w:pPr>
            <w:r w:rsidRPr="00585397">
              <w:rPr>
                <w:b/>
                <w:bCs/>
                <w:szCs w:val="21"/>
              </w:rPr>
              <w:t>√</w:t>
            </w:r>
          </w:p>
        </w:tc>
        <w:tc>
          <w:tcPr>
            <w:tcW w:w="8357" w:type="dxa"/>
          </w:tcPr>
          <w:p w14:paraId="1F4A0E6D" w14:textId="4841C248" w:rsidR="00DF701D" w:rsidRDefault="00DF701D" w:rsidP="00DF701D">
            <w:pPr>
              <w:spacing w:after="100"/>
              <w:jc w:val="left"/>
            </w:pPr>
            <w:r>
              <w:t>The n</w:t>
            </w:r>
            <w:r w:rsidRPr="00873F5E">
              <w:t>umber must be set as international standar</w:t>
            </w:r>
            <w:r>
              <w:t>d</w:t>
            </w:r>
            <w:r w:rsidRPr="00873F5E">
              <w:t xml:space="preserve"> 0.1, not the </w:t>
            </w:r>
            <w:r>
              <w:t>I</w:t>
            </w:r>
            <w:r w:rsidRPr="00873F5E">
              <w:t>ndonesian style number 0,1</w:t>
            </w:r>
          </w:p>
        </w:tc>
      </w:tr>
      <w:tr w:rsidR="00DF701D" w14:paraId="5209DA5D" w14:textId="77777777" w:rsidTr="00EB68CD">
        <w:tc>
          <w:tcPr>
            <w:tcW w:w="710" w:type="dxa"/>
          </w:tcPr>
          <w:p w14:paraId="787D533F" w14:textId="4A9359AE" w:rsidR="00DF701D" w:rsidRDefault="00DF701D" w:rsidP="00DF701D">
            <w:pPr>
              <w:spacing w:after="100"/>
            </w:pPr>
            <w:r w:rsidRPr="00585397">
              <w:rPr>
                <w:b/>
                <w:bCs/>
                <w:szCs w:val="21"/>
              </w:rPr>
              <w:t>√</w:t>
            </w:r>
          </w:p>
        </w:tc>
        <w:tc>
          <w:tcPr>
            <w:tcW w:w="8357" w:type="dxa"/>
          </w:tcPr>
          <w:p w14:paraId="7AEF868D" w14:textId="7D9111E1" w:rsidR="00DF701D" w:rsidRPr="00873F5E" w:rsidRDefault="00DF701D" w:rsidP="00DF701D">
            <w:pPr>
              <w:spacing w:after="100"/>
              <w:jc w:val="left"/>
            </w:pPr>
            <w:r w:rsidRPr="00873F5E">
              <w:t>Provide more International Journals as references instead of books</w:t>
            </w:r>
          </w:p>
        </w:tc>
      </w:tr>
      <w:tr w:rsidR="00DF701D" w14:paraId="7D0E9838" w14:textId="77777777" w:rsidTr="00EB68CD">
        <w:tc>
          <w:tcPr>
            <w:tcW w:w="710" w:type="dxa"/>
          </w:tcPr>
          <w:p w14:paraId="5F0B0776" w14:textId="11E43C6F" w:rsidR="00DF701D" w:rsidRDefault="00DF701D" w:rsidP="00DF701D">
            <w:pPr>
              <w:spacing w:after="100"/>
            </w:pPr>
            <w:r w:rsidRPr="00585397">
              <w:rPr>
                <w:b/>
                <w:bCs/>
                <w:szCs w:val="21"/>
              </w:rPr>
              <w:t>√</w:t>
            </w:r>
          </w:p>
        </w:tc>
        <w:tc>
          <w:tcPr>
            <w:tcW w:w="8357" w:type="dxa"/>
          </w:tcPr>
          <w:p w14:paraId="452A265D" w14:textId="491D2ADA" w:rsidR="00DF701D" w:rsidRPr="00873F5E" w:rsidRDefault="00DF701D" w:rsidP="00DF701D">
            <w:pPr>
              <w:spacing w:after="100"/>
              <w:jc w:val="left"/>
            </w:pPr>
            <w:r w:rsidRPr="00873F5E">
              <w:t xml:space="preserve">DISCUSSION PART must be SEPARATED from Conclusion. The manuscript Must Contain </w:t>
            </w:r>
            <w:r>
              <w:t xml:space="preserve">the </w:t>
            </w:r>
            <w:r w:rsidRPr="00873F5E">
              <w:t>CONCLUSION part.</w:t>
            </w:r>
          </w:p>
        </w:tc>
      </w:tr>
      <w:tr w:rsidR="00DF701D" w14:paraId="41337317" w14:textId="77777777" w:rsidTr="00EB68CD">
        <w:tc>
          <w:tcPr>
            <w:tcW w:w="710" w:type="dxa"/>
          </w:tcPr>
          <w:p w14:paraId="33F2A5C3" w14:textId="7BEF2817" w:rsidR="00DF701D" w:rsidRDefault="00DF701D" w:rsidP="00DF701D">
            <w:pPr>
              <w:spacing w:after="100"/>
            </w:pPr>
            <w:r w:rsidRPr="00585397">
              <w:rPr>
                <w:b/>
                <w:bCs/>
                <w:szCs w:val="21"/>
              </w:rPr>
              <w:t>√</w:t>
            </w:r>
          </w:p>
        </w:tc>
        <w:tc>
          <w:tcPr>
            <w:tcW w:w="8357" w:type="dxa"/>
          </w:tcPr>
          <w:p w14:paraId="7ECE08C5" w14:textId="32851BD3" w:rsidR="00DF701D" w:rsidRPr="00873F5E" w:rsidRDefault="00DF701D" w:rsidP="00DF701D">
            <w:pPr>
              <w:spacing w:after="100"/>
              <w:jc w:val="left"/>
            </w:pPr>
            <w:r w:rsidRPr="00873F5E">
              <w:t>The author is REQUESTED to recommend 5 (FIVE) international peer reviewers during the submission: 1. Reviewer Names, 2. Institutions, Countries, 3. Emails, 4. Reasons</w:t>
            </w:r>
            <w:r>
              <w:t>. The suggested reviewer</w:t>
            </w:r>
            <w:r w:rsidR="00EB68CD">
              <w:t>s</w:t>
            </w:r>
            <w:r>
              <w:t xml:space="preserve"> must be outside your institution. The author confirms that there is no conflict of interest regarding recommending reviewers. JSL has the authority to decide the reviewers from or outside recommended reviewers.</w:t>
            </w:r>
          </w:p>
        </w:tc>
      </w:tr>
    </w:tbl>
    <w:p w14:paraId="604DEAEC" w14:textId="77777777" w:rsidR="0072019D" w:rsidRDefault="0072019D">
      <w:pPr>
        <w:pStyle w:val="KonuBal"/>
        <w:spacing w:line="360" w:lineRule="auto"/>
      </w:pPr>
    </w:p>
    <w:p w14:paraId="5D7719DD" w14:textId="0E835B30" w:rsidR="00EB12D5" w:rsidRDefault="00EE2E06">
      <w:pPr>
        <w:pStyle w:val="KonuBal"/>
        <w:spacing w:line="360" w:lineRule="auto"/>
      </w:pPr>
      <w:r w:rsidRPr="00EE2E06">
        <w:lastRenderedPageBreak/>
        <w:t>Difficulties Encountered by a Dyslexic Secondary School Student in Learning Scienc</w:t>
      </w:r>
      <w:r w:rsidR="00126AD5">
        <w:t>e and Suggestions for Solutions</w:t>
      </w:r>
    </w:p>
    <w:p w14:paraId="3D2822A1" w14:textId="4B47D01D" w:rsidR="00EB12D5" w:rsidRDefault="005E75F0">
      <w:pPr>
        <w:pStyle w:val="Balk1"/>
      </w:pPr>
      <w:r>
        <w:t>NOVELTY</w:t>
      </w:r>
    </w:p>
    <w:p w14:paraId="1D07BA6F" w14:textId="588B5A4F" w:rsidR="005E75F0" w:rsidRPr="005E75F0" w:rsidRDefault="00EE2E06" w:rsidP="005E75F0">
      <w:r w:rsidRPr="00EE2E06">
        <w:t>This study reveals the difficulties faced by students with dyslexia in science education. Therefore, this study is a preparatory study in the field of technology-supported science education in special education.</w:t>
      </w:r>
    </w:p>
    <w:p w14:paraId="47C5512E" w14:textId="77777777" w:rsidR="00EB12D5" w:rsidRDefault="00012F88">
      <w:pPr>
        <w:pStyle w:val="Balk1"/>
      </w:pPr>
      <w:r>
        <w:t>ABSTRACT</w:t>
      </w:r>
    </w:p>
    <w:p w14:paraId="77C8319E" w14:textId="54E8359C" w:rsidR="00EB12D5" w:rsidRDefault="00EE2E06">
      <w:pPr>
        <w:pBdr>
          <w:top w:val="nil"/>
          <w:left w:val="nil"/>
          <w:bottom w:val="nil"/>
          <w:right w:val="nil"/>
          <w:between w:val="nil"/>
        </w:pBdr>
        <w:spacing w:line="360" w:lineRule="auto"/>
        <w:rPr>
          <w:color w:val="000000"/>
        </w:rPr>
      </w:pPr>
      <w:r w:rsidRPr="00EE2E06">
        <w:rPr>
          <w:color w:val="000000"/>
        </w:rPr>
        <w:t xml:space="preserve">This study aims to reveal the problems faced by a dyslexic student in learning science and to determine what can be considered as an effective science teaching method for this kind of learner. The case study design was used, and the study was conducted with a 7th grade dyslexic female student. In this study, observations and a semi-structured interview form were used as data collection tools. The observation form used was titled Dyslexic Secondary School Student Observation Form-DSSSOF. In this study, a semi-structured interview was used because it allowed the interview to be planned and, at the same time, to be prolonged as needed. For this purpose, a Semi-Structured Interview Form (SSIF) was developed. According to the findings, the problems faced by the student with dyslexia in learning science were generally compatible with the literature and intermediately affected science learning. It was deduced that the student’s reading skills, writing skills, motor skills, attention, memory and comprehension, language skills, use of sensory organs, and math skills are effective in learning science and that the development of these skills is necessary for understanding and comprehending science. In order to develop these skills, it is predicted that </w:t>
      </w:r>
      <w:r>
        <w:rPr>
          <w:color w:val="000000"/>
        </w:rPr>
        <w:t xml:space="preserve">technology based </w:t>
      </w:r>
      <w:r w:rsidRPr="00EE2E06">
        <w:rPr>
          <w:color w:val="000000"/>
        </w:rPr>
        <w:t>student-centered activities and individualized teaching may be beneficial, and this is in line with the constructivist philosophy. In addition, it may be effective to give technology supported reading extracts containing scientific texts, tasks involving social interaction, and writing tasks in order to improve students’ reading, writing, and language skills.</w:t>
      </w:r>
      <w:r w:rsidR="00012F88">
        <w:rPr>
          <w:color w:val="000000"/>
        </w:rPr>
        <w:t xml:space="preserve"> </w:t>
      </w:r>
    </w:p>
    <w:p w14:paraId="5624676B" w14:textId="77777777" w:rsidR="00EB12D5" w:rsidRDefault="00EB12D5">
      <w:pPr>
        <w:pBdr>
          <w:top w:val="nil"/>
          <w:left w:val="nil"/>
          <w:bottom w:val="nil"/>
          <w:right w:val="nil"/>
          <w:between w:val="nil"/>
        </w:pBdr>
        <w:spacing w:line="360" w:lineRule="auto"/>
        <w:rPr>
          <w:color w:val="000000"/>
        </w:rPr>
      </w:pPr>
    </w:p>
    <w:p w14:paraId="4DA058CD" w14:textId="77777777" w:rsidR="00EB12D5" w:rsidRDefault="00012F88">
      <w:pPr>
        <w:rPr>
          <w:b/>
          <w:i/>
        </w:rPr>
      </w:pPr>
      <w:r>
        <w:rPr>
          <w:b/>
          <w:i/>
        </w:rPr>
        <w:t>Keywords</w:t>
      </w:r>
    </w:p>
    <w:p w14:paraId="1B7B7DA7" w14:textId="4FB5C11F" w:rsidR="00EB12D5" w:rsidRDefault="00C9455C">
      <w:pPr>
        <w:pBdr>
          <w:top w:val="nil"/>
          <w:left w:val="nil"/>
          <w:bottom w:val="nil"/>
          <w:right w:val="nil"/>
          <w:between w:val="nil"/>
        </w:pBdr>
        <w:spacing w:after="360" w:line="240" w:lineRule="auto"/>
        <w:rPr>
          <w:color w:val="000000"/>
        </w:rPr>
      </w:pPr>
      <w:r w:rsidRPr="00C9455C">
        <w:rPr>
          <w:color w:val="000000"/>
        </w:rPr>
        <w:t>Dyslexia, Learning, Problems, Secondary School Student, Science</w:t>
      </w:r>
    </w:p>
    <w:p w14:paraId="6B902697" w14:textId="77777777" w:rsidR="00EB12D5" w:rsidRDefault="00012F88">
      <w:pPr>
        <w:pStyle w:val="Balk1"/>
      </w:pPr>
      <w:r>
        <w:lastRenderedPageBreak/>
        <w:t>1. Introduction</w:t>
      </w:r>
    </w:p>
    <w:p w14:paraId="21F12FEF" w14:textId="77777777" w:rsidR="00C9455C" w:rsidRPr="00C9455C" w:rsidRDefault="00C9455C" w:rsidP="00C9455C">
      <w:pPr>
        <w:pBdr>
          <w:top w:val="nil"/>
          <w:left w:val="nil"/>
          <w:bottom w:val="nil"/>
          <w:right w:val="nil"/>
          <w:between w:val="nil"/>
        </w:pBdr>
        <w:ind w:firstLine="720"/>
        <w:rPr>
          <w:color w:val="000000"/>
        </w:rPr>
      </w:pPr>
      <w:r w:rsidRPr="00C9455C">
        <w:rPr>
          <w:color w:val="000000"/>
        </w:rPr>
        <w:t>According to the World Health Organization [WHO] (2011), dyslexia is defined as the unexpected and permanent discomfort that occurs in acquiring productive reading skills despite adequate intelligence, sociocultural opportunities and education applied to the individual. Since dyslexia is a concept that is not fully understood by society, it is often perceived as an intelligence problem. However, in order to be diagnosed with dyslexia, the individual’s intelligence level must be within normal limits or above. (Er Nas, Gülay, Pehlevan &amp; Delimehmet Dada, 2018). In the 1920s, Neurologist Samuel T. Orton, one of the scientists who conducted the first studies on dyslexia, expressed the common features of dyslexia as follows:</w:t>
      </w:r>
    </w:p>
    <w:p w14:paraId="3CC8BA5E"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Difficulty learning and remembering words</w:t>
      </w:r>
    </w:p>
    <w:p w14:paraId="7BA27A1E"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Skipping words while reading</w:t>
      </w:r>
    </w:p>
    <w:p w14:paraId="2333C62A"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Difficulty in writing</w:t>
      </w:r>
    </w:p>
    <w:p w14:paraId="1445F714"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Reverse detection of the letters b and d, p and q and the numbers 6 and 9; mixed perception of letters or numbers in words</w:t>
      </w:r>
    </w:p>
    <w:p w14:paraId="5B24681F"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Mixing the sounds of syllables or displacing consonants, often making typos</w:t>
      </w:r>
    </w:p>
    <w:p w14:paraId="1EBB4D66"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Delayed or inadequate speech</w:t>
      </w:r>
    </w:p>
    <w:p w14:paraId="1294F742"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Difficulty choosing the most appropriate word when speaking</w:t>
      </w:r>
    </w:p>
    <w:p w14:paraId="77DE511A"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Problems perceiving direction (like up and down) and time (like before, after, yesterday and tomorrow)</w:t>
      </w:r>
    </w:p>
    <w:p w14:paraId="26DA4024" w14:textId="77777777" w:rsidR="00C9455C" w:rsidRPr="00C9455C" w:rsidRDefault="00C9455C" w:rsidP="008A1EED">
      <w:pPr>
        <w:pBdr>
          <w:top w:val="nil"/>
          <w:left w:val="nil"/>
          <w:bottom w:val="nil"/>
          <w:right w:val="nil"/>
          <w:between w:val="nil"/>
        </w:pBdr>
        <w:spacing w:line="360" w:lineRule="auto"/>
        <w:ind w:firstLine="720"/>
        <w:rPr>
          <w:color w:val="000000"/>
        </w:rPr>
      </w:pPr>
      <w:r w:rsidRPr="00C9455C">
        <w:rPr>
          <w:color w:val="000000"/>
        </w:rPr>
        <w:t>•</w:t>
      </w:r>
      <w:r w:rsidRPr="00C9455C">
        <w:rPr>
          <w:color w:val="000000"/>
        </w:rPr>
        <w:tab/>
        <w:t>Problem in establishing hand-arm coordination (Korkmazlar, 2009; Kolburan &amp; Erbay, 2014).</w:t>
      </w:r>
    </w:p>
    <w:p w14:paraId="1DDB7BEC" w14:textId="76008E18" w:rsidR="00C9455C" w:rsidRPr="00C9455C" w:rsidRDefault="00C9455C" w:rsidP="00C9455C">
      <w:pPr>
        <w:pBdr>
          <w:top w:val="nil"/>
          <w:left w:val="nil"/>
          <w:bottom w:val="nil"/>
          <w:right w:val="nil"/>
          <w:between w:val="nil"/>
        </w:pBdr>
        <w:ind w:firstLine="720"/>
        <w:rPr>
          <w:color w:val="000000"/>
        </w:rPr>
      </w:pPr>
      <w:r w:rsidRPr="00C9455C">
        <w:rPr>
          <w:color w:val="000000"/>
        </w:rPr>
        <w:t xml:space="preserve">Science is difficult for some students because it includes a very wide learning area (physics, chemistry, biology, environment, etc.) and is related to abstract topics (Okumuş &amp; Doymuş, 2018a). In addition, students may have difficulties in learning science because they do not effectively associate science subjects with the situations they encounter in daily life (Kirman Bilgin &amp; Yiğit, 2017; Okumuş &amp; Doymuş, 2018b). Since </w:t>
      </w:r>
      <w:r w:rsidRPr="00C9455C">
        <w:rPr>
          <w:color w:val="000000"/>
        </w:rPr>
        <w:lastRenderedPageBreak/>
        <w:t xml:space="preserve">the problems experienced by dyslexic students in basic areas such as reading and writing affect their learning, these students may encounter some problems in learning science. Dyslexic children often learn to read and write later than their peers. In the literature, it is stated that this learning difficulty can be overcome with specific training, some exercises, and tests (Bonifacci, Montuschi, Lami &amp; Snowling, 2014). Dyslexia is just a learning difference. Dyslexic students need a personalized reading education that includes reading instructions more systematically and clearly than their peers, designed in line with their reading level. Dyslexic students have difficulty in learning due to reading difficulties (Horton, Lovitt, &amp; Bergerud, 1990; Olson &amp; Platt, 2004; Ormsbee &amp; Finson, 2000). It has been emphasized that reading education to be given to dyslexic students should include intervention strategies for the basic features of dyslexia. For example, studies such as multi-sensory approach sound awareness training, teaching letter-sound relationship, and use of fluency strategies are important (Bonifacci et al., 2014). A similar situation can be considered for writing skills. Dyslexic students often have poor writing skills as they have difficulty expressing themselves (Benedek-Wood, Mason, Wood, Hoffman, &amp; McGuire, 2014: Horton et al., 1990; Olson &amp; Platt, 2004; Ormsbee &amp; Finson, 2000). Dyslexic students whose reading difficulties are resolved will be more successful in both writing and science as their reading comprehension skills will improve. Although dyslexia </w:t>
      </w:r>
      <w:r w:rsidR="00446A49">
        <w:rPr>
          <w:color w:val="000000"/>
        </w:rPr>
        <w:t xml:space="preserve">are </w:t>
      </w:r>
      <w:r w:rsidRPr="00C9455C">
        <w:rPr>
          <w:color w:val="000000"/>
        </w:rPr>
        <w:t xml:space="preserve">not a problem of intelligence, dyslexic students have problems with reading, writing, and language skills. Therefore, in the science teaching process, it would be beneficial for a teacher who has a dyslexic student in his/her class to adapt his/her teaching method with normal students to the dyslexic student. Dyslexic students have trouble understanding complex instructions. For this reason, it is very important to use instructions that they can understand during the lesson. For example, a dyslexic student </w:t>
      </w:r>
      <w:r w:rsidRPr="00C9455C">
        <w:rPr>
          <w:color w:val="000000"/>
        </w:rPr>
        <w:lastRenderedPageBreak/>
        <w:t>can understand a concept in a science class experiment on his/her own. However, when that concept is used with other situations or concepts, it may not be understood by the student or the student cannot generalize what he/she has learned to other situations (Kaldenberg, Watt, &amp; Therrien, 2014; Melekoğlu &amp; Çakıroğlu, 2017). Therefore, this situation will cause the student to lag behind his/her peers in the learning process. In light of this, it would be appropriate to teach the process steps more slowly and repetitively, especially in processes that include steps such as experiments. If a dyslexic student receives supportive education, being in constant cooperation with the place where he/she receives support facilitates the process. In this way, keeping in touch helps the student to be better known by the teacher, and the science teaching process becomes more effective. In the education of dyslexic students, it is important to close the gap between them and their peers by providing various support applications with the cooperation of the family and school in terms of the correct management of the process (Karaer &amp; Melekoğlu, 2020).</w:t>
      </w:r>
    </w:p>
    <w:p w14:paraId="082DD438" w14:textId="77777777" w:rsidR="00C9455C" w:rsidRPr="00C9455C" w:rsidRDefault="00C9455C" w:rsidP="00C9455C">
      <w:pPr>
        <w:pBdr>
          <w:top w:val="nil"/>
          <w:left w:val="nil"/>
          <w:bottom w:val="nil"/>
          <w:right w:val="nil"/>
          <w:between w:val="nil"/>
        </w:pBdr>
        <w:ind w:firstLine="720"/>
        <w:rPr>
          <w:color w:val="000000"/>
        </w:rPr>
      </w:pPr>
      <w:r w:rsidRPr="00C9455C">
        <w:rPr>
          <w:color w:val="000000"/>
        </w:rPr>
        <w:t xml:space="preserve">Dyslexic students often have problems with math skills (American Association for the Advancement of Science (AAAS), 1993; National Research Council (NRC), 2000). Considering that science and mathematics are two important and interrelated fields, it can be said that the students’ inadequacy in mathematics will also directly affect science learning. In this context, dyslexic students need help in adapting to the process with different strategies and practices that will improve their math skills. It should not be forgotten that dyslexic learners have attention deficits. They cannot concentrate on a subject or situation for long periods of time. For this reason, they also have difficulties in understanding subjects. In this process, it is important for the teacher to make interventions that facilitate learning. For example, since some dyslexic students write </w:t>
      </w:r>
      <w:r w:rsidRPr="00C9455C">
        <w:rPr>
          <w:color w:val="000000"/>
        </w:rPr>
        <w:lastRenderedPageBreak/>
        <w:t>letters and numbers backwards, it may help to focus students’ attention if the teacher writes on the board in a larger and clearer way and adjusts the tone so that they can also hear clearly. Science courses are also important in attracting students’ attention because science is very important as it develops the skills of dyslexic students such as observing and classifying ordinary events (Karaer &amp; Melekoğlu, 2020). Another common characteristic of dyslexic students is that they often remain silent in the lessons. A quiet student may have problems in fully understanding the lesson as he/she cannot tell the teacher what he/she does not understand. For this reason, students’ language skills may also be insufficient. The teacher can encourage students who are in this situation to say things they do not understand. Science includes verbal subjects as well as numerical subjects. It would be appropriate for dyslexic students if the instructor gave plenty of examples so that everyone can understand the verbal parts of the lesson and put further instructions for the dyslexic student on the board. In this way, the student is encouraged. Another way to increase the interest of dyslexic students in a science classroom setting can be to show animation with colorful and moving objects (Karaer &amp; Melekoğlu, 2020). Griffin, Simmons, and Kamenui (2006) stated in their study that graphic organizers make it easier for dyslexic students to understand various concepts. In addition, it is an effective way to give clues about the questions that the dyslexic student could not solve during the lesson so that his/her interest in science does not diminish. This will contribute to the student’s efforts to solve the question again and will motivate him/her. Motivation increases the perceptive power of the individual. Strong motivation ensures that attention is focused on one point. In other words, the higher the individual’s motivation, the higher his/her perception (Vatansever Bayraktar, 2015).</w:t>
      </w:r>
    </w:p>
    <w:p w14:paraId="613326C2" w14:textId="77777777" w:rsidR="00C9455C" w:rsidRPr="00C9455C" w:rsidRDefault="00C9455C" w:rsidP="00C9455C">
      <w:pPr>
        <w:pBdr>
          <w:top w:val="nil"/>
          <w:left w:val="nil"/>
          <w:bottom w:val="nil"/>
          <w:right w:val="nil"/>
          <w:between w:val="nil"/>
        </w:pBdr>
        <w:ind w:firstLine="720"/>
        <w:rPr>
          <w:color w:val="000000"/>
        </w:rPr>
      </w:pPr>
      <w:r w:rsidRPr="00C9455C">
        <w:rPr>
          <w:color w:val="000000"/>
        </w:rPr>
        <w:lastRenderedPageBreak/>
        <w:t>There are not enough studies in the literature on teaching science to students with dyslexia (Dilber, 2017; Er Nas, Şenel Çoruhlu, Çalık, Ergül &amp; Gülay, 2019; İlik, 2009; Ward, 2010) and most studies are generally in the field of classroom education (Balcı &amp; Çayır, 2017; Başar &amp; Göncü, 2018; Çeliktürk Sezgin &amp; Akyol, 2015; Dündar &amp; Akyol, 2014; Fırat &amp; Koçak, 2018). Er Nas et al. (2019) developed a science experiment guide for middle school students with learning difficulties and looked at its effectiveness. Accordingly, the developed guide had a positive effect on students’ conceptual understanding. Dilber (2017), in her study of science teachers, revealed that many teachers do not create or produce special application for their students with learning difficulties; rather, they conduct the lessons in the same way as they do with other students. Keeping dyslexic students in the background in the teaching process does not comply with the goal of the formation of all students as science literate. In this respect, it is necessary to reveal the difficulties that these students face in learning science and to perform studies on this in order to integrate these students into society. For this purpose, this study aims to reveal the problems faced by a dyslexic student in learning science and to determine what can be considered for effective science teaching. For this reason, this research will contribute to the literature. In this study, answers to the following research questions were sought.</w:t>
      </w:r>
    </w:p>
    <w:p w14:paraId="0262C615" w14:textId="77777777" w:rsidR="00C9455C" w:rsidRPr="00C9455C" w:rsidRDefault="00C9455C" w:rsidP="00C9455C">
      <w:pPr>
        <w:pBdr>
          <w:top w:val="nil"/>
          <w:left w:val="nil"/>
          <w:bottom w:val="nil"/>
          <w:right w:val="nil"/>
          <w:between w:val="nil"/>
        </w:pBdr>
        <w:ind w:firstLine="720"/>
        <w:rPr>
          <w:color w:val="000000"/>
        </w:rPr>
      </w:pPr>
      <w:r w:rsidRPr="00C9455C">
        <w:rPr>
          <w:color w:val="000000"/>
        </w:rPr>
        <w:t>1. What are the problems faced by a secondary school dyslexic student in the 7th grade in learning science?</w:t>
      </w:r>
    </w:p>
    <w:p w14:paraId="0F2B9608" w14:textId="2255D2CC" w:rsidR="00EB12D5" w:rsidRDefault="00C9455C" w:rsidP="00C9455C">
      <w:pPr>
        <w:pBdr>
          <w:top w:val="nil"/>
          <w:left w:val="nil"/>
          <w:bottom w:val="nil"/>
          <w:right w:val="nil"/>
          <w:between w:val="nil"/>
        </w:pBdr>
        <w:ind w:firstLine="720"/>
        <w:rPr>
          <w:color w:val="000000"/>
        </w:rPr>
      </w:pPr>
      <w:r w:rsidRPr="00C9455C">
        <w:rPr>
          <w:color w:val="000000"/>
        </w:rPr>
        <w:t>2. What are the points to be considered for effective science teaching to dyslexic students?</w:t>
      </w:r>
    </w:p>
    <w:p w14:paraId="16276FB3" w14:textId="77777777" w:rsidR="00EB12D5" w:rsidRDefault="00EB12D5">
      <w:pPr>
        <w:pBdr>
          <w:top w:val="nil"/>
          <w:left w:val="nil"/>
          <w:bottom w:val="nil"/>
          <w:right w:val="nil"/>
          <w:between w:val="nil"/>
        </w:pBdr>
        <w:ind w:firstLine="720"/>
        <w:rPr>
          <w:color w:val="000000"/>
        </w:rPr>
      </w:pPr>
    </w:p>
    <w:p w14:paraId="01F4E1C0" w14:textId="77777777" w:rsidR="00EB12D5" w:rsidRDefault="00012F88">
      <w:pPr>
        <w:pStyle w:val="Balk1"/>
      </w:pPr>
      <w:r>
        <w:lastRenderedPageBreak/>
        <w:t xml:space="preserve">2. Method </w:t>
      </w:r>
    </w:p>
    <w:p w14:paraId="2A852D50" w14:textId="042B3E2D" w:rsidR="00EB12D5" w:rsidRDefault="00C9455C">
      <w:pPr>
        <w:pBdr>
          <w:top w:val="nil"/>
          <w:left w:val="nil"/>
          <w:bottom w:val="nil"/>
          <w:right w:val="nil"/>
          <w:between w:val="nil"/>
        </w:pBdr>
        <w:ind w:firstLine="720"/>
        <w:rPr>
          <w:color w:val="000000"/>
        </w:rPr>
      </w:pPr>
      <w:r w:rsidRPr="00C9455C">
        <w:rPr>
          <w:color w:val="000000"/>
        </w:rPr>
        <w:t>In this study, the case study design was used as the aim was to reveal the problems faced by a 7th grade secondary school dyslexic student in learning science and to determine the points to be considered for effective science teaching.</w:t>
      </w:r>
    </w:p>
    <w:p w14:paraId="1A95440D" w14:textId="77777777" w:rsidR="007A454B" w:rsidRPr="007A454B" w:rsidRDefault="007A454B" w:rsidP="007A454B">
      <w:pPr>
        <w:pBdr>
          <w:top w:val="nil"/>
          <w:left w:val="nil"/>
          <w:bottom w:val="nil"/>
          <w:right w:val="nil"/>
          <w:between w:val="nil"/>
        </w:pBdr>
        <w:rPr>
          <w:b/>
          <w:color w:val="000000"/>
        </w:rPr>
      </w:pPr>
      <w:r w:rsidRPr="007A454B">
        <w:rPr>
          <w:b/>
          <w:color w:val="000000"/>
        </w:rPr>
        <w:t xml:space="preserve">2.1. Sample </w:t>
      </w:r>
    </w:p>
    <w:p w14:paraId="2F4367F6" w14:textId="6F259202" w:rsidR="00EB12D5" w:rsidRDefault="007A454B" w:rsidP="007A454B">
      <w:pPr>
        <w:pBdr>
          <w:top w:val="nil"/>
          <w:left w:val="nil"/>
          <w:bottom w:val="nil"/>
          <w:right w:val="nil"/>
          <w:between w:val="nil"/>
        </w:pBdr>
        <w:ind w:firstLine="720"/>
        <w:rPr>
          <w:color w:val="000000"/>
        </w:rPr>
      </w:pPr>
      <w:r w:rsidRPr="007A454B">
        <w:rPr>
          <w:color w:val="000000"/>
        </w:rPr>
        <w:t>The sample of the study consists of a dyslexic female student studying in the 7th grade of a secondary school in Turkey. The convenience sampling method was used in sample selection. A list of schools with dyslexic students was provided by the Provincial Directorate of National Education, and a suitable student sample was then selected by contacting the school administration and parents and obtaining their permission.</w:t>
      </w:r>
    </w:p>
    <w:p w14:paraId="6034F2A7" w14:textId="77777777" w:rsidR="007A454B" w:rsidRPr="007A454B" w:rsidRDefault="007A454B" w:rsidP="007A454B">
      <w:pPr>
        <w:pBdr>
          <w:top w:val="nil"/>
          <w:left w:val="nil"/>
          <w:bottom w:val="nil"/>
          <w:right w:val="nil"/>
          <w:between w:val="nil"/>
        </w:pBdr>
        <w:rPr>
          <w:b/>
          <w:color w:val="000000"/>
        </w:rPr>
      </w:pPr>
      <w:r w:rsidRPr="007A454B">
        <w:rPr>
          <w:b/>
          <w:color w:val="000000"/>
        </w:rPr>
        <w:t>2.2. Data Collection Tool</w:t>
      </w:r>
    </w:p>
    <w:p w14:paraId="0F5F562F" w14:textId="48BA283B" w:rsidR="007A454B" w:rsidRDefault="007A454B" w:rsidP="007A454B">
      <w:pPr>
        <w:pBdr>
          <w:top w:val="nil"/>
          <w:left w:val="nil"/>
          <w:bottom w:val="nil"/>
          <w:right w:val="nil"/>
          <w:between w:val="nil"/>
        </w:pBdr>
        <w:ind w:firstLine="720"/>
        <w:rPr>
          <w:color w:val="000000"/>
        </w:rPr>
      </w:pPr>
      <w:r w:rsidRPr="007A454B">
        <w:rPr>
          <w:color w:val="000000"/>
        </w:rPr>
        <w:t xml:space="preserve">Observations and semi-structured interviews were used as data collection tools in the study. Accordingly, the student was observed in a science lesson with the observation form prepared in advance. Since the student was observed in her natural environment, natural observation and participatory observation were used since the researcher personally participated in the process. The observation form used was titled Dyslexic Secondary School Student Observation Form-DSSSOF. While creating the DSSSOF, the “Performance Determination Form for Individuals with Special Learning Disabilities,” created by the General Directorate of Special Education Guidance and Counseling Services of the Ministry of National Education, was used. In the form, reading skills, writing skills, motor skills, attention, memory and comprehension, language skills, use of sensory organs, and math skills were observed and general observations were made. Observations continued for four weeks. The statements in the form were arranged within the framework of the science course and were reviewed by an expert. A pilot study was </w:t>
      </w:r>
      <w:r w:rsidRPr="007A454B">
        <w:rPr>
          <w:color w:val="000000"/>
        </w:rPr>
        <w:lastRenderedPageBreak/>
        <w:t>conducted on a dyslexic student to ensure the reliability of the DSSSOF. In this study, a semi-structured interview was used because it allowed the interview to be planned and, at the same time, to be prolonged as needed. For this purpose, a Semi-Structured Interview Form (SSIF) was developed. There are eight open-ended questions in the SSIF. Expert opinion was taken for the questions formed, and then a pilot study of the SSIF was conducted with the dyslexic student.</w:t>
      </w:r>
    </w:p>
    <w:p w14:paraId="611224F2" w14:textId="034356E3" w:rsidR="005228D2" w:rsidRPr="005228D2" w:rsidRDefault="005228D2" w:rsidP="005228D2">
      <w:pPr>
        <w:pBdr>
          <w:top w:val="nil"/>
          <w:left w:val="nil"/>
          <w:bottom w:val="nil"/>
          <w:right w:val="nil"/>
          <w:between w:val="nil"/>
        </w:pBdr>
        <w:rPr>
          <w:b/>
          <w:color w:val="000000"/>
        </w:rPr>
      </w:pPr>
      <w:r w:rsidRPr="005228D2">
        <w:rPr>
          <w:b/>
          <w:color w:val="000000"/>
        </w:rPr>
        <w:t>2.3. Data Analyses</w:t>
      </w:r>
    </w:p>
    <w:p w14:paraId="28A63441" w14:textId="4968F27E" w:rsidR="007A454B" w:rsidRDefault="005228D2" w:rsidP="005228D2">
      <w:pPr>
        <w:pBdr>
          <w:top w:val="nil"/>
          <w:left w:val="nil"/>
          <w:bottom w:val="nil"/>
          <w:right w:val="nil"/>
          <w:between w:val="nil"/>
        </w:pBdr>
        <w:ind w:firstLine="720"/>
        <w:rPr>
          <w:color w:val="000000"/>
        </w:rPr>
      </w:pPr>
      <w:r w:rsidRPr="005228D2">
        <w:rPr>
          <w:color w:val="000000"/>
        </w:rPr>
        <w:t>Qualitative data analysis was performed and content analysis was applied to analyze the data collected from the DSSOF and the SSIF in depth. For the analysis of the observation data, firstly, the themes, codes, and sub-codes for the DSSSOF were created based on the existing themes and codes in the literature in terms of the features examined in the observation form. Each observation was then analyzed according to these theme, codes, and sub-codes. In the sub-codes, the relationship of the related skill with science learning was analyzed. Accordingly, the themes, codes, and sub-codes created for the DSSSOF are given in Table 1.</w:t>
      </w:r>
    </w:p>
    <w:p w14:paraId="5A2BB62C" w14:textId="7AA37EB2" w:rsidR="005228D2" w:rsidRDefault="005228D2" w:rsidP="005228D2">
      <w:pPr>
        <w:pBdr>
          <w:top w:val="nil"/>
          <w:left w:val="nil"/>
          <w:bottom w:val="nil"/>
          <w:right w:val="nil"/>
          <w:between w:val="nil"/>
        </w:pBdr>
        <w:rPr>
          <w:color w:val="000000"/>
        </w:rPr>
      </w:pPr>
      <w:r w:rsidRPr="00845EE2">
        <w:rPr>
          <w:b/>
          <w:color w:val="000000"/>
        </w:rPr>
        <w:t>Table 1</w:t>
      </w:r>
      <w:r w:rsidR="00845EE2">
        <w:rPr>
          <w:color w:val="000000"/>
        </w:rPr>
        <w:t xml:space="preserve"> </w:t>
      </w:r>
      <w:r w:rsidRPr="005228D2">
        <w:rPr>
          <w:color w:val="000000"/>
        </w:rPr>
        <w:t>Themes, codes and sub codes generated for content analysis of the DSSSOF</w:t>
      </w:r>
    </w:p>
    <w:tbl>
      <w:tblPr>
        <w:tblStyle w:val="TabloKlavuzu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8"/>
        <w:gridCol w:w="2977"/>
        <w:gridCol w:w="3259"/>
      </w:tblGrid>
      <w:tr w:rsidR="00845EE2" w:rsidRPr="00845EE2" w14:paraId="59802418" w14:textId="77777777" w:rsidTr="008A1EED">
        <w:tc>
          <w:tcPr>
            <w:tcW w:w="2268" w:type="dxa"/>
            <w:shd w:val="clear" w:color="auto" w:fill="F2F2F2" w:themeFill="background1" w:themeFillShade="F2"/>
          </w:tcPr>
          <w:p w14:paraId="36B44C35" w14:textId="4C032301" w:rsidR="00845EE2" w:rsidRPr="00845EE2" w:rsidRDefault="00845EE2" w:rsidP="00845EE2">
            <w:pPr>
              <w:tabs>
                <w:tab w:val="left" w:pos="1148"/>
              </w:tabs>
              <w:suppressAutoHyphens/>
              <w:jc w:val="center"/>
              <w:rPr>
                <w:b/>
                <w:color w:val="000000"/>
                <w:szCs w:val="24"/>
                <w:lang w:val="en-US" w:eastAsia="ar-SA"/>
              </w:rPr>
            </w:pPr>
            <w:r w:rsidRPr="00845EE2">
              <w:rPr>
                <w:b/>
                <w:color w:val="000000"/>
                <w:szCs w:val="24"/>
                <w:lang w:val="en-US" w:eastAsia="ar-SA"/>
              </w:rPr>
              <w:t>Theme</w:t>
            </w:r>
          </w:p>
        </w:tc>
        <w:tc>
          <w:tcPr>
            <w:tcW w:w="2977" w:type="dxa"/>
            <w:tcBorders>
              <w:bottom w:val="single" w:sz="4" w:space="0" w:color="auto"/>
            </w:tcBorders>
            <w:shd w:val="clear" w:color="auto" w:fill="F2F2F2" w:themeFill="background1" w:themeFillShade="F2"/>
          </w:tcPr>
          <w:p w14:paraId="3DDC68E4" w14:textId="2F62CAAF" w:rsidR="00845EE2" w:rsidRPr="00845EE2" w:rsidRDefault="00845EE2" w:rsidP="00845EE2">
            <w:pPr>
              <w:tabs>
                <w:tab w:val="left" w:pos="1148"/>
              </w:tabs>
              <w:suppressAutoHyphens/>
              <w:jc w:val="center"/>
              <w:rPr>
                <w:b/>
                <w:color w:val="000000"/>
                <w:szCs w:val="24"/>
                <w:lang w:val="en-US" w:eastAsia="ar-SA"/>
              </w:rPr>
            </w:pPr>
            <w:r w:rsidRPr="00845EE2">
              <w:rPr>
                <w:b/>
                <w:color w:val="000000"/>
                <w:szCs w:val="24"/>
                <w:lang w:val="en-US" w:eastAsia="ar-SA"/>
              </w:rPr>
              <w:t>Code</w:t>
            </w:r>
          </w:p>
        </w:tc>
        <w:tc>
          <w:tcPr>
            <w:tcW w:w="3259" w:type="dxa"/>
            <w:tcBorders>
              <w:bottom w:val="single" w:sz="4" w:space="0" w:color="auto"/>
            </w:tcBorders>
            <w:shd w:val="clear" w:color="auto" w:fill="F2F2F2" w:themeFill="background1" w:themeFillShade="F2"/>
          </w:tcPr>
          <w:p w14:paraId="4BB0D249" w14:textId="77777777" w:rsidR="00845EE2" w:rsidRPr="00845EE2" w:rsidRDefault="00845EE2" w:rsidP="00845EE2">
            <w:pPr>
              <w:tabs>
                <w:tab w:val="left" w:pos="1148"/>
              </w:tabs>
              <w:suppressAutoHyphens/>
              <w:jc w:val="center"/>
              <w:rPr>
                <w:b/>
                <w:color w:val="000000"/>
                <w:szCs w:val="24"/>
                <w:lang w:val="en-US" w:eastAsia="ar-SA"/>
              </w:rPr>
            </w:pPr>
            <w:r w:rsidRPr="00845EE2">
              <w:rPr>
                <w:b/>
                <w:color w:val="000000"/>
                <w:szCs w:val="24"/>
                <w:lang w:val="en-US" w:eastAsia="ar-SA"/>
              </w:rPr>
              <w:t>Sub-code (related to science)</w:t>
            </w:r>
          </w:p>
        </w:tc>
      </w:tr>
      <w:tr w:rsidR="00845EE2" w:rsidRPr="00845EE2" w14:paraId="03869D4D" w14:textId="77777777" w:rsidTr="008A1EED">
        <w:tc>
          <w:tcPr>
            <w:tcW w:w="2268" w:type="dxa"/>
            <w:vMerge w:val="restart"/>
          </w:tcPr>
          <w:p w14:paraId="23F583F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Reading Skills- RS</w:t>
            </w:r>
          </w:p>
        </w:tc>
        <w:tc>
          <w:tcPr>
            <w:tcW w:w="2977" w:type="dxa"/>
            <w:tcBorders>
              <w:bottom w:val="nil"/>
            </w:tcBorders>
          </w:tcPr>
          <w:p w14:paraId="1CD35226"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Sufficient- S</w:t>
            </w:r>
          </w:p>
        </w:tc>
        <w:tc>
          <w:tcPr>
            <w:tcW w:w="3259" w:type="dxa"/>
            <w:tcBorders>
              <w:bottom w:val="nil"/>
            </w:tcBorders>
          </w:tcPr>
          <w:p w14:paraId="72034BFA"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00420409" w14:textId="77777777" w:rsidTr="008A1EED">
        <w:tc>
          <w:tcPr>
            <w:tcW w:w="2268" w:type="dxa"/>
            <w:vMerge/>
          </w:tcPr>
          <w:p w14:paraId="5E4D409A"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54B44589"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Sufficient - PS</w:t>
            </w:r>
          </w:p>
        </w:tc>
        <w:tc>
          <w:tcPr>
            <w:tcW w:w="3259" w:type="dxa"/>
            <w:tcBorders>
              <w:top w:val="nil"/>
              <w:bottom w:val="nil"/>
            </w:tcBorders>
          </w:tcPr>
          <w:p w14:paraId="22DC80B2"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36E5A915" w14:textId="77777777" w:rsidTr="008A1EED">
        <w:tc>
          <w:tcPr>
            <w:tcW w:w="2268" w:type="dxa"/>
            <w:vMerge/>
          </w:tcPr>
          <w:p w14:paraId="7FA178CD"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single" w:sz="4" w:space="0" w:color="auto"/>
            </w:tcBorders>
          </w:tcPr>
          <w:p w14:paraId="70A43EC4"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Insufficient -I</w:t>
            </w:r>
          </w:p>
        </w:tc>
        <w:tc>
          <w:tcPr>
            <w:tcW w:w="3259" w:type="dxa"/>
            <w:tcBorders>
              <w:top w:val="nil"/>
              <w:bottom w:val="single" w:sz="4" w:space="0" w:color="auto"/>
            </w:tcBorders>
          </w:tcPr>
          <w:p w14:paraId="6808DBD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5E4019A1" w14:textId="77777777" w:rsidTr="008A1EED">
        <w:tc>
          <w:tcPr>
            <w:tcW w:w="2268" w:type="dxa"/>
            <w:vMerge w:val="restart"/>
          </w:tcPr>
          <w:p w14:paraId="23946166"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Writing Skills- WS</w:t>
            </w:r>
          </w:p>
        </w:tc>
        <w:tc>
          <w:tcPr>
            <w:tcW w:w="2977" w:type="dxa"/>
            <w:tcBorders>
              <w:bottom w:val="nil"/>
            </w:tcBorders>
          </w:tcPr>
          <w:p w14:paraId="0E694692"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Sufficient- S</w:t>
            </w:r>
          </w:p>
        </w:tc>
        <w:tc>
          <w:tcPr>
            <w:tcW w:w="3259" w:type="dxa"/>
            <w:tcBorders>
              <w:bottom w:val="nil"/>
            </w:tcBorders>
          </w:tcPr>
          <w:p w14:paraId="77C51193"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01E711AF" w14:textId="77777777" w:rsidTr="008A1EED">
        <w:tc>
          <w:tcPr>
            <w:tcW w:w="2268" w:type="dxa"/>
            <w:vMerge/>
          </w:tcPr>
          <w:p w14:paraId="5C241E9C"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70B740CD"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Sufficient - PS</w:t>
            </w:r>
          </w:p>
        </w:tc>
        <w:tc>
          <w:tcPr>
            <w:tcW w:w="3259" w:type="dxa"/>
            <w:tcBorders>
              <w:top w:val="nil"/>
              <w:bottom w:val="nil"/>
            </w:tcBorders>
          </w:tcPr>
          <w:p w14:paraId="413DFB86"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02317748" w14:textId="77777777" w:rsidTr="008A1EED">
        <w:tc>
          <w:tcPr>
            <w:tcW w:w="2268" w:type="dxa"/>
            <w:vMerge/>
          </w:tcPr>
          <w:p w14:paraId="189E1D6D"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single" w:sz="4" w:space="0" w:color="auto"/>
            </w:tcBorders>
          </w:tcPr>
          <w:p w14:paraId="04DB9095"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Insufficient -I</w:t>
            </w:r>
          </w:p>
        </w:tc>
        <w:tc>
          <w:tcPr>
            <w:tcW w:w="3259" w:type="dxa"/>
            <w:tcBorders>
              <w:top w:val="nil"/>
              <w:bottom w:val="single" w:sz="4" w:space="0" w:color="auto"/>
            </w:tcBorders>
          </w:tcPr>
          <w:p w14:paraId="76464E29"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4C486D96" w14:textId="77777777" w:rsidTr="008A1EED">
        <w:tc>
          <w:tcPr>
            <w:tcW w:w="2268" w:type="dxa"/>
            <w:vMerge w:val="restart"/>
          </w:tcPr>
          <w:p w14:paraId="3EB9A65A"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Motor Skills- MS</w:t>
            </w:r>
          </w:p>
        </w:tc>
        <w:tc>
          <w:tcPr>
            <w:tcW w:w="2977" w:type="dxa"/>
            <w:tcBorders>
              <w:bottom w:val="nil"/>
            </w:tcBorders>
          </w:tcPr>
          <w:p w14:paraId="732F9014"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Sufficient- S</w:t>
            </w:r>
          </w:p>
        </w:tc>
        <w:tc>
          <w:tcPr>
            <w:tcW w:w="3259" w:type="dxa"/>
            <w:tcBorders>
              <w:bottom w:val="nil"/>
            </w:tcBorders>
          </w:tcPr>
          <w:p w14:paraId="02B747C1"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1848B82C" w14:textId="77777777" w:rsidTr="008A1EED">
        <w:tc>
          <w:tcPr>
            <w:tcW w:w="2268" w:type="dxa"/>
            <w:vMerge/>
          </w:tcPr>
          <w:p w14:paraId="11A0EF5C"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660B5B0F"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Sufficient - PS</w:t>
            </w:r>
          </w:p>
        </w:tc>
        <w:tc>
          <w:tcPr>
            <w:tcW w:w="3259" w:type="dxa"/>
            <w:tcBorders>
              <w:top w:val="nil"/>
              <w:bottom w:val="nil"/>
            </w:tcBorders>
          </w:tcPr>
          <w:p w14:paraId="5CB148F5"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416A8CB9" w14:textId="77777777" w:rsidTr="008A1EED">
        <w:tc>
          <w:tcPr>
            <w:tcW w:w="2268" w:type="dxa"/>
            <w:vMerge/>
          </w:tcPr>
          <w:p w14:paraId="38CE294E" w14:textId="77777777" w:rsidR="00845EE2" w:rsidRPr="00845EE2" w:rsidRDefault="00845EE2" w:rsidP="003C3C66">
            <w:pPr>
              <w:tabs>
                <w:tab w:val="left" w:pos="1148"/>
              </w:tabs>
              <w:suppressAutoHyphens/>
              <w:rPr>
                <w:color w:val="000000"/>
                <w:szCs w:val="24"/>
                <w:lang w:val="en-US" w:eastAsia="ar-SA"/>
              </w:rPr>
            </w:pPr>
          </w:p>
        </w:tc>
        <w:tc>
          <w:tcPr>
            <w:tcW w:w="2977" w:type="dxa"/>
            <w:tcBorders>
              <w:top w:val="nil"/>
              <w:bottom w:val="single" w:sz="4" w:space="0" w:color="auto"/>
            </w:tcBorders>
          </w:tcPr>
          <w:p w14:paraId="58136D73"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Insufficient -I</w:t>
            </w:r>
          </w:p>
        </w:tc>
        <w:tc>
          <w:tcPr>
            <w:tcW w:w="3259" w:type="dxa"/>
            <w:tcBorders>
              <w:top w:val="nil"/>
              <w:bottom w:val="single" w:sz="4" w:space="0" w:color="auto"/>
            </w:tcBorders>
          </w:tcPr>
          <w:p w14:paraId="7C5AC5FE"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2629D092" w14:textId="77777777" w:rsidTr="008A1EED">
        <w:trPr>
          <w:trHeight w:val="50"/>
        </w:trPr>
        <w:tc>
          <w:tcPr>
            <w:tcW w:w="2268" w:type="dxa"/>
            <w:vMerge w:val="restart"/>
          </w:tcPr>
          <w:p w14:paraId="2FA55AF7"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Attention, Memory, Comprehension- AMC</w:t>
            </w:r>
          </w:p>
        </w:tc>
        <w:tc>
          <w:tcPr>
            <w:tcW w:w="2977" w:type="dxa"/>
            <w:tcBorders>
              <w:bottom w:val="nil"/>
            </w:tcBorders>
          </w:tcPr>
          <w:p w14:paraId="759F93B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Successful- Sc</w:t>
            </w:r>
          </w:p>
        </w:tc>
        <w:tc>
          <w:tcPr>
            <w:tcW w:w="3259" w:type="dxa"/>
            <w:tcBorders>
              <w:bottom w:val="nil"/>
            </w:tcBorders>
          </w:tcPr>
          <w:p w14:paraId="05F1BE9A"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33FECD5E" w14:textId="77777777" w:rsidTr="008A1EED">
        <w:tc>
          <w:tcPr>
            <w:tcW w:w="2268" w:type="dxa"/>
            <w:vMerge/>
          </w:tcPr>
          <w:p w14:paraId="2D33347A"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2070F215"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Successful - PSs</w:t>
            </w:r>
          </w:p>
        </w:tc>
        <w:tc>
          <w:tcPr>
            <w:tcW w:w="3259" w:type="dxa"/>
            <w:tcBorders>
              <w:top w:val="nil"/>
              <w:bottom w:val="nil"/>
            </w:tcBorders>
          </w:tcPr>
          <w:p w14:paraId="2803C73A"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3171C8DB" w14:textId="77777777" w:rsidTr="008A1EED">
        <w:tc>
          <w:tcPr>
            <w:tcW w:w="2268" w:type="dxa"/>
            <w:vMerge/>
          </w:tcPr>
          <w:p w14:paraId="51196C0F"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single" w:sz="4" w:space="0" w:color="auto"/>
            </w:tcBorders>
          </w:tcPr>
          <w:p w14:paraId="57535E47"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Unsuccessful-U</w:t>
            </w:r>
          </w:p>
        </w:tc>
        <w:tc>
          <w:tcPr>
            <w:tcW w:w="3259" w:type="dxa"/>
            <w:tcBorders>
              <w:top w:val="nil"/>
              <w:bottom w:val="single" w:sz="4" w:space="0" w:color="auto"/>
            </w:tcBorders>
          </w:tcPr>
          <w:p w14:paraId="3454BA09"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61716EE0" w14:textId="77777777" w:rsidTr="008A1EED">
        <w:tc>
          <w:tcPr>
            <w:tcW w:w="2268" w:type="dxa"/>
            <w:vMerge w:val="restart"/>
          </w:tcPr>
          <w:p w14:paraId="75334E6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Language Skills- LS</w:t>
            </w:r>
          </w:p>
        </w:tc>
        <w:tc>
          <w:tcPr>
            <w:tcW w:w="2977" w:type="dxa"/>
            <w:tcBorders>
              <w:bottom w:val="nil"/>
            </w:tcBorders>
          </w:tcPr>
          <w:p w14:paraId="4C52AA64"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Sufficient- S</w:t>
            </w:r>
          </w:p>
        </w:tc>
        <w:tc>
          <w:tcPr>
            <w:tcW w:w="3259" w:type="dxa"/>
            <w:tcBorders>
              <w:bottom w:val="nil"/>
            </w:tcBorders>
          </w:tcPr>
          <w:p w14:paraId="1A5F9F5D"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7A2E7FD4" w14:textId="77777777" w:rsidTr="008A1EED">
        <w:tc>
          <w:tcPr>
            <w:tcW w:w="2268" w:type="dxa"/>
            <w:vMerge/>
          </w:tcPr>
          <w:p w14:paraId="57B77B23"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34FBDFE8"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Sufficient - PS</w:t>
            </w:r>
          </w:p>
        </w:tc>
        <w:tc>
          <w:tcPr>
            <w:tcW w:w="3259" w:type="dxa"/>
            <w:tcBorders>
              <w:top w:val="nil"/>
              <w:bottom w:val="nil"/>
            </w:tcBorders>
          </w:tcPr>
          <w:p w14:paraId="3DC99A3A"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6EF14133" w14:textId="77777777" w:rsidTr="008A1EED">
        <w:tc>
          <w:tcPr>
            <w:tcW w:w="2268" w:type="dxa"/>
            <w:vMerge/>
          </w:tcPr>
          <w:p w14:paraId="64EAE345"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single" w:sz="4" w:space="0" w:color="auto"/>
            </w:tcBorders>
          </w:tcPr>
          <w:p w14:paraId="221DC6A1"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Insufficient -I</w:t>
            </w:r>
          </w:p>
        </w:tc>
        <w:tc>
          <w:tcPr>
            <w:tcW w:w="3259" w:type="dxa"/>
            <w:tcBorders>
              <w:top w:val="nil"/>
              <w:bottom w:val="single" w:sz="4" w:space="0" w:color="auto"/>
            </w:tcBorders>
          </w:tcPr>
          <w:p w14:paraId="6B59CBED"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457B6753" w14:textId="77777777" w:rsidTr="008A1EED">
        <w:tc>
          <w:tcPr>
            <w:tcW w:w="2268" w:type="dxa"/>
            <w:vMerge w:val="restart"/>
          </w:tcPr>
          <w:p w14:paraId="385F3657"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lastRenderedPageBreak/>
              <w:t>Using the Sense Organs -USO</w:t>
            </w:r>
          </w:p>
        </w:tc>
        <w:tc>
          <w:tcPr>
            <w:tcW w:w="2977" w:type="dxa"/>
            <w:tcBorders>
              <w:bottom w:val="nil"/>
            </w:tcBorders>
          </w:tcPr>
          <w:p w14:paraId="37B48857"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Successful- Sc</w:t>
            </w:r>
          </w:p>
        </w:tc>
        <w:tc>
          <w:tcPr>
            <w:tcW w:w="3259" w:type="dxa"/>
            <w:tcBorders>
              <w:bottom w:val="nil"/>
            </w:tcBorders>
          </w:tcPr>
          <w:p w14:paraId="23DF3831"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194F5A97" w14:textId="77777777" w:rsidTr="008A1EED">
        <w:tc>
          <w:tcPr>
            <w:tcW w:w="2268" w:type="dxa"/>
            <w:vMerge/>
          </w:tcPr>
          <w:p w14:paraId="2A37A57C"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33D440B8"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Successful - PSs</w:t>
            </w:r>
          </w:p>
        </w:tc>
        <w:tc>
          <w:tcPr>
            <w:tcW w:w="3259" w:type="dxa"/>
            <w:tcBorders>
              <w:top w:val="nil"/>
              <w:bottom w:val="nil"/>
            </w:tcBorders>
          </w:tcPr>
          <w:p w14:paraId="70C38EEF"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7FFBE55C" w14:textId="77777777" w:rsidTr="008A1EED">
        <w:tc>
          <w:tcPr>
            <w:tcW w:w="2268" w:type="dxa"/>
            <w:vMerge/>
          </w:tcPr>
          <w:p w14:paraId="14531EC3"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single" w:sz="4" w:space="0" w:color="auto"/>
            </w:tcBorders>
          </w:tcPr>
          <w:p w14:paraId="53CFD264"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Unsuccessful-U</w:t>
            </w:r>
          </w:p>
        </w:tc>
        <w:tc>
          <w:tcPr>
            <w:tcW w:w="3259" w:type="dxa"/>
            <w:tcBorders>
              <w:top w:val="nil"/>
              <w:bottom w:val="single" w:sz="4" w:space="0" w:color="auto"/>
            </w:tcBorders>
          </w:tcPr>
          <w:p w14:paraId="66C71EF7"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6F736C12" w14:textId="77777777" w:rsidTr="008A1EED">
        <w:tc>
          <w:tcPr>
            <w:tcW w:w="2268" w:type="dxa"/>
            <w:vMerge w:val="restart"/>
          </w:tcPr>
          <w:p w14:paraId="7D9AEF62" w14:textId="7C0675EF"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Math Skills- MaS</w:t>
            </w:r>
          </w:p>
        </w:tc>
        <w:tc>
          <w:tcPr>
            <w:tcW w:w="2977" w:type="dxa"/>
            <w:tcBorders>
              <w:bottom w:val="nil"/>
            </w:tcBorders>
          </w:tcPr>
          <w:p w14:paraId="3BDE7145"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Sufficient- S</w:t>
            </w:r>
          </w:p>
        </w:tc>
        <w:tc>
          <w:tcPr>
            <w:tcW w:w="3259" w:type="dxa"/>
            <w:tcBorders>
              <w:bottom w:val="nil"/>
            </w:tcBorders>
          </w:tcPr>
          <w:p w14:paraId="5FAC48D8"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21903705" w14:textId="77777777" w:rsidTr="008A1EED">
        <w:tc>
          <w:tcPr>
            <w:tcW w:w="2268" w:type="dxa"/>
            <w:vMerge/>
          </w:tcPr>
          <w:p w14:paraId="3A05D411"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nil"/>
            </w:tcBorders>
          </w:tcPr>
          <w:p w14:paraId="0CA56ED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Partially Sufficient - PS</w:t>
            </w:r>
          </w:p>
        </w:tc>
        <w:tc>
          <w:tcPr>
            <w:tcW w:w="3259" w:type="dxa"/>
            <w:tcBorders>
              <w:top w:val="nil"/>
              <w:bottom w:val="nil"/>
            </w:tcBorders>
          </w:tcPr>
          <w:p w14:paraId="4198E4D9"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5761AC85" w14:textId="77777777" w:rsidTr="008A1EED">
        <w:tc>
          <w:tcPr>
            <w:tcW w:w="2268" w:type="dxa"/>
            <w:vMerge/>
          </w:tcPr>
          <w:p w14:paraId="349B7AA8" w14:textId="77777777" w:rsidR="00845EE2" w:rsidRPr="00845EE2" w:rsidRDefault="00845EE2" w:rsidP="00845EE2">
            <w:pPr>
              <w:tabs>
                <w:tab w:val="left" w:pos="1148"/>
              </w:tabs>
              <w:suppressAutoHyphens/>
              <w:jc w:val="center"/>
              <w:rPr>
                <w:color w:val="000000"/>
                <w:szCs w:val="24"/>
                <w:lang w:val="en-US" w:eastAsia="ar-SA"/>
              </w:rPr>
            </w:pPr>
          </w:p>
        </w:tc>
        <w:tc>
          <w:tcPr>
            <w:tcW w:w="2977" w:type="dxa"/>
            <w:tcBorders>
              <w:top w:val="nil"/>
              <w:bottom w:val="single" w:sz="4" w:space="0" w:color="auto"/>
            </w:tcBorders>
          </w:tcPr>
          <w:p w14:paraId="4BBD4F94"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Insufficient -I</w:t>
            </w:r>
          </w:p>
        </w:tc>
        <w:tc>
          <w:tcPr>
            <w:tcW w:w="3259" w:type="dxa"/>
            <w:tcBorders>
              <w:top w:val="nil"/>
              <w:bottom w:val="single" w:sz="4" w:space="0" w:color="auto"/>
            </w:tcBorders>
          </w:tcPr>
          <w:p w14:paraId="38A2C4B9"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r w:rsidR="00845EE2" w:rsidRPr="00845EE2" w14:paraId="2B53D2DF" w14:textId="77777777" w:rsidTr="008A1EED">
        <w:tc>
          <w:tcPr>
            <w:tcW w:w="2268" w:type="dxa"/>
            <w:vMerge w:val="restart"/>
          </w:tcPr>
          <w:p w14:paraId="592456D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General Observation - GO</w:t>
            </w:r>
          </w:p>
        </w:tc>
        <w:tc>
          <w:tcPr>
            <w:tcW w:w="2977" w:type="dxa"/>
            <w:tcBorders>
              <w:bottom w:val="nil"/>
            </w:tcBorders>
          </w:tcPr>
          <w:p w14:paraId="62234400"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c>
          <w:tcPr>
            <w:tcW w:w="3259" w:type="dxa"/>
            <w:tcBorders>
              <w:bottom w:val="nil"/>
            </w:tcBorders>
          </w:tcPr>
          <w:p w14:paraId="7DF4970D"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High Level-HL</w:t>
            </w:r>
          </w:p>
        </w:tc>
      </w:tr>
      <w:tr w:rsidR="00845EE2" w:rsidRPr="00845EE2" w14:paraId="5C7D9ED1" w14:textId="77777777" w:rsidTr="008A1EED">
        <w:tc>
          <w:tcPr>
            <w:tcW w:w="2268" w:type="dxa"/>
            <w:vMerge/>
          </w:tcPr>
          <w:p w14:paraId="49CD864F" w14:textId="77777777" w:rsidR="00845EE2" w:rsidRPr="00845EE2" w:rsidRDefault="00845EE2" w:rsidP="003C3C66">
            <w:pPr>
              <w:tabs>
                <w:tab w:val="left" w:pos="1148"/>
              </w:tabs>
              <w:suppressAutoHyphens/>
              <w:rPr>
                <w:color w:val="000000"/>
                <w:szCs w:val="24"/>
                <w:lang w:val="en-US" w:eastAsia="ar-SA"/>
              </w:rPr>
            </w:pPr>
          </w:p>
        </w:tc>
        <w:tc>
          <w:tcPr>
            <w:tcW w:w="2977" w:type="dxa"/>
            <w:tcBorders>
              <w:top w:val="nil"/>
              <w:bottom w:val="nil"/>
            </w:tcBorders>
          </w:tcPr>
          <w:p w14:paraId="6CA6619C"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c>
          <w:tcPr>
            <w:tcW w:w="3259" w:type="dxa"/>
            <w:tcBorders>
              <w:top w:val="nil"/>
              <w:bottom w:val="nil"/>
            </w:tcBorders>
          </w:tcPr>
          <w:p w14:paraId="45FB8081"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İntermediate Level- IL</w:t>
            </w:r>
          </w:p>
        </w:tc>
      </w:tr>
      <w:tr w:rsidR="00845EE2" w:rsidRPr="00845EE2" w14:paraId="4788016C" w14:textId="77777777" w:rsidTr="008A1EED">
        <w:tc>
          <w:tcPr>
            <w:tcW w:w="2268" w:type="dxa"/>
            <w:vMerge/>
          </w:tcPr>
          <w:p w14:paraId="5A429C7A" w14:textId="77777777" w:rsidR="00845EE2" w:rsidRPr="00845EE2" w:rsidRDefault="00845EE2" w:rsidP="003C3C66">
            <w:pPr>
              <w:tabs>
                <w:tab w:val="left" w:pos="1148"/>
              </w:tabs>
              <w:suppressAutoHyphens/>
              <w:rPr>
                <w:color w:val="000000"/>
                <w:szCs w:val="24"/>
                <w:lang w:val="en-US" w:eastAsia="ar-SA"/>
              </w:rPr>
            </w:pPr>
          </w:p>
        </w:tc>
        <w:tc>
          <w:tcPr>
            <w:tcW w:w="2977" w:type="dxa"/>
            <w:tcBorders>
              <w:top w:val="nil"/>
            </w:tcBorders>
          </w:tcPr>
          <w:p w14:paraId="4879EB62"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c>
          <w:tcPr>
            <w:tcW w:w="3259" w:type="dxa"/>
            <w:tcBorders>
              <w:top w:val="nil"/>
            </w:tcBorders>
          </w:tcPr>
          <w:p w14:paraId="0847DA22" w14:textId="77777777" w:rsidR="00845EE2" w:rsidRPr="00845EE2" w:rsidRDefault="00845EE2" w:rsidP="00845EE2">
            <w:pPr>
              <w:tabs>
                <w:tab w:val="left" w:pos="1148"/>
              </w:tabs>
              <w:suppressAutoHyphens/>
              <w:jc w:val="center"/>
              <w:rPr>
                <w:color w:val="000000"/>
                <w:szCs w:val="24"/>
                <w:lang w:val="en-US" w:eastAsia="ar-SA"/>
              </w:rPr>
            </w:pPr>
            <w:r w:rsidRPr="00845EE2">
              <w:rPr>
                <w:color w:val="000000"/>
                <w:szCs w:val="24"/>
                <w:lang w:val="en-US" w:eastAsia="ar-SA"/>
              </w:rPr>
              <w:t>Low Level-LL</w:t>
            </w:r>
          </w:p>
        </w:tc>
      </w:tr>
    </w:tbl>
    <w:p w14:paraId="32BD6047" w14:textId="0D68CF5F" w:rsidR="005228D2" w:rsidRDefault="005228D2" w:rsidP="005228D2">
      <w:pPr>
        <w:pBdr>
          <w:top w:val="nil"/>
          <w:left w:val="nil"/>
          <w:bottom w:val="nil"/>
          <w:right w:val="nil"/>
          <w:between w:val="nil"/>
        </w:pBdr>
        <w:rPr>
          <w:color w:val="000000"/>
        </w:rPr>
      </w:pPr>
    </w:p>
    <w:p w14:paraId="08E823E4" w14:textId="6E836D4A" w:rsidR="00845EE2" w:rsidRDefault="00A02AEB" w:rsidP="00A02AEB">
      <w:pPr>
        <w:pBdr>
          <w:top w:val="nil"/>
          <w:left w:val="nil"/>
          <w:bottom w:val="nil"/>
          <w:right w:val="nil"/>
          <w:between w:val="nil"/>
        </w:pBdr>
        <w:ind w:firstLine="720"/>
        <w:rPr>
          <w:color w:val="000000"/>
        </w:rPr>
      </w:pPr>
      <w:r w:rsidRPr="00A02AEB">
        <w:rPr>
          <w:color w:val="000000"/>
        </w:rPr>
        <w:t>The content analysis of the DSSOF consists of eight themes, 24 codes, and 24 sub-codes. The data obtained from the SSIF were analyzed in two parts as the student’s interest in science, the parts with the most difficulty, and how much of the subjects she could understand. Accordingly, the themes and codes in the content analysis for the SSIF are given in Table 2.</w:t>
      </w:r>
    </w:p>
    <w:p w14:paraId="4304A080" w14:textId="2FECBDA3" w:rsidR="00A02AEB" w:rsidRDefault="00A02AEB" w:rsidP="00A02AEB">
      <w:pPr>
        <w:pBdr>
          <w:top w:val="nil"/>
          <w:left w:val="nil"/>
          <w:bottom w:val="nil"/>
          <w:right w:val="nil"/>
          <w:between w:val="nil"/>
        </w:pBdr>
        <w:rPr>
          <w:color w:val="000000"/>
        </w:rPr>
      </w:pPr>
      <w:r w:rsidRPr="00A02AEB">
        <w:rPr>
          <w:b/>
          <w:color w:val="000000"/>
        </w:rPr>
        <w:t>Table 2</w:t>
      </w:r>
      <w:r w:rsidRPr="00A02AEB">
        <w:rPr>
          <w:color w:val="000000"/>
        </w:rPr>
        <w:t xml:space="preserve"> Themes and codes generated for content analysis of the SSIF</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223"/>
        <w:gridCol w:w="4281"/>
      </w:tblGrid>
      <w:tr w:rsidR="00A02AEB" w:rsidRPr="00A02AEB" w14:paraId="71264694" w14:textId="77777777" w:rsidTr="00A02AEB">
        <w:trPr>
          <w:jc w:val="center"/>
        </w:trPr>
        <w:tc>
          <w:tcPr>
            <w:tcW w:w="4409" w:type="dxa"/>
            <w:shd w:val="clear" w:color="auto" w:fill="F2F2F2" w:themeFill="background1" w:themeFillShade="F2"/>
          </w:tcPr>
          <w:p w14:paraId="6A433B00" w14:textId="77777777" w:rsidR="00A02AEB" w:rsidRPr="00A02AEB" w:rsidRDefault="00A02AEB" w:rsidP="00A02AEB">
            <w:pPr>
              <w:tabs>
                <w:tab w:val="left" w:pos="1148"/>
              </w:tabs>
              <w:suppressAutoHyphens/>
              <w:spacing w:line="240" w:lineRule="auto"/>
              <w:jc w:val="center"/>
              <w:rPr>
                <w:b/>
                <w:color w:val="000000"/>
                <w:lang w:eastAsia="ar-SA"/>
              </w:rPr>
            </w:pPr>
            <w:r w:rsidRPr="00A02AEB">
              <w:rPr>
                <w:b/>
                <w:color w:val="000000"/>
                <w:lang w:eastAsia="ar-SA"/>
              </w:rPr>
              <w:t>Theme</w:t>
            </w:r>
          </w:p>
        </w:tc>
        <w:tc>
          <w:tcPr>
            <w:tcW w:w="4509" w:type="dxa"/>
            <w:tcBorders>
              <w:bottom w:val="single" w:sz="4" w:space="0" w:color="auto"/>
            </w:tcBorders>
            <w:shd w:val="clear" w:color="auto" w:fill="F2F2F2" w:themeFill="background1" w:themeFillShade="F2"/>
          </w:tcPr>
          <w:p w14:paraId="303B61DE" w14:textId="7B992F90" w:rsidR="00A02AEB" w:rsidRPr="00A02AEB" w:rsidRDefault="00A02AEB" w:rsidP="00A02AEB">
            <w:pPr>
              <w:tabs>
                <w:tab w:val="left" w:pos="1148"/>
              </w:tabs>
              <w:suppressAutoHyphens/>
              <w:spacing w:line="240" w:lineRule="auto"/>
              <w:jc w:val="center"/>
              <w:rPr>
                <w:b/>
                <w:color w:val="000000"/>
                <w:lang w:eastAsia="ar-SA"/>
              </w:rPr>
            </w:pPr>
            <w:r w:rsidRPr="00A02AEB">
              <w:rPr>
                <w:b/>
                <w:color w:val="000000"/>
                <w:lang w:eastAsia="ar-SA"/>
              </w:rPr>
              <w:t>Code</w:t>
            </w:r>
          </w:p>
        </w:tc>
      </w:tr>
      <w:tr w:rsidR="00A02AEB" w:rsidRPr="00A02AEB" w14:paraId="2F452457" w14:textId="77777777" w:rsidTr="00A02AEB">
        <w:trPr>
          <w:trHeight w:val="50"/>
          <w:jc w:val="center"/>
        </w:trPr>
        <w:tc>
          <w:tcPr>
            <w:tcW w:w="4409" w:type="dxa"/>
            <w:vMerge w:val="restart"/>
            <w:shd w:val="clear" w:color="auto" w:fill="auto"/>
          </w:tcPr>
          <w:p w14:paraId="646EA029" w14:textId="77777777"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Interest in Science -IS</w:t>
            </w:r>
          </w:p>
        </w:tc>
        <w:tc>
          <w:tcPr>
            <w:tcW w:w="4509" w:type="dxa"/>
            <w:tcBorders>
              <w:bottom w:val="nil"/>
            </w:tcBorders>
            <w:shd w:val="clear" w:color="auto" w:fill="auto"/>
          </w:tcPr>
          <w:p w14:paraId="0303439A" w14:textId="3EC2ABDC"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Positive</w:t>
            </w:r>
          </w:p>
        </w:tc>
      </w:tr>
      <w:tr w:rsidR="00A02AEB" w:rsidRPr="00A02AEB" w14:paraId="6D4E6C06" w14:textId="77777777" w:rsidTr="00A02AEB">
        <w:trPr>
          <w:jc w:val="center"/>
        </w:trPr>
        <w:tc>
          <w:tcPr>
            <w:tcW w:w="4409" w:type="dxa"/>
            <w:vMerge/>
            <w:shd w:val="clear" w:color="auto" w:fill="auto"/>
          </w:tcPr>
          <w:p w14:paraId="0A8FFCB2" w14:textId="77777777" w:rsidR="00A02AEB" w:rsidRPr="00A02AEB" w:rsidRDefault="00A02AEB" w:rsidP="00A02AEB">
            <w:pPr>
              <w:tabs>
                <w:tab w:val="left" w:pos="1148"/>
              </w:tabs>
              <w:suppressAutoHyphens/>
              <w:spacing w:line="240" w:lineRule="auto"/>
              <w:jc w:val="center"/>
              <w:rPr>
                <w:color w:val="000000"/>
                <w:lang w:eastAsia="ar-SA"/>
              </w:rPr>
            </w:pPr>
          </w:p>
        </w:tc>
        <w:tc>
          <w:tcPr>
            <w:tcW w:w="4509" w:type="dxa"/>
            <w:tcBorders>
              <w:top w:val="nil"/>
              <w:bottom w:val="single" w:sz="4" w:space="0" w:color="auto"/>
            </w:tcBorders>
            <w:shd w:val="clear" w:color="auto" w:fill="auto"/>
          </w:tcPr>
          <w:p w14:paraId="50DDF009" w14:textId="4D47FD33"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Negative</w:t>
            </w:r>
          </w:p>
        </w:tc>
      </w:tr>
      <w:tr w:rsidR="00A02AEB" w:rsidRPr="00A02AEB" w14:paraId="3EB33339" w14:textId="77777777" w:rsidTr="00A02AEB">
        <w:trPr>
          <w:jc w:val="center"/>
        </w:trPr>
        <w:tc>
          <w:tcPr>
            <w:tcW w:w="4409" w:type="dxa"/>
            <w:vMerge w:val="restart"/>
            <w:shd w:val="clear" w:color="auto" w:fill="auto"/>
          </w:tcPr>
          <w:p w14:paraId="74930B73" w14:textId="77777777"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Most Difficult Parts - MDP</w:t>
            </w:r>
          </w:p>
        </w:tc>
        <w:tc>
          <w:tcPr>
            <w:tcW w:w="4509" w:type="dxa"/>
            <w:tcBorders>
              <w:bottom w:val="nil"/>
            </w:tcBorders>
            <w:shd w:val="clear" w:color="auto" w:fill="auto"/>
          </w:tcPr>
          <w:p w14:paraId="482B42EC" w14:textId="77777777"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Unit</w:t>
            </w:r>
          </w:p>
        </w:tc>
      </w:tr>
      <w:tr w:rsidR="00A02AEB" w:rsidRPr="00A02AEB" w14:paraId="171FF003" w14:textId="77777777" w:rsidTr="00A02AEB">
        <w:trPr>
          <w:jc w:val="center"/>
        </w:trPr>
        <w:tc>
          <w:tcPr>
            <w:tcW w:w="4409" w:type="dxa"/>
            <w:vMerge/>
            <w:shd w:val="clear" w:color="auto" w:fill="auto"/>
          </w:tcPr>
          <w:p w14:paraId="7BC0E33A" w14:textId="77777777" w:rsidR="00A02AEB" w:rsidRPr="00A02AEB" w:rsidRDefault="00A02AEB" w:rsidP="00A02AEB">
            <w:pPr>
              <w:tabs>
                <w:tab w:val="left" w:pos="1148"/>
              </w:tabs>
              <w:suppressAutoHyphens/>
              <w:spacing w:line="240" w:lineRule="auto"/>
              <w:jc w:val="center"/>
              <w:rPr>
                <w:color w:val="000000"/>
                <w:lang w:eastAsia="ar-SA"/>
              </w:rPr>
            </w:pPr>
          </w:p>
        </w:tc>
        <w:tc>
          <w:tcPr>
            <w:tcW w:w="4509" w:type="dxa"/>
            <w:tcBorders>
              <w:top w:val="nil"/>
              <w:bottom w:val="nil"/>
            </w:tcBorders>
            <w:shd w:val="clear" w:color="auto" w:fill="auto"/>
          </w:tcPr>
          <w:p w14:paraId="31DA19E3" w14:textId="5DC9650B"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Teacher</w:t>
            </w:r>
          </w:p>
        </w:tc>
      </w:tr>
      <w:tr w:rsidR="00A02AEB" w:rsidRPr="00A02AEB" w14:paraId="600E2333" w14:textId="77777777" w:rsidTr="00A02AEB">
        <w:trPr>
          <w:jc w:val="center"/>
        </w:trPr>
        <w:tc>
          <w:tcPr>
            <w:tcW w:w="4409" w:type="dxa"/>
            <w:vMerge/>
            <w:shd w:val="clear" w:color="auto" w:fill="auto"/>
          </w:tcPr>
          <w:p w14:paraId="3F474EB3" w14:textId="77777777" w:rsidR="00A02AEB" w:rsidRPr="00A02AEB" w:rsidRDefault="00A02AEB" w:rsidP="00A02AEB">
            <w:pPr>
              <w:tabs>
                <w:tab w:val="left" w:pos="1148"/>
              </w:tabs>
              <w:suppressAutoHyphens/>
              <w:spacing w:line="240" w:lineRule="auto"/>
              <w:jc w:val="center"/>
              <w:rPr>
                <w:color w:val="000000"/>
                <w:lang w:eastAsia="ar-SA"/>
              </w:rPr>
            </w:pPr>
          </w:p>
        </w:tc>
        <w:tc>
          <w:tcPr>
            <w:tcW w:w="4509" w:type="dxa"/>
            <w:tcBorders>
              <w:top w:val="nil"/>
              <w:bottom w:val="single" w:sz="4" w:space="0" w:color="auto"/>
            </w:tcBorders>
            <w:shd w:val="clear" w:color="auto" w:fill="auto"/>
          </w:tcPr>
          <w:p w14:paraId="2DA2F7EE" w14:textId="77777777"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Content</w:t>
            </w:r>
          </w:p>
        </w:tc>
      </w:tr>
      <w:tr w:rsidR="00A02AEB" w:rsidRPr="00A02AEB" w14:paraId="4B962411" w14:textId="77777777" w:rsidTr="00A02AEB">
        <w:trPr>
          <w:jc w:val="center"/>
        </w:trPr>
        <w:tc>
          <w:tcPr>
            <w:tcW w:w="4409" w:type="dxa"/>
            <w:vMerge w:val="restart"/>
            <w:shd w:val="clear" w:color="auto" w:fill="auto"/>
          </w:tcPr>
          <w:p w14:paraId="19694F25" w14:textId="77777777"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Understanding the Topics - UT</w:t>
            </w:r>
          </w:p>
        </w:tc>
        <w:tc>
          <w:tcPr>
            <w:tcW w:w="4509" w:type="dxa"/>
            <w:tcBorders>
              <w:bottom w:val="nil"/>
            </w:tcBorders>
            <w:shd w:val="clear" w:color="auto" w:fill="auto"/>
          </w:tcPr>
          <w:p w14:paraId="780DFC54" w14:textId="123636D5"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Focusing</w:t>
            </w:r>
          </w:p>
        </w:tc>
      </w:tr>
      <w:tr w:rsidR="00A02AEB" w:rsidRPr="00A02AEB" w14:paraId="0287B6BD" w14:textId="77777777" w:rsidTr="00A02AEB">
        <w:trPr>
          <w:jc w:val="center"/>
        </w:trPr>
        <w:tc>
          <w:tcPr>
            <w:tcW w:w="4409" w:type="dxa"/>
            <w:vMerge/>
            <w:shd w:val="clear" w:color="auto" w:fill="auto"/>
          </w:tcPr>
          <w:p w14:paraId="59F27C43" w14:textId="77777777" w:rsidR="00A02AEB" w:rsidRPr="00A02AEB" w:rsidRDefault="00A02AEB" w:rsidP="00A02AEB">
            <w:pPr>
              <w:tabs>
                <w:tab w:val="left" w:pos="1148"/>
              </w:tabs>
              <w:suppressAutoHyphens/>
              <w:spacing w:line="240" w:lineRule="auto"/>
              <w:jc w:val="center"/>
              <w:rPr>
                <w:color w:val="000000"/>
                <w:lang w:eastAsia="ar-SA"/>
              </w:rPr>
            </w:pPr>
          </w:p>
        </w:tc>
        <w:tc>
          <w:tcPr>
            <w:tcW w:w="4509" w:type="dxa"/>
            <w:tcBorders>
              <w:top w:val="nil"/>
              <w:bottom w:val="nil"/>
            </w:tcBorders>
            <w:shd w:val="clear" w:color="auto" w:fill="auto"/>
          </w:tcPr>
          <w:p w14:paraId="4695F93F" w14:textId="44E24911"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Activity</w:t>
            </w:r>
          </w:p>
        </w:tc>
      </w:tr>
      <w:tr w:rsidR="00A02AEB" w:rsidRPr="00A02AEB" w14:paraId="2325C8E8" w14:textId="77777777" w:rsidTr="00A02AEB">
        <w:trPr>
          <w:jc w:val="center"/>
        </w:trPr>
        <w:tc>
          <w:tcPr>
            <w:tcW w:w="4409" w:type="dxa"/>
            <w:vMerge/>
            <w:shd w:val="clear" w:color="auto" w:fill="auto"/>
          </w:tcPr>
          <w:p w14:paraId="2B7A23C3" w14:textId="77777777" w:rsidR="00A02AEB" w:rsidRPr="00A02AEB" w:rsidRDefault="00A02AEB" w:rsidP="00A02AEB">
            <w:pPr>
              <w:tabs>
                <w:tab w:val="left" w:pos="1148"/>
              </w:tabs>
              <w:suppressAutoHyphens/>
              <w:spacing w:line="240" w:lineRule="auto"/>
              <w:jc w:val="center"/>
              <w:rPr>
                <w:color w:val="000000"/>
                <w:lang w:eastAsia="ar-SA"/>
              </w:rPr>
            </w:pPr>
          </w:p>
        </w:tc>
        <w:tc>
          <w:tcPr>
            <w:tcW w:w="4509" w:type="dxa"/>
            <w:tcBorders>
              <w:top w:val="nil"/>
            </w:tcBorders>
            <w:shd w:val="clear" w:color="auto" w:fill="auto"/>
          </w:tcPr>
          <w:p w14:paraId="07BAC50A" w14:textId="3819FA27" w:rsidR="00A02AEB" w:rsidRPr="00A02AEB" w:rsidRDefault="00A02AEB" w:rsidP="00A02AEB">
            <w:pPr>
              <w:tabs>
                <w:tab w:val="left" w:pos="1148"/>
              </w:tabs>
              <w:suppressAutoHyphens/>
              <w:spacing w:line="240" w:lineRule="auto"/>
              <w:jc w:val="center"/>
              <w:rPr>
                <w:color w:val="000000"/>
                <w:lang w:eastAsia="ar-SA"/>
              </w:rPr>
            </w:pPr>
            <w:r w:rsidRPr="00A02AEB">
              <w:rPr>
                <w:color w:val="000000"/>
                <w:lang w:eastAsia="ar-SA"/>
              </w:rPr>
              <w:t>Content</w:t>
            </w:r>
          </w:p>
        </w:tc>
      </w:tr>
    </w:tbl>
    <w:p w14:paraId="1FB9E2C3" w14:textId="2833DEAC" w:rsidR="00A02AEB" w:rsidRDefault="00A02AEB" w:rsidP="00A02AEB">
      <w:pPr>
        <w:pBdr>
          <w:top w:val="nil"/>
          <w:left w:val="nil"/>
          <w:bottom w:val="nil"/>
          <w:right w:val="nil"/>
          <w:between w:val="nil"/>
        </w:pBdr>
        <w:rPr>
          <w:color w:val="000000"/>
        </w:rPr>
      </w:pPr>
    </w:p>
    <w:p w14:paraId="270EB147" w14:textId="77777777" w:rsidR="00B83E28" w:rsidRPr="00B83E28" w:rsidRDefault="00B83E28" w:rsidP="00B83E28">
      <w:pPr>
        <w:pBdr>
          <w:top w:val="nil"/>
          <w:left w:val="nil"/>
          <w:bottom w:val="nil"/>
          <w:right w:val="nil"/>
          <w:between w:val="nil"/>
        </w:pBdr>
        <w:rPr>
          <w:color w:val="000000"/>
        </w:rPr>
      </w:pPr>
      <w:r w:rsidRPr="00B83E28">
        <w:rPr>
          <w:color w:val="000000"/>
        </w:rPr>
        <w:t>According to Table 2, the content analysis of the SSIF consists of three themes and nine codes.</w:t>
      </w:r>
    </w:p>
    <w:p w14:paraId="79B3AF48" w14:textId="257EDA3A" w:rsidR="00B83E28" w:rsidRPr="00B83E28" w:rsidRDefault="00B83E28" w:rsidP="00B83E28">
      <w:pPr>
        <w:pBdr>
          <w:top w:val="nil"/>
          <w:left w:val="nil"/>
          <w:bottom w:val="nil"/>
          <w:right w:val="nil"/>
          <w:between w:val="nil"/>
        </w:pBdr>
        <w:rPr>
          <w:b/>
          <w:color w:val="000000"/>
        </w:rPr>
      </w:pPr>
      <w:r w:rsidRPr="00B83E28">
        <w:rPr>
          <w:b/>
          <w:color w:val="000000"/>
        </w:rPr>
        <w:t>2.4 Process</w:t>
      </w:r>
    </w:p>
    <w:p w14:paraId="68F238C2" w14:textId="7D5849B9" w:rsidR="00A02AEB" w:rsidRDefault="00B83E28" w:rsidP="00B83E28">
      <w:pPr>
        <w:pBdr>
          <w:top w:val="nil"/>
          <w:left w:val="nil"/>
          <w:bottom w:val="nil"/>
          <w:right w:val="nil"/>
          <w:between w:val="nil"/>
        </w:pBdr>
        <w:ind w:firstLine="720"/>
        <w:rPr>
          <w:color w:val="000000"/>
        </w:rPr>
      </w:pPr>
      <w:r w:rsidRPr="00B83E28">
        <w:rPr>
          <w:color w:val="000000"/>
        </w:rPr>
        <w:t xml:space="preserve">The DSSSOF and the SSIF were primarily developed during the study process. The validity and reliability of the DSSSOF and the SSIF were then provided. Subsequently, observations were performed for four weeks. Observations were collected during the four-week period when schools were open and the student was attending school </w:t>
      </w:r>
      <w:r w:rsidRPr="00B83E28">
        <w:rPr>
          <w:color w:val="000000"/>
        </w:rPr>
        <w:lastRenderedPageBreak/>
        <w:t>during the COVID-19 pandemic. After the observations were completed, the SSIF was conducted with the student. After the whole process was finished, the data analysis phase was initiated.</w:t>
      </w:r>
    </w:p>
    <w:p w14:paraId="47F82068" w14:textId="77777777" w:rsidR="00EB12D5" w:rsidRDefault="00012F88">
      <w:pPr>
        <w:pStyle w:val="Balk1"/>
      </w:pPr>
      <w:r>
        <w:t xml:space="preserve">3. Result and Discussion </w:t>
      </w:r>
    </w:p>
    <w:p w14:paraId="127C096B" w14:textId="51F63E34" w:rsidR="00B83E28" w:rsidRPr="00B83E28" w:rsidRDefault="00B83E28" w:rsidP="00B83E28">
      <w:pPr>
        <w:pBdr>
          <w:top w:val="nil"/>
          <w:left w:val="nil"/>
          <w:bottom w:val="nil"/>
          <w:right w:val="nil"/>
          <w:between w:val="nil"/>
        </w:pBdr>
        <w:rPr>
          <w:b/>
          <w:color w:val="000000"/>
        </w:rPr>
      </w:pPr>
      <w:r w:rsidRPr="00B83E28">
        <w:rPr>
          <w:b/>
          <w:color w:val="000000"/>
        </w:rPr>
        <w:t xml:space="preserve">3.1 Findings </w:t>
      </w:r>
      <w:r w:rsidR="009019AC">
        <w:rPr>
          <w:b/>
          <w:color w:val="000000"/>
        </w:rPr>
        <w:t xml:space="preserve">and </w:t>
      </w:r>
      <w:r w:rsidR="009019AC" w:rsidRPr="009019AC">
        <w:rPr>
          <w:b/>
          <w:color w:val="000000"/>
        </w:rPr>
        <w:t xml:space="preserve">Discussion </w:t>
      </w:r>
      <w:r w:rsidRPr="00B83E28">
        <w:rPr>
          <w:b/>
          <w:color w:val="000000"/>
        </w:rPr>
        <w:t>Obtained from the DSSSOF</w:t>
      </w:r>
    </w:p>
    <w:p w14:paraId="3B81FC7A" w14:textId="669A20A3" w:rsidR="00B83E28" w:rsidRPr="00B83E28" w:rsidRDefault="009019AC" w:rsidP="00B83E28">
      <w:pPr>
        <w:pBdr>
          <w:top w:val="nil"/>
          <w:left w:val="nil"/>
          <w:bottom w:val="nil"/>
          <w:right w:val="nil"/>
          <w:between w:val="nil"/>
        </w:pBdr>
        <w:ind w:firstLine="720"/>
        <w:rPr>
          <w:color w:val="000000"/>
        </w:rPr>
      </w:pPr>
      <w:r w:rsidRPr="009019AC">
        <w:rPr>
          <w:color w:val="000000"/>
        </w:rPr>
        <w:t xml:space="preserve">The aim of this study was to reveal the most important problems facing a dyslexic student in learning science. Accordingly, the student’s reading skills, writing skills, motor skills, attention, memory and comprehension, language skills, use of sensory organs, and math skills were observed. </w:t>
      </w:r>
      <w:r w:rsidR="00B83E28" w:rsidRPr="00B83E28">
        <w:rPr>
          <w:color w:val="000000"/>
        </w:rPr>
        <w:t>The findings obtained from the DSSSOF showing the change in student behavior for each theme in the study process are presented in Table 3.</w:t>
      </w:r>
    </w:p>
    <w:p w14:paraId="5DE55809" w14:textId="6F35B565" w:rsidR="00B83E28" w:rsidRDefault="005B5A4D" w:rsidP="005B5A4D">
      <w:pPr>
        <w:pBdr>
          <w:top w:val="nil"/>
          <w:left w:val="nil"/>
          <w:bottom w:val="nil"/>
          <w:right w:val="nil"/>
          <w:between w:val="nil"/>
        </w:pBdr>
        <w:rPr>
          <w:color w:val="000000"/>
        </w:rPr>
      </w:pPr>
      <w:r w:rsidRPr="005B5A4D">
        <w:rPr>
          <w:b/>
          <w:color w:val="000000"/>
        </w:rPr>
        <w:t>Table 3</w:t>
      </w:r>
      <w:r w:rsidRPr="005B5A4D">
        <w:rPr>
          <w:color w:val="000000"/>
        </w:rPr>
        <w:t xml:space="preserve"> Findings from the DSSSOF</w:t>
      </w:r>
    </w:p>
    <w:tbl>
      <w:tblPr>
        <w:tblW w:w="859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155"/>
        <w:gridCol w:w="1257"/>
        <w:gridCol w:w="1257"/>
        <w:gridCol w:w="1257"/>
        <w:gridCol w:w="1257"/>
        <w:gridCol w:w="1257"/>
        <w:gridCol w:w="1152"/>
      </w:tblGrid>
      <w:tr w:rsidR="005B5A4D" w:rsidRPr="005B5A4D" w14:paraId="5612C522" w14:textId="77777777" w:rsidTr="000770E7">
        <w:trPr>
          <w:trHeight w:val="130"/>
        </w:trPr>
        <w:tc>
          <w:tcPr>
            <w:tcW w:w="1155" w:type="dxa"/>
            <w:shd w:val="clear" w:color="auto" w:fill="F2F2F2" w:themeFill="background1" w:themeFillShade="F2"/>
          </w:tcPr>
          <w:p w14:paraId="4396BB89"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Theme</w:t>
            </w:r>
          </w:p>
        </w:tc>
        <w:tc>
          <w:tcPr>
            <w:tcW w:w="1257" w:type="dxa"/>
            <w:tcBorders>
              <w:bottom w:val="single" w:sz="4" w:space="0" w:color="auto"/>
            </w:tcBorders>
            <w:shd w:val="clear" w:color="auto" w:fill="F2F2F2" w:themeFill="background1" w:themeFillShade="F2"/>
          </w:tcPr>
          <w:p w14:paraId="08A55F00"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 xml:space="preserve">Code </w:t>
            </w:r>
          </w:p>
        </w:tc>
        <w:tc>
          <w:tcPr>
            <w:tcW w:w="1257" w:type="dxa"/>
            <w:tcBorders>
              <w:bottom w:val="single" w:sz="4" w:space="0" w:color="auto"/>
            </w:tcBorders>
            <w:shd w:val="clear" w:color="auto" w:fill="F2F2F2" w:themeFill="background1" w:themeFillShade="F2"/>
          </w:tcPr>
          <w:p w14:paraId="4B3A2983"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Sub-code</w:t>
            </w:r>
          </w:p>
        </w:tc>
        <w:tc>
          <w:tcPr>
            <w:tcW w:w="1257" w:type="dxa"/>
            <w:tcBorders>
              <w:bottom w:val="single" w:sz="4" w:space="0" w:color="auto"/>
            </w:tcBorders>
            <w:shd w:val="clear" w:color="auto" w:fill="F2F2F2" w:themeFill="background1" w:themeFillShade="F2"/>
          </w:tcPr>
          <w:p w14:paraId="11576E5E"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Week 1</w:t>
            </w:r>
          </w:p>
        </w:tc>
        <w:tc>
          <w:tcPr>
            <w:tcW w:w="1257" w:type="dxa"/>
            <w:tcBorders>
              <w:bottom w:val="single" w:sz="4" w:space="0" w:color="auto"/>
            </w:tcBorders>
            <w:shd w:val="clear" w:color="auto" w:fill="F2F2F2" w:themeFill="background1" w:themeFillShade="F2"/>
          </w:tcPr>
          <w:p w14:paraId="6231D594"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Week 2</w:t>
            </w:r>
          </w:p>
        </w:tc>
        <w:tc>
          <w:tcPr>
            <w:tcW w:w="1257" w:type="dxa"/>
            <w:tcBorders>
              <w:bottom w:val="single" w:sz="4" w:space="0" w:color="auto"/>
            </w:tcBorders>
            <w:shd w:val="clear" w:color="auto" w:fill="F2F2F2" w:themeFill="background1" w:themeFillShade="F2"/>
          </w:tcPr>
          <w:p w14:paraId="2CDB68E8"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Week 3</w:t>
            </w:r>
          </w:p>
        </w:tc>
        <w:tc>
          <w:tcPr>
            <w:tcW w:w="1152" w:type="dxa"/>
            <w:tcBorders>
              <w:bottom w:val="single" w:sz="4" w:space="0" w:color="auto"/>
            </w:tcBorders>
            <w:shd w:val="clear" w:color="auto" w:fill="F2F2F2" w:themeFill="background1" w:themeFillShade="F2"/>
          </w:tcPr>
          <w:p w14:paraId="78545376" w14:textId="77777777" w:rsidR="005B5A4D" w:rsidRPr="000770E7" w:rsidRDefault="005B5A4D" w:rsidP="003C3C66">
            <w:pPr>
              <w:tabs>
                <w:tab w:val="left" w:pos="1148"/>
              </w:tabs>
              <w:suppressAutoHyphens/>
              <w:spacing w:line="240" w:lineRule="auto"/>
              <w:rPr>
                <w:b/>
                <w:color w:val="000000"/>
                <w:lang w:eastAsia="ar-SA"/>
              </w:rPr>
            </w:pPr>
            <w:r w:rsidRPr="000770E7">
              <w:rPr>
                <w:b/>
                <w:color w:val="000000"/>
                <w:lang w:eastAsia="ar-SA"/>
              </w:rPr>
              <w:t xml:space="preserve">Week 4 </w:t>
            </w:r>
          </w:p>
        </w:tc>
      </w:tr>
      <w:tr w:rsidR="005B5A4D" w:rsidRPr="005B5A4D" w14:paraId="57D1645B" w14:textId="77777777" w:rsidTr="005B5A4D">
        <w:trPr>
          <w:trHeight w:val="45"/>
        </w:trPr>
        <w:tc>
          <w:tcPr>
            <w:tcW w:w="1155" w:type="dxa"/>
            <w:vMerge w:val="restart"/>
            <w:shd w:val="clear" w:color="auto" w:fill="auto"/>
          </w:tcPr>
          <w:p w14:paraId="29219F84"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RS</w:t>
            </w:r>
          </w:p>
        </w:tc>
        <w:tc>
          <w:tcPr>
            <w:tcW w:w="1257" w:type="dxa"/>
            <w:tcBorders>
              <w:bottom w:val="nil"/>
              <w:right w:val="nil"/>
            </w:tcBorders>
            <w:shd w:val="clear" w:color="auto" w:fill="auto"/>
          </w:tcPr>
          <w:p w14:paraId="09F14F9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w:t>
            </w:r>
          </w:p>
        </w:tc>
        <w:tc>
          <w:tcPr>
            <w:tcW w:w="1257" w:type="dxa"/>
            <w:tcBorders>
              <w:left w:val="nil"/>
              <w:bottom w:val="nil"/>
              <w:right w:val="nil"/>
            </w:tcBorders>
            <w:shd w:val="clear" w:color="auto" w:fill="auto"/>
          </w:tcPr>
          <w:p w14:paraId="09871605"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left w:val="nil"/>
              <w:bottom w:val="nil"/>
              <w:right w:val="nil"/>
            </w:tcBorders>
            <w:shd w:val="clear" w:color="auto" w:fill="auto"/>
            <w:vAlign w:val="center"/>
          </w:tcPr>
          <w:p w14:paraId="1E648035"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left w:val="nil"/>
              <w:bottom w:val="nil"/>
              <w:right w:val="nil"/>
            </w:tcBorders>
            <w:shd w:val="clear" w:color="auto" w:fill="auto"/>
            <w:vAlign w:val="center"/>
          </w:tcPr>
          <w:p w14:paraId="1097222F"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left w:val="nil"/>
              <w:bottom w:val="nil"/>
              <w:right w:val="nil"/>
            </w:tcBorders>
            <w:shd w:val="clear" w:color="auto" w:fill="auto"/>
            <w:vAlign w:val="center"/>
          </w:tcPr>
          <w:p w14:paraId="11073001"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left w:val="nil"/>
              <w:bottom w:val="nil"/>
            </w:tcBorders>
            <w:shd w:val="clear" w:color="auto" w:fill="auto"/>
            <w:vAlign w:val="center"/>
          </w:tcPr>
          <w:p w14:paraId="5BC9626A"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615A0697" w14:textId="77777777" w:rsidTr="005B5A4D">
        <w:trPr>
          <w:trHeight w:val="220"/>
        </w:trPr>
        <w:tc>
          <w:tcPr>
            <w:tcW w:w="1155" w:type="dxa"/>
            <w:vMerge/>
            <w:shd w:val="clear" w:color="auto" w:fill="auto"/>
          </w:tcPr>
          <w:p w14:paraId="1703EDD3"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right w:val="nil"/>
            </w:tcBorders>
            <w:shd w:val="clear" w:color="auto" w:fill="auto"/>
          </w:tcPr>
          <w:p w14:paraId="0CC7674F"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w:t>
            </w:r>
          </w:p>
        </w:tc>
        <w:tc>
          <w:tcPr>
            <w:tcW w:w="1257" w:type="dxa"/>
            <w:tcBorders>
              <w:top w:val="nil"/>
              <w:left w:val="nil"/>
              <w:bottom w:val="nil"/>
              <w:right w:val="nil"/>
            </w:tcBorders>
            <w:shd w:val="clear" w:color="auto" w:fill="auto"/>
          </w:tcPr>
          <w:p w14:paraId="58D30941"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left w:val="nil"/>
              <w:bottom w:val="nil"/>
              <w:right w:val="nil"/>
            </w:tcBorders>
            <w:shd w:val="clear" w:color="auto" w:fill="auto"/>
            <w:vAlign w:val="center"/>
          </w:tcPr>
          <w:p w14:paraId="3316EE5C"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left w:val="nil"/>
              <w:bottom w:val="nil"/>
              <w:right w:val="nil"/>
            </w:tcBorders>
            <w:shd w:val="clear" w:color="auto" w:fill="auto"/>
            <w:vAlign w:val="center"/>
          </w:tcPr>
          <w:p w14:paraId="11C320E8"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left w:val="nil"/>
              <w:bottom w:val="nil"/>
              <w:right w:val="nil"/>
            </w:tcBorders>
            <w:shd w:val="clear" w:color="auto" w:fill="auto"/>
            <w:vAlign w:val="center"/>
          </w:tcPr>
          <w:p w14:paraId="05D223D3"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152" w:type="dxa"/>
            <w:tcBorders>
              <w:top w:val="nil"/>
              <w:left w:val="nil"/>
              <w:bottom w:val="nil"/>
            </w:tcBorders>
            <w:shd w:val="clear" w:color="auto" w:fill="auto"/>
            <w:vAlign w:val="center"/>
          </w:tcPr>
          <w:p w14:paraId="69B50A53"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r>
      <w:tr w:rsidR="005B5A4D" w:rsidRPr="005B5A4D" w14:paraId="236FC9E1" w14:textId="77777777" w:rsidTr="005B5A4D">
        <w:trPr>
          <w:trHeight w:val="228"/>
        </w:trPr>
        <w:tc>
          <w:tcPr>
            <w:tcW w:w="1155" w:type="dxa"/>
            <w:vMerge/>
            <w:shd w:val="clear" w:color="auto" w:fill="auto"/>
          </w:tcPr>
          <w:p w14:paraId="55BBB309"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right w:val="nil"/>
            </w:tcBorders>
            <w:shd w:val="clear" w:color="auto" w:fill="auto"/>
          </w:tcPr>
          <w:p w14:paraId="1CD0347E"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w:t>
            </w:r>
          </w:p>
        </w:tc>
        <w:tc>
          <w:tcPr>
            <w:tcW w:w="1257" w:type="dxa"/>
            <w:tcBorders>
              <w:top w:val="nil"/>
              <w:left w:val="nil"/>
              <w:bottom w:val="single" w:sz="4" w:space="0" w:color="auto"/>
              <w:right w:val="nil"/>
            </w:tcBorders>
            <w:shd w:val="clear" w:color="auto" w:fill="auto"/>
          </w:tcPr>
          <w:p w14:paraId="7A7A7F8A"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left w:val="nil"/>
              <w:bottom w:val="single" w:sz="4" w:space="0" w:color="auto"/>
              <w:right w:val="nil"/>
            </w:tcBorders>
            <w:shd w:val="clear" w:color="auto" w:fill="auto"/>
            <w:vAlign w:val="center"/>
          </w:tcPr>
          <w:p w14:paraId="487BD30F"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left w:val="nil"/>
              <w:bottom w:val="single" w:sz="4" w:space="0" w:color="auto"/>
              <w:right w:val="nil"/>
            </w:tcBorders>
            <w:shd w:val="clear" w:color="auto" w:fill="auto"/>
            <w:vAlign w:val="center"/>
          </w:tcPr>
          <w:p w14:paraId="515CBF17"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left w:val="nil"/>
              <w:bottom w:val="single" w:sz="4" w:space="0" w:color="auto"/>
              <w:right w:val="nil"/>
            </w:tcBorders>
            <w:shd w:val="clear" w:color="auto" w:fill="auto"/>
            <w:vAlign w:val="center"/>
          </w:tcPr>
          <w:p w14:paraId="6E1BAA9F"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left w:val="nil"/>
              <w:bottom w:val="single" w:sz="4" w:space="0" w:color="auto"/>
            </w:tcBorders>
            <w:shd w:val="clear" w:color="auto" w:fill="auto"/>
            <w:vAlign w:val="center"/>
          </w:tcPr>
          <w:p w14:paraId="366D8ABA"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521E2CA3" w14:textId="77777777" w:rsidTr="005B5A4D">
        <w:trPr>
          <w:trHeight w:val="228"/>
        </w:trPr>
        <w:tc>
          <w:tcPr>
            <w:tcW w:w="1155" w:type="dxa"/>
            <w:vMerge w:val="restart"/>
            <w:shd w:val="clear" w:color="auto" w:fill="auto"/>
          </w:tcPr>
          <w:p w14:paraId="12A07B15"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WS</w:t>
            </w:r>
          </w:p>
        </w:tc>
        <w:tc>
          <w:tcPr>
            <w:tcW w:w="1257" w:type="dxa"/>
            <w:tcBorders>
              <w:bottom w:val="nil"/>
            </w:tcBorders>
            <w:shd w:val="clear" w:color="auto" w:fill="auto"/>
          </w:tcPr>
          <w:p w14:paraId="319E8CE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w:t>
            </w:r>
          </w:p>
        </w:tc>
        <w:tc>
          <w:tcPr>
            <w:tcW w:w="1257" w:type="dxa"/>
            <w:tcBorders>
              <w:left w:val="nil"/>
              <w:bottom w:val="nil"/>
              <w:right w:val="nil"/>
            </w:tcBorders>
            <w:shd w:val="clear" w:color="auto" w:fill="auto"/>
          </w:tcPr>
          <w:p w14:paraId="2A903D35"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bottom w:val="nil"/>
            </w:tcBorders>
            <w:shd w:val="clear" w:color="auto" w:fill="auto"/>
            <w:vAlign w:val="center"/>
          </w:tcPr>
          <w:p w14:paraId="7A88D212"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6DF0091A"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2C9A215C"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2FFE8417"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287FAB1E" w14:textId="77777777" w:rsidTr="005B5A4D">
        <w:trPr>
          <w:trHeight w:val="220"/>
        </w:trPr>
        <w:tc>
          <w:tcPr>
            <w:tcW w:w="1155" w:type="dxa"/>
            <w:vMerge/>
            <w:shd w:val="clear" w:color="auto" w:fill="auto"/>
          </w:tcPr>
          <w:p w14:paraId="6AA35196"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167DE8AC"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w:t>
            </w:r>
          </w:p>
        </w:tc>
        <w:tc>
          <w:tcPr>
            <w:tcW w:w="1257" w:type="dxa"/>
            <w:tcBorders>
              <w:top w:val="nil"/>
              <w:left w:val="nil"/>
              <w:bottom w:val="nil"/>
              <w:right w:val="nil"/>
            </w:tcBorders>
            <w:shd w:val="clear" w:color="auto" w:fill="auto"/>
          </w:tcPr>
          <w:p w14:paraId="7753C7A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641F4235"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1E3BE4DD"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7AC7C48E"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152" w:type="dxa"/>
            <w:tcBorders>
              <w:top w:val="nil"/>
              <w:bottom w:val="nil"/>
            </w:tcBorders>
            <w:shd w:val="clear" w:color="auto" w:fill="auto"/>
            <w:vAlign w:val="center"/>
          </w:tcPr>
          <w:p w14:paraId="5CCC665B"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r>
      <w:tr w:rsidR="005B5A4D" w:rsidRPr="005B5A4D" w14:paraId="16E5A484" w14:textId="77777777" w:rsidTr="005B5A4D">
        <w:trPr>
          <w:trHeight w:val="228"/>
        </w:trPr>
        <w:tc>
          <w:tcPr>
            <w:tcW w:w="1155" w:type="dxa"/>
            <w:vMerge/>
            <w:shd w:val="clear" w:color="auto" w:fill="auto"/>
          </w:tcPr>
          <w:p w14:paraId="44D4739E"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tcBorders>
            <w:shd w:val="clear" w:color="auto" w:fill="auto"/>
          </w:tcPr>
          <w:p w14:paraId="25644672"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w:t>
            </w:r>
          </w:p>
        </w:tc>
        <w:tc>
          <w:tcPr>
            <w:tcW w:w="1257" w:type="dxa"/>
            <w:tcBorders>
              <w:top w:val="nil"/>
              <w:left w:val="nil"/>
              <w:bottom w:val="single" w:sz="4" w:space="0" w:color="auto"/>
              <w:right w:val="nil"/>
            </w:tcBorders>
            <w:shd w:val="clear" w:color="auto" w:fill="auto"/>
          </w:tcPr>
          <w:p w14:paraId="12EF5949"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bottom w:val="single" w:sz="4" w:space="0" w:color="auto"/>
            </w:tcBorders>
            <w:shd w:val="clear" w:color="auto" w:fill="auto"/>
            <w:vAlign w:val="center"/>
          </w:tcPr>
          <w:p w14:paraId="0340FF25"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6F88D5B4"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6F7B3B1F"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single" w:sz="4" w:space="0" w:color="auto"/>
            </w:tcBorders>
            <w:shd w:val="clear" w:color="auto" w:fill="auto"/>
            <w:vAlign w:val="center"/>
          </w:tcPr>
          <w:p w14:paraId="65981835"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1984F2F0" w14:textId="77777777" w:rsidTr="005B5A4D">
        <w:trPr>
          <w:trHeight w:val="220"/>
        </w:trPr>
        <w:tc>
          <w:tcPr>
            <w:tcW w:w="1155" w:type="dxa"/>
            <w:vMerge w:val="restart"/>
            <w:shd w:val="clear" w:color="auto" w:fill="auto"/>
          </w:tcPr>
          <w:p w14:paraId="02E507B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MS</w:t>
            </w:r>
          </w:p>
        </w:tc>
        <w:tc>
          <w:tcPr>
            <w:tcW w:w="1257" w:type="dxa"/>
            <w:tcBorders>
              <w:bottom w:val="nil"/>
            </w:tcBorders>
            <w:shd w:val="clear" w:color="auto" w:fill="auto"/>
          </w:tcPr>
          <w:p w14:paraId="2765ADF5"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w:t>
            </w:r>
          </w:p>
        </w:tc>
        <w:tc>
          <w:tcPr>
            <w:tcW w:w="1257" w:type="dxa"/>
            <w:tcBorders>
              <w:bottom w:val="nil"/>
            </w:tcBorders>
            <w:shd w:val="clear" w:color="auto" w:fill="auto"/>
          </w:tcPr>
          <w:p w14:paraId="02CF4582"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bottom w:val="nil"/>
            </w:tcBorders>
            <w:shd w:val="clear" w:color="auto" w:fill="auto"/>
            <w:vAlign w:val="center"/>
          </w:tcPr>
          <w:p w14:paraId="64AA4ADD"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7406FACB"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4AD02DEA"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2F7E40B4"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19B2990A" w14:textId="77777777" w:rsidTr="003F47BE">
        <w:trPr>
          <w:trHeight w:val="220"/>
        </w:trPr>
        <w:tc>
          <w:tcPr>
            <w:tcW w:w="1155" w:type="dxa"/>
            <w:vMerge/>
            <w:shd w:val="clear" w:color="auto" w:fill="auto"/>
          </w:tcPr>
          <w:p w14:paraId="1C68A7D9"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75FBEE52"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w:t>
            </w:r>
          </w:p>
        </w:tc>
        <w:tc>
          <w:tcPr>
            <w:tcW w:w="1257" w:type="dxa"/>
            <w:tcBorders>
              <w:top w:val="nil"/>
              <w:bottom w:val="nil"/>
            </w:tcBorders>
            <w:shd w:val="clear" w:color="auto" w:fill="auto"/>
          </w:tcPr>
          <w:p w14:paraId="5CF2AC5C"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64CB26E7"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nil"/>
            </w:tcBorders>
            <w:shd w:val="clear" w:color="auto" w:fill="auto"/>
            <w:vAlign w:val="center"/>
          </w:tcPr>
          <w:p w14:paraId="60A051D2"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016FC055"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nil"/>
            </w:tcBorders>
            <w:shd w:val="clear" w:color="auto" w:fill="auto"/>
            <w:vAlign w:val="center"/>
          </w:tcPr>
          <w:p w14:paraId="37322497"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6EAF4BD9" w14:textId="77777777" w:rsidTr="003F47BE">
        <w:trPr>
          <w:trHeight w:val="220"/>
        </w:trPr>
        <w:tc>
          <w:tcPr>
            <w:tcW w:w="1155" w:type="dxa"/>
            <w:vMerge/>
            <w:shd w:val="clear" w:color="auto" w:fill="auto"/>
          </w:tcPr>
          <w:p w14:paraId="73A5CDF3" w14:textId="77777777" w:rsidR="005B5A4D" w:rsidRPr="005B5A4D" w:rsidRDefault="005B5A4D" w:rsidP="003C3C66">
            <w:pPr>
              <w:tabs>
                <w:tab w:val="left" w:pos="1148"/>
              </w:tabs>
              <w:suppressAutoHyphens/>
              <w:spacing w:line="240" w:lineRule="auto"/>
              <w:rPr>
                <w:color w:val="000000"/>
                <w:lang w:eastAsia="ar-SA"/>
              </w:rPr>
            </w:pPr>
          </w:p>
        </w:tc>
        <w:tc>
          <w:tcPr>
            <w:tcW w:w="1257" w:type="dxa"/>
            <w:vMerge w:val="restart"/>
            <w:tcBorders>
              <w:top w:val="nil"/>
            </w:tcBorders>
            <w:shd w:val="clear" w:color="auto" w:fill="auto"/>
          </w:tcPr>
          <w:p w14:paraId="3ADAE1C2"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w:t>
            </w:r>
          </w:p>
        </w:tc>
        <w:tc>
          <w:tcPr>
            <w:tcW w:w="1257" w:type="dxa"/>
            <w:tcBorders>
              <w:top w:val="nil"/>
              <w:bottom w:val="nil"/>
            </w:tcBorders>
            <w:shd w:val="clear" w:color="auto" w:fill="auto"/>
          </w:tcPr>
          <w:p w14:paraId="7A139A54"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5D1473F6"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74B1907C"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nil"/>
            </w:tcBorders>
            <w:shd w:val="clear" w:color="auto" w:fill="auto"/>
            <w:vAlign w:val="center"/>
          </w:tcPr>
          <w:p w14:paraId="5B00E95E"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152" w:type="dxa"/>
            <w:tcBorders>
              <w:top w:val="nil"/>
              <w:bottom w:val="nil"/>
            </w:tcBorders>
            <w:shd w:val="clear" w:color="auto" w:fill="auto"/>
            <w:vAlign w:val="center"/>
          </w:tcPr>
          <w:p w14:paraId="4D05B2F5"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r>
      <w:tr w:rsidR="005B5A4D" w:rsidRPr="005B5A4D" w14:paraId="19BDDABC" w14:textId="77777777" w:rsidTr="003F47BE">
        <w:trPr>
          <w:trHeight w:val="220"/>
        </w:trPr>
        <w:tc>
          <w:tcPr>
            <w:tcW w:w="1155" w:type="dxa"/>
            <w:vMerge/>
            <w:shd w:val="clear" w:color="auto" w:fill="auto"/>
          </w:tcPr>
          <w:p w14:paraId="55FDC4C8" w14:textId="77777777" w:rsidR="005B5A4D" w:rsidRPr="005B5A4D" w:rsidRDefault="005B5A4D" w:rsidP="003C3C66">
            <w:pPr>
              <w:tabs>
                <w:tab w:val="left" w:pos="1148"/>
              </w:tabs>
              <w:suppressAutoHyphens/>
              <w:spacing w:line="240" w:lineRule="auto"/>
              <w:rPr>
                <w:color w:val="000000"/>
                <w:lang w:eastAsia="ar-SA"/>
              </w:rPr>
            </w:pPr>
          </w:p>
        </w:tc>
        <w:tc>
          <w:tcPr>
            <w:tcW w:w="1257" w:type="dxa"/>
            <w:vMerge/>
            <w:tcBorders>
              <w:bottom w:val="single" w:sz="4" w:space="0" w:color="auto"/>
            </w:tcBorders>
            <w:shd w:val="clear" w:color="auto" w:fill="auto"/>
          </w:tcPr>
          <w:p w14:paraId="03731DBA"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tcBorders>
            <w:shd w:val="clear" w:color="auto" w:fill="auto"/>
          </w:tcPr>
          <w:p w14:paraId="72481FB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bottom w:val="single" w:sz="4" w:space="0" w:color="auto"/>
            </w:tcBorders>
            <w:shd w:val="clear" w:color="auto" w:fill="auto"/>
            <w:vAlign w:val="center"/>
          </w:tcPr>
          <w:p w14:paraId="53F5A3B2"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1195B304"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370161A4"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single" w:sz="4" w:space="0" w:color="auto"/>
            </w:tcBorders>
            <w:shd w:val="clear" w:color="auto" w:fill="auto"/>
            <w:vAlign w:val="center"/>
          </w:tcPr>
          <w:p w14:paraId="4B0BAB77"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2BDE5895" w14:textId="77777777" w:rsidTr="005B5A4D">
        <w:trPr>
          <w:trHeight w:val="220"/>
        </w:trPr>
        <w:tc>
          <w:tcPr>
            <w:tcW w:w="1155" w:type="dxa"/>
            <w:vMerge w:val="restart"/>
            <w:shd w:val="clear" w:color="auto" w:fill="auto"/>
          </w:tcPr>
          <w:p w14:paraId="237D245B"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AMC</w:t>
            </w:r>
          </w:p>
        </w:tc>
        <w:tc>
          <w:tcPr>
            <w:tcW w:w="1257" w:type="dxa"/>
            <w:tcBorders>
              <w:bottom w:val="nil"/>
            </w:tcBorders>
            <w:shd w:val="clear" w:color="auto" w:fill="auto"/>
          </w:tcPr>
          <w:p w14:paraId="12E88A88"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Sc</w:t>
            </w:r>
          </w:p>
        </w:tc>
        <w:tc>
          <w:tcPr>
            <w:tcW w:w="1257" w:type="dxa"/>
            <w:tcBorders>
              <w:left w:val="nil"/>
              <w:bottom w:val="nil"/>
              <w:right w:val="nil"/>
            </w:tcBorders>
            <w:shd w:val="clear" w:color="auto" w:fill="auto"/>
          </w:tcPr>
          <w:p w14:paraId="7E17443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bookmarkStart w:id="0" w:name="_GoBack"/>
            <w:bookmarkEnd w:id="0"/>
          </w:p>
        </w:tc>
        <w:tc>
          <w:tcPr>
            <w:tcW w:w="1257" w:type="dxa"/>
            <w:tcBorders>
              <w:bottom w:val="nil"/>
            </w:tcBorders>
            <w:shd w:val="clear" w:color="auto" w:fill="auto"/>
            <w:vAlign w:val="center"/>
          </w:tcPr>
          <w:p w14:paraId="5DA0F6C0"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03271EDC"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0ED7A21C"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0172CAE5"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7E057F5E" w14:textId="77777777" w:rsidTr="005B5A4D">
        <w:trPr>
          <w:trHeight w:val="220"/>
        </w:trPr>
        <w:tc>
          <w:tcPr>
            <w:tcW w:w="1155" w:type="dxa"/>
            <w:vMerge/>
            <w:shd w:val="clear" w:color="auto" w:fill="auto"/>
          </w:tcPr>
          <w:p w14:paraId="0BF9181C"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6E1EB031"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PSs</w:t>
            </w:r>
          </w:p>
        </w:tc>
        <w:tc>
          <w:tcPr>
            <w:tcW w:w="1257" w:type="dxa"/>
            <w:tcBorders>
              <w:top w:val="nil"/>
              <w:left w:val="nil"/>
              <w:bottom w:val="nil"/>
              <w:right w:val="nil"/>
            </w:tcBorders>
            <w:shd w:val="clear" w:color="auto" w:fill="auto"/>
          </w:tcPr>
          <w:p w14:paraId="2A5A2AF8"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602F422F"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nil"/>
            </w:tcBorders>
            <w:shd w:val="clear" w:color="auto" w:fill="auto"/>
            <w:vAlign w:val="center"/>
          </w:tcPr>
          <w:p w14:paraId="100AF9F7"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102439FF"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nil"/>
            </w:tcBorders>
            <w:shd w:val="clear" w:color="auto" w:fill="auto"/>
            <w:vAlign w:val="center"/>
          </w:tcPr>
          <w:p w14:paraId="58D1A721"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20CFB4B5" w14:textId="77777777" w:rsidTr="005B5A4D">
        <w:trPr>
          <w:trHeight w:val="220"/>
        </w:trPr>
        <w:tc>
          <w:tcPr>
            <w:tcW w:w="1155" w:type="dxa"/>
            <w:vMerge/>
            <w:shd w:val="clear" w:color="auto" w:fill="auto"/>
          </w:tcPr>
          <w:p w14:paraId="33F425F2"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tcBorders>
            <w:shd w:val="clear" w:color="auto" w:fill="auto"/>
          </w:tcPr>
          <w:p w14:paraId="386084DD"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U</w:t>
            </w:r>
          </w:p>
        </w:tc>
        <w:tc>
          <w:tcPr>
            <w:tcW w:w="1257" w:type="dxa"/>
            <w:tcBorders>
              <w:top w:val="nil"/>
              <w:left w:val="nil"/>
              <w:bottom w:val="single" w:sz="4" w:space="0" w:color="auto"/>
              <w:right w:val="nil"/>
            </w:tcBorders>
            <w:shd w:val="clear" w:color="auto" w:fill="auto"/>
          </w:tcPr>
          <w:p w14:paraId="69D5E4DB"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bottom w:val="single" w:sz="4" w:space="0" w:color="auto"/>
            </w:tcBorders>
            <w:shd w:val="clear" w:color="auto" w:fill="auto"/>
            <w:vAlign w:val="center"/>
          </w:tcPr>
          <w:p w14:paraId="4DB985D7"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bottom w:val="single" w:sz="4" w:space="0" w:color="auto"/>
            </w:tcBorders>
            <w:shd w:val="clear" w:color="auto" w:fill="auto"/>
            <w:vAlign w:val="center"/>
          </w:tcPr>
          <w:p w14:paraId="6150729A"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6649748E"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152" w:type="dxa"/>
            <w:tcBorders>
              <w:top w:val="nil"/>
              <w:bottom w:val="single" w:sz="4" w:space="0" w:color="auto"/>
            </w:tcBorders>
            <w:shd w:val="clear" w:color="auto" w:fill="auto"/>
            <w:vAlign w:val="center"/>
          </w:tcPr>
          <w:p w14:paraId="2B095A08"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r>
      <w:tr w:rsidR="005B5A4D" w:rsidRPr="005B5A4D" w14:paraId="0A6999A4" w14:textId="77777777" w:rsidTr="005B5A4D">
        <w:trPr>
          <w:trHeight w:val="220"/>
        </w:trPr>
        <w:tc>
          <w:tcPr>
            <w:tcW w:w="1155" w:type="dxa"/>
            <w:vMerge w:val="restart"/>
            <w:shd w:val="clear" w:color="auto" w:fill="auto"/>
          </w:tcPr>
          <w:p w14:paraId="5B544863"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LS</w:t>
            </w:r>
          </w:p>
        </w:tc>
        <w:tc>
          <w:tcPr>
            <w:tcW w:w="1257" w:type="dxa"/>
            <w:tcBorders>
              <w:bottom w:val="nil"/>
            </w:tcBorders>
            <w:shd w:val="clear" w:color="auto" w:fill="auto"/>
          </w:tcPr>
          <w:p w14:paraId="4B69E67D"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w:t>
            </w:r>
          </w:p>
        </w:tc>
        <w:tc>
          <w:tcPr>
            <w:tcW w:w="1257" w:type="dxa"/>
            <w:tcBorders>
              <w:left w:val="nil"/>
              <w:bottom w:val="nil"/>
              <w:right w:val="nil"/>
            </w:tcBorders>
            <w:shd w:val="clear" w:color="auto" w:fill="auto"/>
          </w:tcPr>
          <w:p w14:paraId="38BC3229"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bottom w:val="nil"/>
            </w:tcBorders>
            <w:shd w:val="clear" w:color="auto" w:fill="auto"/>
            <w:vAlign w:val="center"/>
          </w:tcPr>
          <w:p w14:paraId="26DD2630"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0D0ECA5F"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0B764434"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53234061"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3C4E197A" w14:textId="77777777" w:rsidTr="005B5A4D">
        <w:trPr>
          <w:trHeight w:val="220"/>
        </w:trPr>
        <w:tc>
          <w:tcPr>
            <w:tcW w:w="1155" w:type="dxa"/>
            <w:vMerge/>
            <w:shd w:val="clear" w:color="auto" w:fill="auto"/>
          </w:tcPr>
          <w:p w14:paraId="1037D83C"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496F3D5A"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w:t>
            </w:r>
          </w:p>
        </w:tc>
        <w:tc>
          <w:tcPr>
            <w:tcW w:w="1257" w:type="dxa"/>
            <w:tcBorders>
              <w:top w:val="nil"/>
              <w:left w:val="nil"/>
              <w:bottom w:val="nil"/>
              <w:right w:val="nil"/>
            </w:tcBorders>
            <w:shd w:val="clear" w:color="auto" w:fill="auto"/>
          </w:tcPr>
          <w:p w14:paraId="4B919171"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2A857D89"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bottom w:val="nil"/>
            </w:tcBorders>
            <w:shd w:val="clear" w:color="auto" w:fill="auto"/>
            <w:vAlign w:val="center"/>
          </w:tcPr>
          <w:p w14:paraId="5E2DB04F"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bottom w:val="nil"/>
            </w:tcBorders>
            <w:shd w:val="clear" w:color="auto" w:fill="auto"/>
            <w:vAlign w:val="center"/>
          </w:tcPr>
          <w:p w14:paraId="19D1A1BD"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152" w:type="dxa"/>
            <w:tcBorders>
              <w:top w:val="nil"/>
              <w:bottom w:val="nil"/>
            </w:tcBorders>
            <w:shd w:val="clear" w:color="auto" w:fill="auto"/>
            <w:vAlign w:val="center"/>
          </w:tcPr>
          <w:p w14:paraId="1A369DBD"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r>
      <w:tr w:rsidR="005B5A4D" w:rsidRPr="005B5A4D" w14:paraId="5A26B189" w14:textId="77777777" w:rsidTr="005B5A4D">
        <w:trPr>
          <w:trHeight w:val="220"/>
        </w:trPr>
        <w:tc>
          <w:tcPr>
            <w:tcW w:w="1155" w:type="dxa"/>
            <w:vMerge/>
            <w:shd w:val="clear" w:color="auto" w:fill="auto"/>
          </w:tcPr>
          <w:p w14:paraId="1B34318B"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tcBorders>
            <w:shd w:val="clear" w:color="auto" w:fill="auto"/>
          </w:tcPr>
          <w:p w14:paraId="3C5D5B44"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w:t>
            </w:r>
          </w:p>
        </w:tc>
        <w:tc>
          <w:tcPr>
            <w:tcW w:w="1257" w:type="dxa"/>
            <w:tcBorders>
              <w:top w:val="nil"/>
              <w:left w:val="nil"/>
              <w:bottom w:val="single" w:sz="4" w:space="0" w:color="auto"/>
              <w:right w:val="nil"/>
            </w:tcBorders>
            <w:shd w:val="clear" w:color="auto" w:fill="auto"/>
          </w:tcPr>
          <w:p w14:paraId="64831B43"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bottom w:val="single" w:sz="4" w:space="0" w:color="auto"/>
            </w:tcBorders>
            <w:shd w:val="clear" w:color="auto" w:fill="auto"/>
            <w:vAlign w:val="center"/>
          </w:tcPr>
          <w:p w14:paraId="14B9D832"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38A7BD7F"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161D87FB"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single" w:sz="4" w:space="0" w:color="auto"/>
            </w:tcBorders>
            <w:shd w:val="clear" w:color="auto" w:fill="auto"/>
            <w:vAlign w:val="center"/>
          </w:tcPr>
          <w:p w14:paraId="05F66FAB"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1416B122" w14:textId="77777777" w:rsidTr="005B5A4D">
        <w:trPr>
          <w:trHeight w:val="220"/>
        </w:trPr>
        <w:tc>
          <w:tcPr>
            <w:tcW w:w="1155" w:type="dxa"/>
            <w:vMerge w:val="restart"/>
            <w:shd w:val="clear" w:color="auto" w:fill="auto"/>
          </w:tcPr>
          <w:p w14:paraId="1975BA60"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USO</w:t>
            </w:r>
          </w:p>
        </w:tc>
        <w:tc>
          <w:tcPr>
            <w:tcW w:w="1257" w:type="dxa"/>
            <w:vMerge w:val="restart"/>
            <w:shd w:val="clear" w:color="auto" w:fill="auto"/>
          </w:tcPr>
          <w:p w14:paraId="547BB40A"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Sc</w:t>
            </w:r>
          </w:p>
        </w:tc>
        <w:tc>
          <w:tcPr>
            <w:tcW w:w="1257" w:type="dxa"/>
            <w:tcBorders>
              <w:bottom w:val="nil"/>
            </w:tcBorders>
            <w:shd w:val="clear" w:color="auto" w:fill="auto"/>
          </w:tcPr>
          <w:p w14:paraId="28B6C232"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bottom w:val="nil"/>
            </w:tcBorders>
            <w:shd w:val="clear" w:color="auto" w:fill="auto"/>
            <w:vAlign w:val="center"/>
          </w:tcPr>
          <w:p w14:paraId="0644B47C"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14CCB4FE"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0C4833BE"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48F5ADBB"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3E0E7992" w14:textId="77777777" w:rsidTr="005B5A4D">
        <w:trPr>
          <w:trHeight w:val="220"/>
        </w:trPr>
        <w:tc>
          <w:tcPr>
            <w:tcW w:w="1155" w:type="dxa"/>
            <w:vMerge/>
            <w:shd w:val="clear" w:color="auto" w:fill="auto"/>
          </w:tcPr>
          <w:p w14:paraId="459622CB" w14:textId="77777777" w:rsidR="005B5A4D" w:rsidRPr="005B5A4D" w:rsidRDefault="005B5A4D" w:rsidP="003C3C66">
            <w:pPr>
              <w:tabs>
                <w:tab w:val="left" w:pos="1148"/>
              </w:tabs>
              <w:suppressAutoHyphens/>
              <w:spacing w:line="240" w:lineRule="auto"/>
              <w:rPr>
                <w:color w:val="000000"/>
                <w:lang w:eastAsia="ar-SA"/>
              </w:rPr>
            </w:pPr>
          </w:p>
        </w:tc>
        <w:tc>
          <w:tcPr>
            <w:tcW w:w="1257" w:type="dxa"/>
            <w:vMerge/>
            <w:tcBorders>
              <w:bottom w:val="nil"/>
            </w:tcBorders>
            <w:shd w:val="clear" w:color="auto" w:fill="auto"/>
          </w:tcPr>
          <w:p w14:paraId="2BC19D7D"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3DC392C9"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12E302B6"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nil"/>
            </w:tcBorders>
            <w:shd w:val="clear" w:color="auto" w:fill="auto"/>
            <w:vAlign w:val="center"/>
          </w:tcPr>
          <w:p w14:paraId="29EBC3DB"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bottom w:val="nil"/>
            </w:tcBorders>
            <w:shd w:val="clear" w:color="auto" w:fill="auto"/>
            <w:vAlign w:val="center"/>
          </w:tcPr>
          <w:p w14:paraId="54C563D3"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152" w:type="dxa"/>
            <w:tcBorders>
              <w:top w:val="nil"/>
              <w:bottom w:val="nil"/>
            </w:tcBorders>
            <w:shd w:val="clear" w:color="auto" w:fill="auto"/>
            <w:vAlign w:val="center"/>
          </w:tcPr>
          <w:p w14:paraId="3393897E"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r>
      <w:tr w:rsidR="005B5A4D" w:rsidRPr="005B5A4D" w14:paraId="7926BE2A" w14:textId="77777777" w:rsidTr="005B5A4D">
        <w:trPr>
          <w:trHeight w:val="220"/>
        </w:trPr>
        <w:tc>
          <w:tcPr>
            <w:tcW w:w="1155" w:type="dxa"/>
            <w:vMerge/>
            <w:shd w:val="clear" w:color="auto" w:fill="auto"/>
          </w:tcPr>
          <w:p w14:paraId="4C5AA4DD"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4C738F6C"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PSs</w:t>
            </w:r>
          </w:p>
        </w:tc>
        <w:tc>
          <w:tcPr>
            <w:tcW w:w="1257" w:type="dxa"/>
            <w:tcBorders>
              <w:top w:val="nil"/>
              <w:bottom w:val="nil"/>
            </w:tcBorders>
            <w:shd w:val="clear" w:color="auto" w:fill="auto"/>
          </w:tcPr>
          <w:p w14:paraId="0851F39C"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4AFB6530"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bottom w:val="nil"/>
            </w:tcBorders>
            <w:shd w:val="clear" w:color="auto" w:fill="auto"/>
            <w:vAlign w:val="center"/>
          </w:tcPr>
          <w:p w14:paraId="2965C126"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nil"/>
            </w:tcBorders>
            <w:shd w:val="clear" w:color="auto" w:fill="auto"/>
            <w:vAlign w:val="center"/>
          </w:tcPr>
          <w:p w14:paraId="3FAF990F"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nil"/>
            </w:tcBorders>
            <w:shd w:val="clear" w:color="auto" w:fill="auto"/>
            <w:vAlign w:val="center"/>
          </w:tcPr>
          <w:p w14:paraId="4E8FAE83"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7403C43C" w14:textId="77777777" w:rsidTr="005B5A4D">
        <w:trPr>
          <w:trHeight w:val="220"/>
        </w:trPr>
        <w:tc>
          <w:tcPr>
            <w:tcW w:w="1155" w:type="dxa"/>
            <w:vMerge/>
            <w:shd w:val="clear" w:color="auto" w:fill="auto"/>
          </w:tcPr>
          <w:p w14:paraId="5E5A44A5"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tcBorders>
            <w:shd w:val="clear" w:color="auto" w:fill="auto"/>
          </w:tcPr>
          <w:p w14:paraId="480863A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U</w:t>
            </w:r>
          </w:p>
        </w:tc>
        <w:tc>
          <w:tcPr>
            <w:tcW w:w="1257" w:type="dxa"/>
            <w:tcBorders>
              <w:top w:val="nil"/>
              <w:bottom w:val="single" w:sz="4" w:space="0" w:color="auto"/>
            </w:tcBorders>
            <w:shd w:val="clear" w:color="auto" w:fill="auto"/>
          </w:tcPr>
          <w:p w14:paraId="04E3E539"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bottom w:val="single" w:sz="4" w:space="0" w:color="auto"/>
            </w:tcBorders>
            <w:shd w:val="clear" w:color="auto" w:fill="auto"/>
            <w:vAlign w:val="center"/>
          </w:tcPr>
          <w:p w14:paraId="35DD703C"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0B276DF0"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02B15640"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single" w:sz="4" w:space="0" w:color="auto"/>
            </w:tcBorders>
            <w:shd w:val="clear" w:color="auto" w:fill="auto"/>
            <w:vAlign w:val="center"/>
          </w:tcPr>
          <w:p w14:paraId="6846825B"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6621D9A2" w14:textId="77777777" w:rsidTr="005B5A4D">
        <w:trPr>
          <w:trHeight w:val="220"/>
        </w:trPr>
        <w:tc>
          <w:tcPr>
            <w:tcW w:w="1155" w:type="dxa"/>
            <w:vMerge w:val="restart"/>
            <w:shd w:val="clear" w:color="auto" w:fill="auto"/>
          </w:tcPr>
          <w:p w14:paraId="4F8C2735"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MaS</w:t>
            </w:r>
          </w:p>
        </w:tc>
        <w:tc>
          <w:tcPr>
            <w:tcW w:w="1257" w:type="dxa"/>
            <w:tcBorders>
              <w:bottom w:val="nil"/>
            </w:tcBorders>
            <w:shd w:val="clear" w:color="auto" w:fill="auto"/>
          </w:tcPr>
          <w:p w14:paraId="4EC90E5E"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S</w:t>
            </w:r>
          </w:p>
        </w:tc>
        <w:tc>
          <w:tcPr>
            <w:tcW w:w="1257" w:type="dxa"/>
            <w:tcBorders>
              <w:left w:val="nil"/>
              <w:bottom w:val="nil"/>
              <w:right w:val="nil"/>
            </w:tcBorders>
            <w:shd w:val="clear" w:color="auto" w:fill="auto"/>
          </w:tcPr>
          <w:p w14:paraId="12391E7E"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bottom w:val="nil"/>
            </w:tcBorders>
            <w:shd w:val="clear" w:color="auto" w:fill="auto"/>
            <w:vAlign w:val="center"/>
          </w:tcPr>
          <w:p w14:paraId="3453824B"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02BA4BC5"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3FF973D9"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5FDE16E9"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2E9C1404" w14:textId="77777777" w:rsidTr="005B5A4D">
        <w:trPr>
          <w:trHeight w:val="220"/>
        </w:trPr>
        <w:tc>
          <w:tcPr>
            <w:tcW w:w="1155" w:type="dxa"/>
            <w:vMerge/>
            <w:shd w:val="clear" w:color="auto" w:fill="auto"/>
          </w:tcPr>
          <w:p w14:paraId="3BA718C2"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146D9C73"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PS</w:t>
            </w:r>
          </w:p>
        </w:tc>
        <w:tc>
          <w:tcPr>
            <w:tcW w:w="1257" w:type="dxa"/>
            <w:tcBorders>
              <w:top w:val="nil"/>
              <w:left w:val="nil"/>
              <w:bottom w:val="nil"/>
              <w:right w:val="nil"/>
            </w:tcBorders>
            <w:shd w:val="clear" w:color="auto" w:fill="auto"/>
          </w:tcPr>
          <w:p w14:paraId="4C17B6AD"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44C7EEF4"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nil"/>
            </w:tcBorders>
            <w:shd w:val="clear" w:color="auto" w:fill="auto"/>
            <w:vAlign w:val="center"/>
          </w:tcPr>
          <w:p w14:paraId="4526D3E4"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 xml:space="preserve">x </w:t>
            </w:r>
          </w:p>
        </w:tc>
        <w:tc>
          <w:tcPr>
            <w:tcW w:w="1257" w:type="dxa"/>
            <w:tcBorders>
              <w:top w:val="nil"/>
              <w:bottom w:val="nil"/>
            </w:tcBorders>
            <w:shd w:val="clear" w:color="auto" w:fill="auto"/>
            <w:vAlign w:val="center"/>
          </w:tcPr>
          <w:p w14:paraId="7D9BB614"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152" w:type="dxa"/>
            <w:tcBorders>
              <w:top w:val="nil"/>
              <w:bottom w:val="nil"/>
            </w:tcBorders>
            <w:shd w:val="clear" w:color="auto" w:fill="auto"/>
            <w:vAlign w:val="center"/>
          </w:tcPr>
          <w:p w14:paraId="59A51ED1"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r>
      <w:tr w:rsidR="005B5A4D" w:rsidRPr="005B5A4D" w14:paraId="31391E7F" w14:textId="77777777" w:rsidTr="005B5A4D">
        <w:trPr>
          <w:trHeight w:val="220"/>
        </w:trPr>
        <w:tc>
          <w:tcPr>
            <w:tcW w:w="1155" w:type="dxa"/>
            <w:vMerge/>
            <w:shd w:val="clear" w:color="auto" w:fill="auto"/>
          </w:tcPr>
          <w:p w14:paraId="34B899FF"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single" w:sz="4" w:space="0" w:color="auto"/>
            </w:tcBorders>
            <w:shd w:val="clear" w:color="auto" w:fill="auto"/>
          </w:tcPr>
          <w:p w14:paraId="28F89C7C"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w:t>
            </w:r>
          </w:p>
        </w:tc>
        <w:tc>
          <w:tcPr>
            <w:tcW w:w="1257" w:type="dxa"/>
            <w:tcBorders>
              <w:top w:val="nil"/>
              <w:left w:val="nil"/>
              <w:bottom w:val="single" w:sz="4" w:space="0" w:color="auto"/>
              <w:right w:val="nil"/>
            </w:tcBorders>
            <w:shd w:val="clear" w:color="auto" w:fill="auto"/>
          </w:tcPr>
          <w:p w14:paraId="64981A82"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bottom w:val="single" w:sz="4" w:space="0" w:color="auto"/>
            </w:tcBorders>
            <w:shd w:val="clear" w:color="auto" w:fill="auto"/>
            <w:vAlign w:val="center"/>
          </w:tcPr>
          <w:p w14:paraId="3A3DE8C9"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single" w:sz="4" w:space="0" w:color="auto"/>
            </w:tcBorders>
            <w:shd w:val="clear" w:color="auto" w:fill="auto"/>
            <w:vAlign w:val="center"/>
          </w:tcPr>
          <w:p w14:paraId="74182EA6"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bottom w:val="single" w:sz="4" w:space="0" w:color="auto"/>
            </w:tcBorders>
            <w:shd w:val="clear" w:color="auto" w:fill="auto"/>
            <w:vAlign w:val="center"/>
          </w:tcPr>
          <w:p w14:paraId="5EC28905"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bottom w:val="single" w:sz="4" w:space="0" w:color="auto"/>
            </w:tcBorders>
            <w:shd w:val="clear" w:color="auto" w:fill="auto"/>
            <w:vAlign w:val="center"/>
          </w:tcPr>
          <w:p w14:paraId="680F6240"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54E003BF" w14:textId="77777777" w:rsidTr="005B5A4D">
        <w:trPr>
          <w:trHeight w:val="220"/>
        </w:trPr>
        <w:tc>
          <w:tcPr>
            <w:tcW w:w="1155" w:type="dxa"/>
            <w:vMerge w:val="restart"/>
            <w:shd w:val="clear" w:color="auto" w:fill="auto"/>
          </w:tcPr>
          <w:p w14:paraId="7753C187"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GO</w:t>
            </w:r>
          </w:p>
        </w:tc>
        <w:tc>
          <w:tcPr>
            <w:tcW w:w="1257" w:type="dxa"/>
            <w:tcBorders>
              <w:bottom w:val="nil"/>
            </w:tcBorders>
            <w:shd w:val="clear" w:color="auto" w:fill="auto"/>
          </w:tcPr>
          <w:p w14:paraId="63345E9D"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left w:val="nil"/>
              <w:bottom w:val="nil"/>
              <w:right w:val="nil"/>
            </w:tcBorders>
            <w:shd w:val="clear" w:color="auto" w:fill="auto"/>
          </w:tcPr>
          <w:p w14:paraId="6B1E8F90"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HL</w:t>
            </w:r>
          </w:p>
        </w:tc>
        <w:tc>
          <w:tcPr>
            <w:tcW w:w="1257" w:type="dxa"/>
            <w:tcBorders>
              <w:bottom w:val="nil"/>
            </w:tcBorders>
            <w:shd w:val="clear" w:color="auto" w:fill="auto"/>
            <w:vAlign w:val="center"/>
          </w:tcPr>
          <w:p w14:paraId="0E76820C"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7367CE36"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bottom w:val="nil"/>
            </w:tcBorders>
            <w:shd w:val="clear" w:color="auto" w:fill="auto"/>
            <w:vAlign w:val="center"/>
          </w:tcPr>
          <w:p w14:paraId="705EF53C"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bottom w:val="nil"/>
            </w:tcBorders>
            <w:shd w:val="clear" w:color="auto" w:fill="auto"/>
            <w:vAlign w:val="center"/>
          </w:tcPr>
          <w:p w14:paraId="05F2F650" w14:textId="77777777" w:rsidR="005B5A4D" w:rsidRPr="005B5A4D" w:rsidRDefault="005B5A4D" w:rsidP="003C3C66">
            <w:pPr>
              <w:tabs>
                <w:tab w:val="left" w:pos="1148"/>
              </w:tabs>
              <w:suppressAutoHyphens/>
              <w:spacing w:line="240" w:lineRule="auto"/>
              <w:jc w:val="center"/>
              <w:rPr>
                <w:color w:val="000000"/>
                <w:lang w:eastAsia="ar-SA"/>
              </w:rPr>
            </w:pPr>
          </w:p>
        </w:tc>
      </w:tr>
      <w:tr w:rsidR="005B5A4D" w:rsidRPr="005B5A4D" w14:paraId="6AF11653" w14:textId="77777777" w:rsidTr="005B5A4D">
        <w:trPr>
          <w:trHeight w:val="220"/>
        </w:trPr>
        <w:tc>
          <w:tcPr>
            <w:tcW w:w="1155" w:type="dxa"/>
            <w:vMerge/>
            <w:shd w:val="clear" w:color="auto" w:fill="auto"/>
          </w:tcPr>
          <w:p w14:paraId="30FCA86E"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bottom w:val="nil"/>
            </w:tcBorders>
            <w:shd w:val="clear" w:color="auto" w:fill="auto"/>
          </w:tcPr>
          <w:p w14:paraId="67D648F8"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left w:val="nil"/>
              <w:bottom w:val="nil"/>
              <w:right w:val="nil"/>
            </w:tcBorders>
            <w:shd w:val="clear" w:color="auto" w:fill="auto"/>
          </w:tcPr>
          <w:p w14:paraId="22BA3719"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IL</w:t>
            </w:r>
          </w:p>
        </w:tc>
        <w:tc>
          <w:tcPr>
            <w:tcW w:w="1257" w:type="dxa"/>
            <w:tcBorders>
              <w:top w:val="nil"/>
              <w:bottom w:val="nil"/>
            </w:tcBorders>
            <w:shd w:val="clear" w:color="auto" w:fill="auto"/>
            <w:vAlign w:val="center"/>
          </w:tcPr>
          <w:p w14:paraId="5CE08E3A"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2DBD203D"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257" w:type="dxa"/>
            <w:tcBorders>
              <w:top w:val="nil"/>
              <w:bottom w:val="nil"/>
            </w:tcBorders>
            <w:shd w:val="clear" w:color="auto" w:fill="auto"/>
            <w:vAlign w:val="center"/>
          </w:tcPr>
          <w:p w14:paraId="4B8A7D7B"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c>
          <w:tcPr>
            <w:tcW w:w="1152" w:type="dxa"/>
            <w:tcBorders>
              <w:top w:val="nil"/>
              <w:bottom w:val="nil"/>
            </w:tcBorders>
            <w:shd w:val="clear" w:color="auto" w:fill="auto"/>
            <w:vAlign w:val="center"/>
          </w:tcPr>
          <w:p w14:paraId="1AFCAFCD" w14:textId="77777777" w:rsidR="005B5A4D" w:rsidRPr="005B5A4D" w:rsidRDefault="005B5A4D" w:rsidP="003C3C66">
            <w:pPr>
              <w:tabs>
                <w:tab w:val="left" w:pos="1148"/>
              </w:tabs>
              <w:suppressAutoHyphens/>
              <w:spacing w:line="240" w:lineRule="auto"/>
              <w:jc w:val="center"/>
              <w:rPr>
                <w:color w:val="000000"/>
                <w:lang w:eastAsia="ar-SA"/>
              </w:rPr>
            </w:pPr>
            <w:r w:rsidRPr="005B5A4D">
              <w:rPr>
                <w:color w:val="000000"/>
                <w:lang w:eastAsia="ar-SA"/>
              </w:rPr>
              <w:t>x</w:t>
            </w:r>
          </w:p>
        </w:tc>
      </w:tr>
      <w:tr w:rsidR="005B5A4D" w:rsidRPr="005B5A4D" w14:paraId="3D94B47B" w14:textId="77777777" w:rsidTr="005B5A4D">
        <w:trPr>
          <w:trHeight w:val="220"/>
        </w:trPr>
        <w:tc>
          <w:tcPr>
            <w:tcW w:w="1155" w:type="dxa"/>
            <w:vMerge/>
            <w:shd w:val="clear" w:color="auto" w:fill="auto"/>
          </w:tcPr>
          <w:p w14:paraId="3DF2599A" w14:textId="77777777" w:rsidR="005B5A4D" w:rsidRPr="005B5A4D" w:rsidRDefault="005B5A4D" w:rsidP="003C3C66">
            <w:pPr>
              <w:tabs>
                <w:tab w:val="left" w:pos="1148"/>
              </w:tabs>
              <w:suppressAutoHyphens/>
              <w:spacing w:line="240" w:lineRule="auto"/>
              <w:rPr>
                <w:color w:val="000000"/>
                <w:lang w:eastAsia="ar-SA"/>
              </w:rPr>
            </w:pPr>
          </w:p>
        </w:tc>
        <w:tc>
          <w:tcPr>
            <w:tcW w:w="1257" w:type="dxa"/>
            <w:tcBorders>
              <w:top w:val="nil"/>
            </w:tcBorders>
            <w:shd w:val="clear" w:color="auto" w:fill="auto"/>
          </w:tcPr>
          <w:p w14:paraId="15642EB5"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left w:val="nil"/>
              <w:bottom w:val="single" w:sz="4" w:space="0" w:color="auto"/>
              <w:right w:val="nil"/>
            </w:tcBorders>
            <w:shd w:val="clear" w:color="auto" w:fill="auto"/>
          </w:tcPr>
          <w:p w14:paraId="3F608D5A" w14:textId="77777777" w:rsidR="005B5A4D" w:rsidRPr="005B5A4D" w:rsidRDefault="005B5A4D" w:rsidP="003C3C66">
            <w:pPr>
              <w:tabs>
                <w:tab w:val="left" w:pos="1148"/>
              </w:tabs>
              <w:suppressAutoHyphens/>
              <w:spacing w:line="240" w:lineRule="auto"/>
              <w:rPr>
                <w:color w:val="000000"/>
                <w:lang w:eastAsia="ar-SA"/>
              </w:rPr>
            </w:pPr>
            <w:r w:rsidRPr="005B5A4D">
              <w:rPr>
                <w:color w:val="000000"/>
                <w:lang w:eastAsia="ar-SA"/>
              </w:rPr>
              <w:t>LL</w:t>
            </w:r>
          </w:p>
        </w:tc>
        <w:tc>
          <w:tcPr>
            <w:tcW w:w="1257" w:type="dxa"/>
            <w:tcBorders>
              <w:top w:val="nil"/>
            </w:tcBorders>
            <w:shd w:val="clear" w:color="auto" w:fill="auto"/>
            <w:vAlign w:val="center"/>
          </w:tcPr>
          <w:p w14:paraId="761B86FD"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tcBorders>
            <w:shd w:val="clear" w:color="auto" w:fill="auto"/>
            <w:vAlign w:val="center"/>
          </w:tcPr>
          <w:p w14:paraId="19169B30" w14:textId="77777777" w:rsidR="005B5A4D" w:rsidRPr="005B5A4D" w:rsidRDefault="005B5A4D" w:rsidP="003C3C66">
            <w:pPr>
              <w:tabs>
                <w:tab w:val="left" w:pos="1148"/>
              </w:tabs>
              <w:suppressAutoHyphens/>
              <w:spacing w:line="240" w:lineRule="auto"/>
              <w:jc w:val="center"/>
              <w:rPr>
                <w:color w:val="000000"/>
                <w:lang w:eastAsia="ar-SA"/>
              </w:rPr>
            </w:pPr>
          </w:p>
        </w:tc>
        <w:tc>
          <w:tcPr>
            <w:tcW w:w="1257" w:type="dxa"/>
            <w:tcBorders>
              <w:top w:val="nil"/>
            </w:tcBorders>
            <w:shd w:val="clear" w:color="auto" w:fill="auto"/>
            <w:vAlign w:val="center"/>
          </w:tcPr>
          <w:p w14:paraId="134C3CE8" w14:textId="77777777" w:rsidR="005B5A4D" w:rsidRPr="005B5A4D" w:rsidRDefault="005B5A4D" w:rsidP="003C3C66">
            <w:pPr>
              <w:tabs>
                <w:tab w:val="left" w:pos="1148"/>
              </w:tabs>
              <w:suppressAutoHyphens/>
              <w:spacing w:line="240" w:lineRule="auto"/>
              <w:jc w:val="center"/>
              <w:rPr>
                <w:color w:val="000000"/>
                <w:lang w:eastAsia="ar-SA"/>
              </w:rPr>
            </w:pPr>
          </w:p>
        </w:tc>
        <w:tc>
          <w:tcPr>
            <w:tcW w:w="1152" w:type="dxa"/>
            <w:tcBorders>
              <w:top w:val="nil"/>
            </w:tcBorders>
            <w:shd w:val="clear" w:color="auto" w:fill="auto"/>
            <w:vAlign w:val="center"/>
          </w:tcPr>
          <w:p w14:paraId="6EC95A28" w14:textId="77777777" w:rsidR="005B5A4D" w:rsidRPr="005B5A4D" w:rsidRDefault="005B5A4D" w:rsidP="003C3C66">
            <w:pPr>
              <w:tabs>
                <w:tab w:val="left" w:pos="1148"/>
              </w:tabs>
              <w:suppressAutoHyphens/>
              <w:spacing w:line="240" w:lineRule="auto"/>
              <w:jc w:val="center"/>
              <w:rPr>
                <w:color w:val="000000"/>
                <w:lang w:eastAsia="ar-SA"/>
              </w:rPr>
            </w:pPr>
          </w:p>
        </w:tc>
      </w:tr>
    </w:tbl>
    <w:p w14:paraId="2006B3D6" w14:textId="5182BA41" w:rsidR="00B83E28" w:rsidRDefault="00B83E28" w:rsidP="00B83E28">
      <w:pPr>
        <w:pBdr>
          <w:top w:val="nil"/>
          <w:left w:val="nil"/>
          <w:bottom w:val="nil"/>
          <w:right w:val="nil"/>
          <w:between w:val="nil"/>
        </w:pBdr>
        <w:rPr>
          <w:color w:val="000000"/>
        </w:rPr>
      </w:pPr>
    </w:p>
    <w:p w14:paraId="12B301CE" w14:textId="52A86CEB" w:rsidR="000770E7" w:rsidRPr="009019AC" w:rsidRDefault="000770E7" w:rsidP="009019AC">
      <w:pPr>
        <w:pBdr>
          <w:top w:val="nil"/>
          <w:left w:val="nil"/>
          <w:bottom w:val="nil"/>
          <w:right w:val="nil"/>
          <w:between w:val="nil"/>
        </w:pBdr>
        <w:ind w:firstLine="720"/>
        <w:rPr>
          <w:color w:val="000000"/>
        </w:rPr>
      </w:pPr>
      <w:r w:rsidRPr="000770E7">
        <w:rPr>
          <w:color w:val="000000"/>
        </w:rPr>
        <w:t xml:space="preserve">According to Table 3, the student </w:t>
      </w:r>
      <w:r w:rsidR="00DE3583">
        <w:rPr>
          <w:color w:val="000000"/>
        </w:rPr>
        <w:t>is</w:t>
      </w:r>
      <w:r w:rsidRPr="000770E7">
        <w:rPr>
          <w:color w:val="000000"/>
        </w:rPr>
        <w:t xml:space="preserve"> partially sufficient in the RS. According </w:t>
      </w:r>
      <w:r w:rsidR="0037085C">
        <w:rPr>
          <w:color w:val="000000"/>
        </w:rPr>
        <w:t>with</w:t>
      </w:r>
      <w:r w:rsidRPr="000770E7">
        <w:rPr>
          <w:color w:val="000000"/>
        </w:rPr>
        <w:t xml:space="preserve"> the notes taken during the observations, she </w:t>
      </w:r>
      <w:r w:rsidR="00446A49" w:rsidRPr="000770E7">
        <w:rPr>
          <w:color w:val="000000"/>
        </w:rPr>
        <w:t>c</w:t>
      </w:r>
      <w:r w:rsidR="00446A49">
        <w:rPr>
          <w:color w:val="000000"/>
        </w:rPr>
        <w:t>an</w:t>
      </w:r>
      <w:r w:rsidR="00446A49" w:rsidRPr="000770E7">
        <w:rPr>
          <w:color w:val="000000"/>
        </w:rPr>
        <w:t>not</w:t>
      </w:r>
      <w:r w:rsidRPr="000770E7">
        <w:rPr>
          <w:color w:val="000000"/>
        </w:rPr>
        <w:t xml:space="preserve"> understand the text for the RS theme in all weeks if she d</w:t>
      </w:r>
      <w:r w:rsidR="00DE3583">
        <w:rPr>
          <w:color w:val="000000"/>
        </w:rPr>
        <w:t xml:space="preserve">oes </w:t>
      </w:r>
      <w:r w:rsidRPr="000770E7">
        <w:rPr>
          <w:color w:val="000000"/>
        </w:rPr>
        <w:t xml:space="preserve">not read it herself, and she </w:t>
      </w:r>
      <w:r w:rsidR="00DE3583">
        <w:rPr>
          <w:color w:val="000000"/>
        </w:rPr>
        <w:t>is</w:t>
      </w:r>
      <w:r w:rsidRPr="000770E7">
        <w:rPr>
          <w:color w:val="000000"/>
        </w:rPr>
        <w:t xml:space="preserve"> reluctant to read because long texts were boring and she d</w:t>
      </w:r>
      <w:r w:rsidR="00DE3583">
        <w:rPr>
          <w:color w:val="000000"/>
        </w:rPr>
        <w:t>oes</w:t>
      </w:r>
      <w:r w:rsidRPr="000770E7">
        <w:rPr>
          <w:color w:val="000000"/>
        </w:rPr>
        <w:t xml:space="preserve"> not want to read until the end of the topic. </w:t>
      </w:r>
      <w:r w:rsidR="00B66524">
        <w:rPr>
          <w:color w:val="000000"/>
        </w:rPr>
        <w:t>Her</w:t>
      </w:r>
      <w:r w:rsidR="00D534B6" w:rsidRPr="009019AC">
        <w:rPr>
          <w:color w:val="000000"/>
        </w:rPr>
        <w:t xml:space="preserve"> ability to read texts in a book, notebook or in an activity description is partially sufficient. The fact that she gets bored quickly with the act of reading and cannot understand what someone else is reading causes her to read the text again. Therefore, she experiences a loss of time during the course process, and she does not want to read the subject to the end. This situation negatively affects her science learning. </w:t>
      </w:r>
      <w:r w:rsidR="00DE3583">
        <w:rPr>
          <w:color w:val="000000"/>
        </w:rPr>
        <w:t xml:space="preserve">Also, she sometimes </w:t>
      </w:r>
      <w:r w:rsidR="00446A49">
        <w:rPr>
          <w:color w:val="000000"/>
        </w:rPr>
        <w:t>adds</w:t>
      </w:r>
      <w:r w:rsidRPr="000770E7">
        <w:rPr>
          <w:color w:val="000000"/>
        </w:rPr>
        <w:t xml:space="preserve"> sounds and syllables to the text she was reading and al</w:t>
      </w:r>
      <w:r w:rsidR="00DE3583">
        <w:rPr>
          <w:color w:val="000000"/>
        </w:rPr>
        <w:t>so misread sounds and words, mak</w:t>
      </w:r>
      <w:r w:rsidRPr="000770E7">
        <w:rPr>
          <w:color w:val="000000"/>
        </w:rPr>
        <w:t>e up the e</w:t>
      </w:r>
      <w:r w:rsidR="00DE3583">
        <w:rPr>
          <w:color w:val="000000"/>
        </w:rPr>
        <w:t>nd of the word, and follow</w:t>
      </w:r>
      <w:r w:rsidRPr="000770E7">
        <w:rPr>
          <w:color w:val="000000"/>
        </w:rPr>
        <w:t xml:space="preserve"> the text with her fingers while reading. </w:t>
      </w:r>
      <w:r w:rsidR="00D534B6">
        <w:rPr>
          <w:color w:val="000000"/>
        </w:rPr>
        <w:t>These</w:t>
      </w:r>
      <w:r w:rsidR="00D534B6" w:rsidRPr="009019AC">
        <w:rPr>
          <w:color w:val="000000"/>
        </w:rPr>
        <w:t xml:space="preserve"> are common in dyslexia (Korkmazlar, 2009; Kolburan &amp; Erbay, 2014; Taymaz Sarı &amp; Biçer, 2020).</w:t>
      </w:r>
      <w:r w:rsidR="00D534B6">
        <w:rPr>
          <w:color w:val="000000"/>
        </w:rPr>
        <w:t xml:space="preserve"> </w:t>
      </w:r>
      <w:r w:rsidR="00DE3583">
        <w:rPr>
          <w:color w:val="000000"/>
        </w:rPr>
        <w:t>In addition, she sometimes has</w:t>
      </w:r>
      <w:r w:rsidRPr="000770E7">
        <w:rPr>
          <w:color w:val="000000"/>
        </w:rPr>
        <w:t xml:space="preserve"> difficulty in answering the </w:t>
      </w:r>
      <w:r w:rsidR="00DE3583">
        <w:rPr>
          <w:color w:val="000000"/>
        </w:rPr>
        <w:t>questions about the text she has</w:t>
      </w:r>
      <w:r w:rsidRPr="000770E7">
        <w:rPr>
          <w:color w:val="000000"/>
        </w:rPr>
        <w:t xml:space="preserve"> read. Furthermore, her reading skill has an intermediate effect on learning the science lesson. </w:t>
      </w:r>
      <w:r w:rsidR="009019AC" w:rsidRPr="009019AC">
        <w:rPr>
          <w:color w:val="000000"/>
        </w:rPr>
        <w:t>Another noteworthy situation is that she constantly followed the writings with her fingers while reading. It can be deduced that all these behaviors make it difficult for her to understand t</w:t>
      </w:r>
      <w:r w:rsidR="00DE3583">
        <w:rPr>
          <w:color w:val="000000"/>
        </w:rPr>
        <w:t>he reading passage because it i</w:t>
      </w:r>
      <w:r w:rsidR="009019AC" w:rsidRPr="009019AC">
        <w:rPr>
          <w:color w:val="000000"/>
        </w:rPr>
        <w:t>s observe</w:t>
      </w:r>
      <w:r w:rsidR="00DE3583">
        <w:rPr>
          <w:color w:val="000000"/>
        </w:rPr>
        <w:t>d that she sometimes has</w:t>
      </w:r>
      <w:r w:rsidR="009019AC" w:rsidRPr="009019AC">
        <w:rPr>
          <w:color w:val="000000"/>
        </w:rPr>
        <w:t xml:space="preserve"> difficulty in answering the questions about the text she ha</w:t>
      </w:r>
      <w:r w:rsidR="00DE3583">
        <w:rPr>
          <w:color w:val="000000"/>
        </w:rPr>
        <w:t>s</w:t>
      </w:r>
      <w:r w:rsidR="009019AC" w:rsidRPr="009019AC">
        <w:rPr>
          <w:color w:val="000000"/>
        </w:rPr>
        <w:t xml:space="preserve"> read. From</w:t>
      </w:r>
      <w:r w:rsidR="00DE3583">
        <w:rPr>
          <w:color w:val="000000"/>
        </w:rPr>
        <w:t xml:space="preserve"> the general observations, it i</w:t>
      </w:r>
      <w:r w:rsidR="009019AC" w:rsidRPr="009019AC">
        <w:rPr>
          <w:color w:val="000000"/>
        </w:rPr>
        <w:t xml:space="preserve">s seen that the reading skill of the student affected the learning of the science lesson at an intermediate level. It is thought that the development of her reading skills will enable her to understand science concepts more easily. In this respect, it is recommended that the student regularly read texts on scientific subjects with traditional and technological </w:t>
      </w:r>
      <w:r w:rsidR="009019AC" w:rsidRPr="009019AC">
        <w:rPr>
          <w:color w:val="000000"/>
        </w:rPr>
        <w:lastRenderedPageBreak/>
        <w:t xml:space="preserve">tools to improve reading skills (Tangkakarn &amp; Gampper, 2020). Because the </w:t>
      </w:r>
      <w:r w:rsidR="00DE3583" w:rsidRPr="009019AC">
        <w:rPr>
          <w:color w:val="000000"/>
        </w:rPr>
        <w:t>Z</w:t>
      </w:r>
      <w:r w:rsidR="009019AC" w:rsidRPr="009019AC">
        <w:rPr>
          <w:color w:val="000000"/>
        </w:rPr>
        <w:t xml:space="preserve"> generation has existed in technology and there are applications that make life easier in many areas thanks to technology.</w:t>
      </w:r>
    </w:p>
    <w:p w14:paraId="0A7F3818" w14:textId="584D4327" w:rsidR="000770E7" w:rsidRPr="009019AC" w:rsidRDefault="00DE3583" w:rsidP="004D41F7">
      <w:pPr>
        <w:pBdr>
          <w:top w:val="nil"/>
          <w:left w:val="nil"/>
          <w:bottom w:val="nil"/>
          <w:right w:val="nil"/>
          <w:between w:val="nil"/>
        </w:pBdr>
        <w:ind w:firstLine="720"/>
        <w:rPr>
          <w:color w:val="000000"/>
        </w:rPr>
      </w:pPr>
      <w:r>
        <w:rPr>
          <w:color w:val="000000"/>
        </w:rPr>
        <w:t>She i</w:t>
      </w:r>
      <w:r w:rsidR="000770E7" w:rsidRPr="000770E7">
        <w:rPr>
          <w:color w:val="000000"/>
        </w:rPr>
        <w:t>s partially sufficient</w:t>
      </w:r>
      <w:r>
        <w:rPr>
          <w:color w:val="000000"/>
        </w:rPr>
        <w:t xml:space="preserve"> in the WS theme. Her writing i</w:t>
      </w:r>
      <w:r w:rsidR="000770E7" w:rsidRPr="000770E7">
        <w:rPr>
          <w:color w:val="000000"/>
        </w:rPr>
        <w:t xml:space="preserve">s legible for the WS theme. </w:t>
      </w:r>
      <w:r w:rsidR="00B66524" w:rsidRPr="009019AC">
        <w:rPr>
          <w:color w:val="000000"/>
        </w:rPr>
        <w:t xml:space="preserve">The </w:t>
      </w:r>
      <w:r w:rsidR="004D41F7" w:rsidRPr="009019AC">
        <w:rPr>
          <w:color w:val="000000"/>
        </w:rPr>
        <w:t xml:space="preserve">fact that </w:t>
      </w:r>
      <w:r w:rsidR="00B66524">
        <w:rPr>
          <w:color w:val="000000"/>
        </w:rPr>
        <w:t>she</w:t>
      </w:r>
      <w:r>
        <w:rPr>
          <w:color w:val="000000"/>
        </w:rPr>
        <w:t xml:space="preserve"> </w:t>
      </w:r>
      <w:r w:rsidR="00446A49">
        <w:rPr>
          <w:color w:val="000000"/>
        </w:rPr>
        <w:t>tries</w:t>
      </w:r>
      <w:r w:rsidR="004D41F7" w:rsidRPr="009019AC">
        <w:rPr>
          <w:color w:val="000000"/>
        </w:rPr>
        <w:t xml:space="preserve"> to write very quickly while taking</w:t>
      </w:r>
      <w:r>
        <w:rPr>
          <w:color w:val="000000"/>
        </w:rPr>
        <w:t xml:space="preserve"> notes i</w:t>
      </w:r>
      <w:r w:rsidR="004D41F7" w:rsidRPr="009019AC">
        <w:rPr>
          <w:color w:val="000000"/>
        </w:rPr>
        <w:t xml:space="preserve">s determined. This situation causes her hand writing to be sometimes illegible because it is more legible when she is not trying to write quickly. </w:t>
      </w:r>
      <w:r>
        <w:rPr>
          <w:color w:val="000000"/>
        </w:rPr>
        <w:t xml:space="preserve">She sometimes also </w:t>
      </w:r>
      <w:r w:rsidR="00446A49">
        <w:rPr>
          <w:color w:val="000000"/>
        </w:rPr>
        <w:t>skips</w:t>
      </w:r>
      <w:r>
        <w:rPr>
          <w:color w:val="000000"/>
        </w:rPr>
        <w:t xml:space="preserve"> syllables and letters, add letters or syllables, and does</w:t>
      </w:r>
      <w:r w:rsidR="000770E7" w:rsidRPr="000770E7">
        <w:rPr>
          <w:color w:val="000000"/>
        </w:rPr>
        <w:t xml:space="preserve"> not use punctuation marks in the appropriate place. </w:t>
      </w:r>
      <w:r w:rsidR="004D41F7">
        <w:rPr>
          <w:color w:val="000000"/>
        </w:rPr>
        <w:t xml:space="preserve">These </w:t>
      </w:r>
      <w:r w:rsidR="004D41F7" w:rsidRPr="009019AC">
        <w:rPr>
          <w:color w:val="000000"/>
        </w:rPr>
        <w:t>are common in dyslexia (Korkmazlar, 2009</w:t>
      </w:r>
      <w:r>
        <w:rPr>
          <w:color w:val="000000"/>
        </w:rPr>
        <w:t>; Kolburan &amp; Erbay, 2014); it i</w:t>
      </w:r>
      <w:r w:rsidR="004D41F7" w:rsidRPr="009019AC">
        <w:rPr>
          <w:color w:val="000000"/>
        </w:rPr>
        <w:t>s also observed that she has a lack of writing skills (Taymaz Sarı &amp; Biçer, 2020).</w:t>
      </w:r>
      <w:r w:rsidR="004D41F7">
        <w:rPr>
          <w:color w:val="000000"/>
        </w:rPr>
        <w:t xml:space="preserve"> </w:t>
      </w:r>
      <w:r>
        <w:rPr>
          <w:color w:val="000000"/>
        </w:rPr>
        <w:t xml:space="preserve">Additionally, she sometimes </w:t>
      </w:r>
      <w:r w:rsidR="00446A49">
        <w:rPr>
          <w:color w:val="000000"/>
        </w:rPr>
        <w:t>wri</w:t>
      </w:r>
      <w:r w:rsidR="00446A49" w:rsidRPr="000770E7">
        <w:rPr>
          <w:color w:val="000000"/>
        </w:rPr>
        <w:t>tes</w:t>
      </w:r>
      <w:r w:rsidR="000770E7" w:rsidRPr="000770E7">
        <w:rPr>
          <w:color w:val="000000"/>
        </w:rPr>
        <w:t xml:space="preserve"> the words aloud and </w:t>
      </w:r>
      <w:r w:rsidR="00446A49" w:rsidRPr="000770E7">
        <w:rPr>
          <w:color w:val="000000"/>
        </w:rPr>
        <w:t>c</w:t>
      </w:r>
      <w:r w:rsidR="00446A49">
        <w:rPr>
          <w:color w:val="000000"/>
        </w:rPr>
        <w:t>an</w:t>
      </w:r>
      <w:r w:rsidR="00446A49" w:rsidRPr="000770E7">
        <w:rPr>
          <w:color w:val="000000"/>
        </w:rPr>
        <w:t>not</w:t>
      </w:r>
      <w:r w:rsidR="000770E7" w:rsidRPr="000770E7">
        <w:rPr>
          <w:color w:val="000000"/>
        </w:rPr>
        <w:t xml:space="preserve"> write her thoughts in their entirety. </w:t>
      </w:r>
      <w:r w:rsidR="004D41F7" w:rsidRPr="009019AC">
        <w:rPr>
          <w:color w:val="000000"/>
        </w:rPr>
        <w:t>Another rem</w:t>
      </w:r>
      <w:r>
        <w:rPr>
          <w:color w:val="000000"/>
        </w:rPr>
        <w:t xml:space="preserve">arkable aspect is that she </w:t>
      </w:r>
      <w:r w:rsidR="00BB40C1">
        <w:rPr>
          <w:color w:val="000000"/>
        </w:rPr>
        <w:t>tries</w:t>
      </w:r>
      <w:r w:rsidR="004D41F7" w:rsidRPr="009019AC">
        <w:rPr>
          <w:color w:val="000000"/>
        </w:rPr>
        <w:t xml:space="preserve"> to take notes on everything that is said. This situation prevents the student from focusing on the lesson. It is an expected situation that one who cannot focus on the lesson will not be able to fully understand the subject because focus is important for learning.</w:t>
      </w:r>
      <w:r w:rsidR="004D41F7">
        <w:rPr>
          <w:color w:val="000000"/>
        </w:rPr>
        <w:t xml:space="preserve"> </w:t>
      </w:r>
      <w:r w:rsidR="00791542">
        <w:rPr>
          <w:color w:val="000000"/>
        </w:rPr>
        <w:t>In addition, she sometimes has</w:t>
      </w:r>
      <w:r w:rsidR="009019AC" w:rsidRPr="009019AC">
        <w:rPr>
          <w:color w:val="000000"/>
        </w:rPr>
        <w:t xml:space="preserve"> </w:t>
      </w:r>
      <w:r w:rsidR="00791542">
        <w:rPr>
          <w:color w:val="000000"/>
        </w:rPr>
        <w:t>difficulty writing down what is</w:t>
      </w:r>
      <w:r w:rsidR="009019AC" w:rsidRPr="009019AC">
        <w:rPr>
          <w:color w:val="000000"/>
        </w:rPr>
        <w:t xml:space="preserve"> written on the board in her notebook. This shows the weakness in writing skills. Johnson (2013) determined that children who have difficulty reading also have problems in the field of writing, and he determined that systematic writing practices also accelerate reading (Taymaz Sarı &amp; Biçer, 2020). In this context, reading and writing skills are important in improving the student’s science achievement and should be considered as a whole. From the general observations, the writing skill of the student a</w:t>
      </w:r>
      <w:r w:rsidR="00791542">
        <w:rPr>
          <w:color w:val="000000"/>
        </w:rPr>
        <w:t>ffect</w:t>
      </w:r>
      <w:r w:rsidR="009019AC" w:rsidRPr="009019AC">
        <w:rPr>
          <w:color w:val="000000"/>
        </w:rPr>
        <w:t xml:space="preserve"> learning the science lesson at an intermediate level. Writing skills can be improved by giving the student various assignments that require writing on a regular basis (in a way that does not cause boredom for the student) (Rodriguez-Hernandez &amp; Silva-Maceda, 2021).</w:t>
      </w:r>
    </w:p>
    <w:p w14:paraId="4FCD4974" w14:textId="11BD4A37" w:rsidR="000770E7" w:rsidRPr="00936DB7" w:rsidRDefault="00575798" w:rsidP="00936DB7">
      <w:pPr>
        <w:pBdr>
          <w:top w:val="nil"/>
          <w:left w:val="nil"/>
          <w:bottom w:val="nil"/>
          <w:right w:val="nil"/>
          <w:between w:val="nil"/>
        </w:pBdr>
        <w:ind w:firstLine="720"/>
        <w:rPr>
          <w:color w:val="000000"/>
        </w:rPr>
      </w:pPr>
      <w:r>
        <w:rPr>
          <w:color w:val="000000"/>
        </w:rPr>
        <w:lastRenderedPageBreak/>
        <w:t>She i</w:t>
      </w:r>
      <w:r w:rsidR="000770E7" w:rsidRPr="000770E7">
        <w:rPr>
          <w:color w:val="000000"/>
        </w:rPr>
        <w:t>s generally inadequate in the MS the</w:t>
      </w:r>
      <w:r>
        <w:rPr>
          <w:color w:val="000000"/>
        </w:rPr>
        <w:t xml:space="preserve">me. It is noteworthy that she </w:t>
      </w:r>
      <w:r w:rsidR="00BB40C1">
        <w:rPr>
          <w:color w:val="000000"/>
        </w:rPr>
        <w:t>ho</w:t>
      </w:r>
      <w:r w:rsidR="00BB40C1" w:rsidRPr="000770E7">
        <w:rPr>
          <w:color w:val="000000"/>
        </w:rPr>
        <w:t>lds</w:t>
      </w:r>
      <w:r w:rsidR="000770E7" w:rsidRPr="000770E7">
        <w:rPr>
          <w:color w:val="000000"/>
        </w:rPr>
        <w:t xml:space="preserve"> the pencil tightly as if it w</w:t>
      </w:r>
      <w:r>
        <w:rPr>
          <w:color w:val="000000"/>
        </w:rPr>
        <w:t>ill</w:t>
      </w:r>
      <w:r w:rsidR="000770E7" w:rsidRPr="000770E7">
        <w:rPr>
          <w:color w:val="000000"/>
        </w:rPr>
        <w:t xml:space="preserve"> fall out of her hand at any moment. </w:t>
      </w:r>
      <w:r>
        <w:rPr>
          <w:color w:val="000000"/>
        </w:rPr>
        <w:t xml:space="preserve">Her hand-arm coordination is weak. This situation </w:t>
      </w:r>
      <w:r w:rsidR="00BB40C1">
        <w:rPr>
          <w:color w:val="000000"/>
        </w:rPr>
        <w:t>causes</w:t>
      </w:r>
      <w:r w:rsidR="006A67EB" w:rsidRPr="00936DB7">
        <w:rPr>
          <w:color w:val="000000"/>
        </w:rPr>
        <w:t xml:space="preserve"> the student to have difficulty</w:t>
      </w:r>
      <w:r>
        <w:rPr>
          <w:color w:val="000000"/>
        </w:rPr>
        <w:t xml:space="preserve"> doing assignments that require</w:t>
      </w:r>
      <w:r w:rsidR="006A67EB" w:rsidRPr="00936DB7">
        <w:rPr>
          <w:color w:val="000000"/>
        </w:rPr>
        <w:t xml:space="preserve"> psychomotor skills. </w:t>
      </w:r>
      <w:r>
        <w:rPr>
          <w:color w:val="000000"/>
        </w:rPr>
        <w:t>Hand-eye coordination i</w:t>
      </w:r>
      <w:r w:rsidR="000770E7" w:rsidRPr="000770E7">
        <w:rPr>
          <w:color w:val="000000"/>
        </w:rPr>
        <w:t xml:space="preserve">s sometimes poor. </w:t>
      </w:r>
      <w:r>
        <w:rPr>
          <w:color w:val="000000"/>
        </w:rPr>
        <w:t>In addition, she has</w:t>
      </w:r>
      <w:r w:rsidR="00936DB7" w:rsidRPr="00936DB7">
        <w:rPr>
          <w:color w:val="000000"/>
        </w:rPr>
        <w:t xml:space="preserve"> extreme problems in converting homework into material. This may be due to not fully understanding the purpose of the assignment. The fact that she is not very successful in material assignments may also be due to the attitude of the teacher because the teacher’s critical comments in response to her homework disrupted her motivation. This situation causes the student to develop a negative attitude towards the other assignments she has to do and reduces her interest in the lesson. Factors such as </w:t>
      </w:r>
      <w:r w:rsidR="00B66524">
        <w:rPr>
          <w:color w:val="000000"/>
        </w:rPr>
        <w:t>her</w:t>
      </w:r>
      <w:r w:rsidR="00936DB7" w:rsidRPr="00936DB7">
        <w:rPr>
          <w:color w:val="000000"/>
        </w:rPr>
        <w:t xml:space="preserve"> weak motor skills and the teacher’s attitude towards the materials they create affect </w:t>
      </w:r>
      <w:r w:rsidR="00B66524">
        <w:rPr>
          <w:color w:val="000000"/>
        </w:rPr>
        <w:t>her</w:t>
      </w:r>
      <w:r w:rsidR="00936DB7" w:rsidRPr="00936DB7">
        <w:rPr>
          <w:color w:val="000000"/>
        </w:rPr>
        <w:t xml:space="preserve"> science learning negatively.</w:t>
      </w:r>
    </w:p>
    <w:p w14:paraId="207069F1" w14:textId="59706ED4" w:rsidR="000770E7" w:rsidRDefault="00B7348D" w:rsidP="00B7348D">
      <w:pPr>
        <w:pBdr>
          <w:top w:val="nil"/>
          <w:left w:val="nil"/>
          <w:bottom w:val="nil"/>
          <w:right w:val="nil"/>
          <w:between w:val="nil"/>
        </w:pBdr>
        <w:ind w:firstLine="720"/>
        <w:rPr>
          <w:color w:val="000000"/>
        </w:rPr>
      </w:pPr>
      <w:r>
        <w:rPr>
          <w:color w:val="000000"/>
        </w:rPr>
        <w:t>She</w:t>
      </w:r>
      <w:r w:rsidR="00845C21">
        <w:rPr>
          <w:color w:val="000000"/>
        </w:rPr>
        <w:t xml:space="preserve"> i</w:t>
      </w:r>
      <w:r>
        <w:rPr>
          <w:color w:val="000000"/>
        </w:rPr>
        <w:t>s</w:t>
      </w:r>
      <w:r w:rsidRPr="00B7348D">
        <w:rPr>
          <w:color w:val="000000"/>
        </w:rPr>
        <w:t xml:space="preserve"> generally unsuccessful in terms of attention, memory, and comprehension skills. This finding is consistent with the literature (Başar &amp; Göncü, 2018; Ekşi Sınır, 2020; Kesikçi </w:t>
      </w:r>
      <w:r w:rsidR="00845C21">
        <w:rPr>
          <w:color w:val="000000"/>
        </w:rPr>
        <w:t xml:space="preserve">&amp; Amado, 2005). She sometimes </w:t>
      </w:r>
      <w:r w:rsidR="00BB40C1">
        <w:rPr>
          <w:color w:val="000000"/>
        </w:rPr>
        <w:t>gi</w:t>
      </w:r>
      <w:r w:rsidR="00BB40C1" w:rsidRPr="00B7348D">
        <w:rPr>
          <w:color w:val="000000"/>
        </w:rPr>
        <w:t>ves</w:t>
      </w:r>
      <w:r w:rsidRPr="00B7348D">
        <w:rPr>
          <w:color w:val="000000"/>
        </w:rPr>
        <w:t xml:space="preserve"> irrelevant answers to the questions asked and referred</w:t>
      </w:r>
      <w:r w:rsidR="00845C21">
        <w:rPr>
          <w:color w:val="000000"/>
        </w:rPr>
        <w:t xml:space="preserve"> to examples that are</w:t>
      </w:r>
      <w:r w:rsidRPr="00B7348D">
        <w:rPr>
          <w:color w:val="000000"/>
        </w:rPr>
        <w:t xml:space="preserve"> not relevant to the subject. In addition, sh</w:t>
      </w:r>
      <w:r w:rsidR="00845C21">
        <w:rPr>
          <w:color w:val="000000"/>
        </w:rPr>
        <w:t xml:space="preserve">e </w:t>
      </w:r>
      <w:r w:rsidR="00BB40C1">
        <w:rPr>
          <w:color w:val="000000"/>
        </w:rPr>
        <w:t>uses</w:t>
      </w:r>
      <w:r w:rsidRPr="00B7348D">
        <w:rPr>
          <w:color w:val="000000"/>
        </w:rPr>
        <w:t xml:space="preserve"> gestures and facial expressions more than necessary. Another remar</w:t>
      </w:r>
      <w:r w:rsidR="00845C21">
        <w:rPr>
          <w:color w:val="000000"/>
        </w:rPr>
        <w:t>kable point about the student i</w:t>
      </w:r>
      <w:r w:rsidRPr="00B7348D">
        <w:rPr>
          <w:color w:val="000000"/>
        </w:rPr>
        <w:t>s her inability to plan the time correctly. For this reason, she c</w:t>
      </w:r>
      <w:r w:rsidR="00845C21">
        <w:rPr>
          <w:color w:val="000000"/>
        </w:rPr>
        <w:t>an</w:t>
      </w:r>
      <w:r w:rsidRPr="00B7348D">
        <w:rPr>
          <w:color w:val="000000"/>
        </w:rPr>
        <w:t>not complete her work. She often finds it difficult to follow directions.</w:t>
      </w:r>
      <w:r>
        <w:rPr>
          <w:color w:val="000000"/>
        </w:rPr>
        <w:t xml:space="preserve"> </w:t>
      </w:r>
      <w:r w:rsidR="00845C21">
        <w:rPr>
          <w:color w:val="000000"/>
        </w:rPr>
        <w:t xml:space="preserve">Also, she </w:t>
      </w:r>
      <w:r w:rsidR="00BB40C1">
        <w:rPr>
          <w:color w:val="000000"/>
        </w:rPr>
        <w:t>confuses</w:t>
      </w:r>
      <w:r w:rsidR="000770E7" w:rsidRPr="000770E7">
        <w:rPr>
          <w:color w:val="000000"/>
        </w:rPr>
        <w:t xml:space="preserve"> the order of events, especially when telling a story, she ha</w:t>
      </w:r>
      <w:r w:rsidR="00845C21">
        <w:rPr>
          <w:color w:val="000000"/>
        </w:rPr>
        <w:t>s</w:t>
      </w:r>
      <w:r w:rsidR="000770E7" w:rsidRPr="000770E7">
        <w:rPr>
          <w:color w:val="000000"/>
        </w:rPr>
        <w:t xml:space="preserve"> read or listen to. </w:t>
      </w:r>
      <w:r w:rsidR="00BE1664">
        <w:rPr>
          <w:color w:val="000000"/>
        </w:rPr>
        <w:t>Furthermore,</w:t>
      </w:r>
      <w:r w:rsidR="00544507" w:rsidRPr="00544507">
        <w:rPr>
          <w:color w:val="000000"/>
        </w:rPr>
        <w:t xml:space="preserve"> she does not know where to start in the tasks she needs to fulfill. Confusing the order in a given situation is another important issue. It is also a known fact that individuals with dyslexia have 12-24% of attention deficit and hyperactivity disorder (Balcı, 2019a; Shaywitz, Fletcher &amp; Shaywitz, 1994). This may be the reason for the student’s behavior. From the ge</w:t>
      </w:r>
      <w:r w:rsidR="00845C21">
        <w:rPr>
          <w:color w:val="000000"/>
        </w:rPr>
        <w:t>neral observations, it i</w:t>
      </w:r>
      <w:r w:rsidR="00544507" w:rsidRPr="00544507">
        <w:rPr>
          <w:color w:val="000000"/>
        </w:rPr>
        <w:t xml:space="preserve">s observed that the lack of attention, comprehension, and </w:t>
      </w:r>
      <w:r w:rsidR="00544507" w:rsidRPr="00544507">
        <w:rPr>
          <w:color w:val="000000"/>
        </w:rPr>
        <w:lastRenderedPageBreak/>
        <w:t>comprehension skills of the student generally affects learning the science lesson negatively. Concepts are very important for science education. In this respect, important to perform various studies to reveal and develop the comprehension skills of dyslexic students for effective science learning.</w:t>
      </w:r>
    </w:p>
    <w:p w14:paraId="0CCD0036" w14:textId="5BD02939" w:rsidR="000770E7" w:rsidRPr="004A4112" w:rsidRDefault="00B66524" w:rsidP="004A4112">
      <w:pPr>
        <w:pBdr>
          <w:top w:val="nil"/>
          <w:left w:val="nil"/>
          <w:bottom w:val="nil"/>
          <w:right w:val="nil"/>
          <w:between w:val="nil"/>
        </w:pBdr>
        <w:ind w:firstLine="720"/>
        <w:rPr>
          <w:color w:val="000000"/>
        </w:rPr>
      </w:pPr>
      <w:r>
        <w:rPr>
          <w:color w:val="000000"/>
        </w:rPr>
        <w:t>She</w:t>
      </w:r>
      <w:r w:rsidR="00845C21">
        <w:rPr>
          <w:color w:val="000000"/>
        </w:rPr>
        <w:t xml:space="preserve"> i</w:t>
      </w:r>
      <w:r w:rsidR="004A4112" w:rsidRPr="004A4112">
        <w:rPr>
          <w:color w:val="000000"/>
        </w:rPr>
        <w:t xml:space="preserve">s partially sufficient in </w:t>
      </w:r>
      <w:r w:rsidR="00845C21">
        <w:rPr>
          <w:color w:val="000000"/>
        </w:rPr>
        <w:t>terms of language skills. She i</w:t>
      </w:r>
      <w:r w:rsidR="004A4112" w:rsidRPr="004A4112">
        <w:rPr>
          <w:color w:val="000000"/>
        </w:rPr>
        <w:t>s generally able to express herself, somet</w:t>
      </w:r>
      <w:r w:rsidR="00845C21">
        <w:rPr>
          <w:color w:val="000000"/>
        </w:rPr>
        <w:t>imes use</w:t>
      </w:r>
      <w:r w:rsidR="004A4112" w:rsidRPr="004A4112">
        <w:rPr>
          <w:color w:val="000000"/>
        </w:rPr>
        <w:t xml:space="preserve"> words </w:t>
      </w:r>
      <w:r w:rsidR="00845C21">
        <w:rPr>
          <w:color w:val="000000"/>
        </w:rPr>
        <w:t>with different meanings, and has</w:t>
      </w:r>
      <w:r w:rsidR="004A4112" w:rsidRPr="004A4112">
        <w:rPr>
          <w:color w:val="000000"/>
        </w:rPr>
        <w:t xml:space="preserve"> difficulty in finding the right word while speaking. It is also stated in the literature that the vocabulary of dyslexic students is limited (Bishop, McDonald, Bird &amp; Hayiou-Thomas, 2009, Delimehmet Dada &amp; Ergül, 2020; Seçkin Yılmaz &amp; Yaşar</w:t>
      </w:r>
      <w:r w:rsidR="00845C21">
        <w:rPr>
          <w:color w:val="000000"/>
        </w:rPr>
        <w:t>oğlu, 2020). In addition, she i</w:t>
      </w:r>
      <w:r w:rsidR="004A4112" w:rsidRPr="004A4112">
        <w:rPr>
          <w:color w:val="000000"/>
        </w:rPr>
        <w:t xml:space="preserve">s excited </w:t>
      </w:r>
      <w:r w:rsidR="00845C21">
        <w:rPr>
          <w:color w:val="000000"/>
        </w:rPr>
        <w:t>while talking in a crowd and has</w:t>
      </w:r>
      <w:r w:rsidR="004A4112" w:rsidRPr="004A4112">
        <w:rPr>
          <w:color w:val="000000"/>
        </w:rPr>
        <w:t xml:space="preserve"> difficulty in expressing her feelings and thoughts. Dyslexic individuals get excited, stuck, and confused, especially when talking in public. While they are sometimes very self-confident in verbally expressing their thoughts and feelings, they are sometimes introverted. While they can communicate more easily with their close friends, they avoid making eye contact with strangers and prefer not to talk. The results obtained are compatible with the literature (Seçkin Yılmaz &amp; Şemşedinovksa, 2020), and this negatively affects the social relations of dyslexic individuals (Conti- Ramsden &amp; Botting, 2004; Helland, Lundervold, Heiman &amp; Posserud, 2014). In the literature, dyslexic individuals also experienced problems in terms of language skills (Seçkin Yılmaz &amp; Sarı, 2020; Seçkin Yılmaz &amp; Şemşedinovksa, 2020; Snowling, Hayiou Thomas, Nash &amp; Hulme, 2019). In this respect, the results of this study are compatible with the literature. From the general observations, the language skill of the student moderately affected the learning of the science lesson. Her ability to use the language effectively will contribute to the correct learning of science concepts. </w:t>
      </w:r>
      <w:r w:rsidR="00845C21" w:rsidRPr="004A4112">
        <w:rPr>
          <w:color w:val="000000"/>
        </w:rPr>
        <w:t xml:space="preserve">There </w:t>
      </w:r>
      <w:r w:rsidR="004A4112" w:rsidRPr="004A4112">
        <w:rPr>
          <w:color w:val="000000"/>
        </w:rPr>
        <w:t xml:space="preserve">is a relationship between language skills and science learning. Doing oral activities that </w:t>
      </w:r>
      <w:r w:rsidR="004A4112" w:rsidRPr="004A4112">
        <w:rPr>
          <w:color w:val="000000"/>
        </w:rPr>
        <w:lastRenderedPageBreak/>
        <w:t>improve the language skills of the student and ensuring the participation of the student will positively affect science learning.</w:t>
      </w:r>
    </w:p>
    <w:p w14:paraId="6E89DFD1" w14:textId="0925D4D8" w:rsidR="000770E7" w:rsidRDefault="00B66524" w:rsidP="000770E7">
      <w:pPr>
        <w:pBdr>
          <w:top w:val="nil"/>
          <w:left w:val="nil"/>
          <w:bottom w:val="nil"/>
          <w:right w:val="nil"/>
          <w:between w:val="nil"/>
        </w:pBdr>
        <w:ind w:firstLine="720"/>
        <w:rPr>
          <w:color w:val="000000"/>
        </w:rPr>
      </w:pPr>
      <w:r>
        <w:rPr>
          <w:color w:val="000000"/>
        </w:rPr>
        <w:t xml:space="preserve">She </w:t>
      </w:r>
      <w:r w:rsidR="00845C21">
        <w:rPr>
          <w:color w:val="000000"/>
        </w:rPr>
        <w:t>i</w:t>
      </w:r>
      <w:r>
        <w:rPr>
          <w:color w:val="000000"/>
        </w:rPr>
        <w:t>s</w:t>
      </w:r>
      <w:r w:rsidR="00FF5F70" w:rsidRPr="00FF5F70">
        <w:rPr>
          <w:color w:val="000000"/>
        </w:rPr>
        <w:t xml:space="preserve"> generally successful in using sensory organs effectively. Although she </w:t>
      </w:r>
      <w:r w:rsidR="00845C21">
        <w:rPr>
          <w:color w:val="000000"/>
        </w:rPr>
        <w:t>does</w:t>
      </w:r>
      <w:r w:rsidR="00FF5F70" w:rsidRPr="00FF5F70">
        <w:rPr>
          <w:color w:val="000000"/>
        </w:rPr>
        <w:t xml:space="preserve"> not experience any problems in seeing, hearing, and feeling, the perception of distance, depth, and size </w:t>
      </w:r>
      <w:r w:rsidR="00845C21">
        <w:rPr>
          <w:color w:val="000000"/>
        </w:rPr>
        <w:t>i</w:t>
      </w:r>
      <w:r>
        <w:rPr>
          <w:color w:val="000000"/>
        </w:rPr>
        <w:t>s</w:t>
      </w:r>
      <w:r w:rsidR="00FF5F70" w:rsidRPr="00FF5F70">
        <w:rPr>
          <w:color w:val="000000"/>
        </w:rPr>
        <w:t xml:space="preserve"> not very good. In the literature, it is stated that dyslexic students generally do not have many problems in using their sensory organs (Korkmazlar, 2003). In this respect, the results of this study are compatible with the literature. </w:t>
      </w:r>
      <w:r>
        <w:rPr>
          <w:color w:val="000000"/>
        </w:rPr>
        <w:t>She</w:t>
      </w:r>
      <w:r w:rsidR="00845C21">
        <w:rPr>
          <w:color w:val="000000"/>
        </w:rPr>
        <w:t xml:space="preserve"> does not </w:t>
      </w:r>
      <w:r w:rsidR="00BB40C1">
        <w:rPr>
          <w:color w:val="000000"/>
        </w:rPr>
        <w:t>have</w:t>
      </w:r>
      <w:r w:rsidR="00FF5F70" w:rsidRPr="00FF5F70">
        <w:rPr>
          <w:color w:val="000000"/>
        </w:rPr>
        <w:t xml:space="preserve"> difficulty in distinguishing the objects. However, she sometimes cannot perceive one specific sound she hears simultaneously with other sounds. However, she may sometimes have problems in grouping and matching objects. It will be effective to perform the applications in line with the recommendations of the experts so that she can use her sensory organs effectively. From the general observations, </w:t>
      </w:r>
      <w:r>
        <w:rPr>
          <w:color w:val="000000"/>
        </w:rPr>
        <w:t>her</w:t>
      </w:r>
      <w:r w:rsidR="00FF5F70" w:rsidRPr="00FF5F70">
        <w:rPr>
          <w:color w:val="000000"/>
        </w:rPr>
        <w:t xml:space="preserve"> ability to use her senses affects learning the science lesson at an intermediate level. Considering that the sufficient psychomotor skills of the student will facilitate understanding and learning, it is predicted that activities that will ensure the physical and mental development of the student as a whole will be effective.</w:t>
      </w:r>
    </w:p>
    <w:p w14:paraId="03742227" w14:textId="7BED4318" w:rsidR="000770E7" w:rsidRPr="00113831" w:rsidRDefault="00B66524" w:rsidP="00113831">
      <w:pPr>
        <w:pBdr>
          <w:top w:val="nil"/>
          <w:left w:val="nil"/>
          <w:bottom w:val="nil"/>
          <w:right w:val="nil"/>
          <w:between w:val="nil"/>
        </w:pBdr>
        <w:ind w:firstLine="720"/>
        <w:rPr>
          <w:color w:val="000000"/>
        </w:rPr>
      </w:pPr>
      <w:r>
        <w:rPr>
          <w:color w:val="000000"/>
        </w:rPr>
        <w:t>Her</w:t>
      </w:r>
      <w:r w:rsidR="00113831" w:rsidRPr="00113831">
        <w:rPr>
          <w:color w:val="000000"/>
        </w:rPr>
        <w:t xml:space="preserve"> math skills are partially sufficient. However, she does not like mathematical operations. Considering that many students see mathematics as a difficult and boring subject, it can be said that children with learning difficulties do not like mathematics. Also, she confuses math terms and concepts. It is not surprising that these behaviors, which are common in dyslexia (Taymaz Sarı &amp; Biçer, 2020), </w:t>
      </w:r>
      <w:r w:rsidR="00845C21">
        <w:rPr>
          <w:color w:val="000000"/>
        </w:rPr>
        <w:t xml:space="preserve">are </w:t>
      </w:r>
      <w:r w:rsidR="00113831" w:rsidRPr="00113831">
        <w:rPr>
          <w:color w:val="000000"/>
        </w:rPr>
        <w:t xml:space="preserve">also present in this student. Complex symbols and terms reduced the student’s interest in </w:t>
      </w:r>
      <w:r w:rsidR="00845C21">
        <w:rPr>
          <w:color w:val="000000"/>
        </w:rPr>
        <w:t>the lesson. In addition, she has</w:t>
      </w:r>
      <w:r w:rsidR="00113831" w:rsidRPr="00113831">
        <w:rPr>
          <w:color w:val="000000"/>
        </w:rPr>
        <w:t xml:space="preserve"> difficulty in following the steps to be followed while solving the problem and sometimes in perfor</w:t>
      </w:r>
      <w:r w:rsidR="00845C21">
        <w:rPr>
          <w:color w:val="000000"/>
        </w:rPr>
        <w:t xml:space="preserve">ming the four operations. She </w:t>
      </w:r>
      <w:r w:rsidR="00BB40C1">
        <w:rPr>
          <w:color w:val="000000"/>
        </w:rPr>
        <w:t>ge</w:t>
      </w:r>
      <w:r w:rsidR="00BB40C1" w:rsidRPr="00113831">
        <w:rPr>
          <w:color w:val="000000"/>
        </w:rPr>
        <w:t>ts</w:t>
      </w:r>
      <w:r w:rsidR="00113831" w:rsidRPr="00113831">
        <w:rPr>
          <w:color w:val="000000"/>
        </w:rPr>
        <w:t xml:space="preserve"> bored of studying the units or </w:t>
      </w:r>
      <w:r w:rsidR="00113831" w:rsidRPr="00113831">
        <w:rPr>
          <w:color w:val="000000"/>
        </w:rPr>
        <w:lastRenderedPageBreak/>
        <w:t>subjects required by mathematic</w:t>
      </w:r>
      <w:r w:rsidR="00845C21">
        <w:rPr>
          <w:color w:val="000000"/>
        </w:rPr>
        <w:t>al operations, and this affects</w:t>
      </w:r>
      <w:r w:rsidR="00113831" w:rsidRPr="00113831">
        <w:rPr>
          <w:color w:val="000000"/>
        </w:rPr>
        <w:t xml:space="preserve"> science learning. From</w:t>
      </w:r>
      <w:r w:rsidR="00845C21">
        <w:rPr>
          <w:color w:val="000000"/>
        </w:rPr>
        <w:t xml:space="preserve"> the general observations, it i</w:t>
      </w:r>
      <w:r w:rsidR="00113831" w:rsidRPr="00113831">
        <w:rPr>
          <w:color w:val="000000"/>
        </w:rPr>
        <w:t>s seen that the math skill of the student affect</w:t>
      </w:r>
      <w:r w:rsidR="00845C21">
        <w:rPr>
          <w:color w:val="000000"/>
        </w:rPr>
        <w:t>s</w:t>
      </w:r>
      <w:r w:rsidR="00113831" w:rsidRPr="00113831">
        <w:rPr>
          <w:color w:val="000000"/>
        </w:rPr>
        <w:t xml:space="preserve"> the learning of the science lesson at intermediate level. Many operations in science require mathematical processes. </w:t>
      </w:r>
      <w:r w:rsidR="00845C21" w:rsidRPr="00113831">
        <w:rPr>
          <w:color w:val="000000"/>
        </w:rPr>
        <w:t xml:space="preserve">This </w:t>
      </w:r>
      <w:r w:rsidR="00113831" w:rsidRPr="00113831">
        <w:rPr>
          <w:color w:val="000000"/>
        </w:rPr>
        <w:t>is the reason why students with weak mathematics have difficulty in understanding science. In this respect, designing and implementing activities that improve the student’s math skills will also increase the student’s science achievement.</w:t>
      </w:r>
    </w:p>
    <w:p w14:paraId="7CD6C193" w14:textId="658AE9F9" w:rsidR="009019AC" w:rsidRPr="000770E7" w:rsidRDefault="009019AC" w:rsidP="00113831">
      <w:pPr>
        <w:pBdr>
          <w:top w:val="nil"/>
          <w:left w:val="nil"/>
          <w:bottom w:val="nil"/>
          <w:right w:val="nil"/>
          <w:between w:val="nil"/>
        </w:pBdr>
        <w:ind w:firstLine="720"/>
        <w:rPr>
          <w:color w:val="000000"/>
        </w:rPr>
      </w:pPr>
      <w:r w:rsidRPr="009019AC">
        <w:rPr>
          <w:color w:val="000000"/>
        </w:rPr>
        <w:t xml:space="preserve">In general, when the academic achievement of the student is considered, it is at intermediate level compared to her classmates and age. </w:t>
      </w:r>
      <w:r w:rsidR="00845C21">
        <w:rPr>
          <w:color w:val="000000"/>
        </w:rPr>
        <w:t>She,</w:t>
      </w:r>
      <w:r w:rsidRPr="009019AC">
        <w:rPr>
          <w:color w:val="000000"/>
        </w:rPr>
        <w:t xml:space="preserve"> despite having a learning disability, is not a student who does very poorly in the classroom. This shows that if a good education is provided, </w:t>
      </w:r>
      <w:r w:rsidR="00845C21">
        <w:rPr>
          <w:color w:val="000000"/>
        </w:rPr>
        <w:t>she</w:t>
      </w:r>
      <w:r w:rsidRPr="009019AC">
        <w:rPr>
          <w:color w:val="000000"/>
        </w:rPr>
        <w:t xml:space="preserve"> ha</w:t>
      </w:r>
      <w:r w:rsidR="00845C21">
        <w:rPr>
          <w:color w:val="000000"/>
        </w:rPr>
        <w:t>s</w:t>
      </w:r>
      <w:r w:rsidRPr="009019AC">
        <w:rPr>
          <w:color w:val="000000"/>
        </w:rPr>
        <w:t xml:space="preserve"> similar learning with his/her peers in the classroom. </w:t>
      </w:r>
      <w:r w:rsidR="00113831" w:rsidRPr="009019AC">
        <w:rPr>
          <w:color w:val="000000"/>
        </w:rPr>
        <w:t xml:space="preserve">The </w:t>
      </w:r>
      <w:r w:rsidRPr="009019AC">
        <w:rPr>
          <w:color w:val="000000"/>
        </w:rPr>
        <w:t>factors affecting student learning are mostly student behaviors. In this context, her acting without thinking, acting impatiently, and sometimes dropping out of assignments containing long texts can affect her learning. In addition, it can be deduced that the rapid decline of her self-confidence in foreign environments or in the presence of foreign people prevents the student from showing sufficient success in learning science. Better recognition of dyslexic students and identifying their needs will be effective in ensuring</w:t>
      </w:r>
      <w:r>
        <w:rPr>
          <w:color w:val="000000"/>
        </w:rPr>
        <w:t xml:space="preserve"> an effective science learning.</w:t>
      </w:r>
    </w:p>
    <w:p w14:paraId="1F3039F0" w14:textId="714982E3" w:rsidR="005B5A4D" w:rsidRPr="000770E7" w:rsidRDefault="000770E7" w:rsidP="000770E7">
      <w:pPr>
        <w:pBdr>
          <w:top w:val="nil"/>
          <w:left w:val="nil"/>
          <w:bottom w:val="nil"/>
          <w:right w:val="nil"/>
          <w:between w:val="nil"/>
        </w:pBdr>
        <w:rPr>
          <w:b/>
          <w:color w:val="000000"/>
        </w:rPr>
      </w:pPr>
      <w:r w:rsidRPr="000770E7">
        <w:rPr>
          <w:b/>
          <w:color w:val="000000"/>
        </w:rPr>
        <w:t xml:space="preserve">3.2 Findings </w:t>
      </w:r>
      <w:r w:rsidR="009019AC">
        <w:rPr>
          <w:b/>
          <w:color w:val="000000"/>
        </w:rPr>
        <w:t xml:space="preserve">and </w:t>
      </w:r>
      <w:r w:rsidR="009019AC" w:rsidRPr="009019AC">
        <w:rPr>
          <w:b/>
          <w:color w:val="000000"/>
        </w:rPr>
        <w:t xml:space="preserve">Discussion </w:t>
      </w:r>
      <w:r w:rsidRPr="000770E7">
        <w:rPr>
          <w:b/>
          <w:color w:val="000000"/>
        </w:rPr>
        <w:t>Obtained from the SSIF</w:t>
      </w:r>
    </w:p>
    <w:p w14:paraId="45AE0479" w14:textId="39F3EE3F" w:rsidR="00C26C33" w:rsidRDefault="00C26C33" w:rsidP="00C26C33">
      <w:pPr>
        <w:pBdr>
          <w:top w:val="nil"/>
          <w:left w:val="nil"/>
          <w:bottom w:val="nil"/>
          <w:right w:val="nil"/>
          <w:between w:val="nil"/>
        </w:pBdr>
        <w:ind w:firstLine="720"/>
        <w:rPr>
          <w:color w:val="000000"/>
        </w:rPr>
      </w:pPr>
      <w:r w:rsidRPr="00C26C33">
        <w:rPr>
          <w:color w:val="000000"/>
        </w:rPr>
        <w:t>In this section, the findings obtained from the SSI conducted with the student after the observations were completed are presented. In this context, the students’ answers were analyzed by considering the themes and codes in the content analysis. Findings from the SSIF are given in Table 4.</w:t>
      </w:r>
    </w:p>
    <w:p w14:paraId="5E07B749" w14:textId="690F4189" w:rsidR="00856162" w:rsidRDefault="00856162" w:rsidP="00C26C33">
      <w:pPr>
        <w:pBdr>
          <w:top w:val="nil"/>
          <w:left w:val="nil"/>
          <w:bottom w:val="nil"/>
          <w:right w:val="nil"/>
          <w:between w:val="nil"/>
        </w:pBdr>
        <w:ind w:firstLine="720"/>
        <w:rPr>
          <w:color w:val="000000"/>
        </w:rPr>
      </w:pPr>
    </w:p>
    <w:p w14:paraId="095212B1" w14:textId="77777777" w:rsidR="00856162" w:rsidRPr="00C26C33" w:rsidRDefault="00856162" w:rsidP="00C26C33">
      <w:pPr>
        <w:pBdr>
          <w:top w:val="nil"/>
          <w:left w:val="nil"/>
          <w:bottom w:val="nil"/>
          <w:right w:val="nil"/>
          <w:between w:val="nil"/>
        </w:pBdr>
        <w:ind w:firstLine="720"/>
        <w:rPr>
          <w:color w:val="000000"/>
        </w:rPr>
      </w:pPr>
    </w:p>
    <w:p w14:paraId="574EBCE6" w14:textId="54EE2A10" w:rsidR="005B5A4D" w:rsidRDefault="00C26C33" w:rsidP="00C26C33">
      <w:pPr>
        <w:pBdr>
          <w:top w:val="nil"/>
          <w:left w:val="nil"/>
          <w:bottom w:val="nil"/>
          <w:right w:val="nil"/>
          <w:between w:val="nil"/>
        </w:pBdr>
        <w:rPr>
          <w:color w:val="000000"/>
        </w:rPr>
      </w:pPr>
      <w:r w:rsidRPr="00C26C33">
        <w:rPr>
          <w:b/>
          <w:color w:val="000000"/>
        </w:rPr>
        <w:lastRenderedPageBreak/>
        <w:t>Table 4</w:t>
      </w:r>
      <w:r>
        <w:rPr>
          <w:color w:val="000000"/>
        </w:rPr>
        <w:t xml:space="preserve"> </w:t>
      </w:r>
      <w:r w:rsidRPr="00C26C33">
        <w:rPr>
          <w:color w:val="000000"/>
        </w:rPr>
        <w:t>Findings from the SSIF</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96"/>
        <w:gridCol w:w="1257"/>
        <w:gridCol w:w="6051"/>
      </w:tblGrid>
      <w:tr w:rsidR="004705D7" w:rsidRPr="004705D7" w14:paraId="530357CE" w14:textId="77777777" w:rsidTr="004705D7">
        <w:tc>
          <w:tcPr>
            <w:tcW w:w="1226" w:type="dxa"/>
            <w:shd w:val="clear" w:color="auto" w:fill="F2F2F2" w:themeFill="background1" w:themeFillShade="F2"/>
          </w:tcPr>
          <w:p w14:paraId="5572AD2F" w14:textId="10811EDD" w:rsidR="004705D7" w:rsidRPr="004705D7" w:rsidRDefault="004705D7" w:rsidP="004705D7">
            <w:pPr>
              <w:tabs>
                <w:tab w:val="left" w:pos="1148"/>
              </w:tabs>
              <w:suppressAutoHyphens/>
              <w:spacing w:line="240" w:lineRule="auto"/>
              <w:jc w:val="center"/>
              <w:rPr>
                <w:b/>
                <w:color w:val="000000"/>
                <w:lang w:eastAsia="ar-SA"/>
              </w:rPr>
            </w:pPr>
            <w:r w:rsidRPr="004705D7">
              <w:rPr>
                <w:b/>
                <w:color w:val="000000"/>
                <w:lang w:eastAsia="ar-SA"/>
              </w:rPr>
              <w:t>Theme</w:t>
            </w:r>
          </w:p>
        </w:tc>
        <w:tc>
          <w:tcPr>
            <w:tcW w:w="1274" w:type="dxa"/>
            <w:tcBorders>
              <w:bottom w:val="single" w:sz="4" w:space="0" w:color="auto"/>
            </w:tcBorders>
            <w:shd w:val="clear" w:color="auto" w:fill="F2F2F2" w:themeFill="background1" w:themeFillShade="F2"/>
          </w:tcPr>
          <w:p w14:paraId="2B6AC1E3" w14:textId="4489AC12" w:rsidR="004705D7" w:rsidRPr="004705D7" w:rsidRDefault="004705D7" w:rsidP="004705D7">
            <w:pPr>
              <w:tabs>
                <w:tab w:val="left" w:pos="1148"/>
              </w:tabs>
              <w:suppressAutoHyphens/>
              <w:spacing w:line="240" w:lineRule="auto"/>
              <w:jc w:val="center"/>
              <w:rPr>
                <w:b/>
                <w:color w:val="000000"/>
                <w:lang w:eastAsia="ar-SA"/>
              </w:rPr>
            </w:pPr>
            <w:r w:rsidRPr="004705D7">
              <w:rPr>
                <w:b/>
                <w:color w:val="000000"/>
                <w:lang w:eastAsia="ar-SA"/>
              </w:rPr>
              <w:t>Code</w:t>
            </w:r>
          </w:p>
        </w:tc>
        <w:tc>
          <w:tcPr>
            <w:tcW w:w="6526" w:type="dxa"/>
            <w:tcBorders>
              <w:bottom w:val="single" w:sz="4" w:space="0" w:color="auto"/>
            </w:tcBorders>
            <w:shd w:val="clear" w:color="auto" w:fill="F2F2F2" w:themeFill="background1" w:themeFillShade="F2"/>
          </w:tcPr>
          <w:p w14:paraId="399CE4D3" w14:textId="77777777" w:rsidR="004705D7" w:rsidRPr="004705D7" w:rsidRDefault="004705D7" w:rsidP="004705D7">
            <w:pPr>
              <w:tabs>
                <w:tab w:val="left" w:pos="1148"/>
              </w:tabs>
              <w:suppressAutoHyphens/>
              <w:spacing w:line="240" w:lineRule="auto"/>
              <w:jc w:val="center"/>
              <w:rPr>
                <w:b/>
                <w:color w:val="000000"/>
                <w:lang w:eastAsia="ar-SA"/>
              </w:rPr>
            </w:pPr>
            <w:r w:rsidRPr="004705D7">
              <w:rPr>
                <w:b/>
                <w:color w:val="000000"/>
                <w:lang w:eastAsia="ar-SA"/>
              </w:rPr>
              <w:t>Student's statements</w:t>
            </w:r>
          </w:p>
        </w:tc>
      </w:tr>
      <w:tr w:rsidR="004705D7" w:rsidRPr="004705D7" w14:paraId="416B7C49" w14:textId="77777777" w:rsidTr="003C3C66">
        <w:tc>
          <w:tcPr>
            <w:tcW w:w="1226" w:type="dxa"/>
            <w:vMerge w:val="restart"/>
            <w:shd w:val="clear" w:color="auto" w:fill="auto"/>
          </w:tcPr>
          <w:p w14:paraId="424C5BEB" w14:textId="77777777"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IS</w:t>
            </w:r>
          </w:p>
        </w:tc>
        <w:tc>
          <w:tcPr>
            <w:tcW w:w="1274" w:type="dxa"/>
            <w:tcBorders>
              <w:bottom w:val="nil"/>
            </w:tcBorders>
            <w:shd w:val="clear" w:color="auto" w:fill="auto"/>
          </w:tcPr>
          <w:p w14:paraId="066F174C" w14:textId="709B19AF"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Positive</w:t>
            </w:r>
          </w:p>
        </w:tc>
        <w:tc>
          <w:tcPr>
            <w:tcW w:w="6526" w:type="dxa"/>
            <w:tcBorders>
              <w:bottom w:val="nil"/>
            </w:tcBorders>
            <w:shd w:val="clear" w:color="auto" w:fill="auto"/>
          </w:tcPr>
          <w:p w14:paraId="6EDD78AD" w14:textId="77777777" w:rsidR="004705D7" w:rsidRPr="004705D7" w:rsidRDefault="004705D7" w:rsidP="004705D7">
            <w:pPr>
              <w:tabs>
                <w:tab w:val="left" w:pos="1148"/>
              </w:tabs>
              <w:suppressAutoHyphens/>
              <w:spacing w:line="240" w:lineRule="auto"/>
              <w:jc w:val="center"/>
              <w:rPr>
                <w:color w:val="000000"/>
                <w:lang w:eastAsia="ar-SA"/>
              </w:rPr>
            </w:pPr>
            <w:r w:rsidRPr="004705D7">
              <w:rPr>
                <w:i/>
                <w:lang w:eastAsia="ar-SA"/>
              </w:rPr>
              <w:t>“Science class interests me. Because I enjoy researching, learning and discovering something new..”</w:t>
            </w:r>
          </w:p>
        </w:tc>
      </w:tr>
      <w:tr w:rsidR="004705D7" w:rsidRPr="004705D7" w14:paraId="2ADA5B8C" w14:textId="77777777" w:rsidTr="003C3C66">
        <w:tc>
          <w:tcPr>
            <w:tcW w:w="1226" w:type="dxa"/>
            <w:vMerge/>
            <w:shd w:val="clear" w:color="auto" w:fill="auto"/>
          </w:tcPr>
          <w:p w14:paraId="538BC4AD" w14:textId="77777777" w:rsidR="004705D7" w:rsidRPr="004705D7" w:rsidRDefault="004705D7" w:rsidP="004705D7">
            <w:pPr>
              <w:tabs>
                <w:tab w:val="left" w:pos="1148"/>
              </w:tabs>
              <w:suppressAutoHyphens/>
              <w:spacing w:line="240" w:lineRule="auto"/>
              <w:jc w:val="center"/>
              <w:rPr>
                <w:color w:val="000000"/>
                <w:lang w:eastAsia="ar-SA"/>
              </w:rPr>
            </w:pPr>
          </w:p>
        </w:tc>
        <w:tc>
          <w:tcPr>
            <w:tcW w:w="1274" w:type="dxa"/>
            <w:tcBorders>
              <w:top w:val="nil"/>
              <w:bottom w:val="single" w:sz="4" w:space="0" w:color="auto"/>
            </w:tcBorders>
            <w:shd w:val="clear" w:color="auto" w:fill="auto"/>
          </w:tcPr>
          <w:p w14:paraId="3404F79E" w14:textId="0935450A"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Negative</w:t>
            </w:r>
          </w:p>
        </w:tc>
        <w:tc>
          <w:tcPr>
            <w:tcW w:w="6526" w:type="dxa"/>
            <w:tcBorders>
              <w:top w:val="nil"/>
              <w:bottom w:val="single" w:sz="4" w:space="0" w:color="auto"/>
            </w:tcBorders>
            <w:shd w:val="clear" w:color="auto" w:fill="auto"/>
          </w:tcPr>
          <w:p w14:paraId="3D9C28EA" w14:textId="77777777" w:rsidR="004705D7" w:rsidRPr="004705D7" w:rsidRDefault="004705D7" w:rsidP="004705D7">
            <w:pPr>
              <w:tabs>
                <w:tab w:val="left" w:pos="1148"/>
              </w:tabs>
              <w:suppressAutoHyphens/>
              <w:spacing w:line="240" w:lineRule="auto"/>
              <w:jc w:val="center"/>
              <w:rPr>
                <w:i/>
                <w:color w:val="000000"/>
                <w:lang w:eastAsia="ar-SA"/>
              </w:rPr>
            </w:pPr>
            <w:r w:rsidRPr="004705D7">
              <w:rPr>
                <w:i/>
                <w:color w:val="000000"/>
                <w:lang w:eastAsia="ar-SA"/>
              </w:rPr>
              <w:t>“Doesn't attract my attention when verbal issues are predominant.”</w:t>
            </w:r>
          </w:p>
        </w:tc>
      </w:tr>
      <w:tr w:rsidR="004705D7" w:rsidRPr="004705D7" w14:paraId="2A325BFF" w14:textId="77777777" w:rsidTr="003C3C66">
        <w:tc>
          <w:tcPr>
            <w:tcW w:w="1226" w:type="dxa"/>
            <w:vMerge w:val="restart"/>
            <w:shd w:val="clear" w:color="auto" w:fill="auto"/>
          </w:tcPr>
          <w:p w14:paraId="15F6C8BA" w14:textId="77777777"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MDP</w:t>
            </w:r>
          </w:p>
        </w:tc>
        <w:tc>
          <w:tcPr>
            <w:tcW w:w="1274" w:type="dxa"/>
            <w:tcBorders>
              <w:bottom w:val="single" w:sz="4" w:space="0" w:color="auto"/>
            </w:tcBorders>
            <w:shd w:val="clear" w:color="auto" w:fill="auto"/>
          </w:tcPr>
          <w:p w14:paraId="377F4A42" w14:textId="5BA64ADA"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Unit</w:t>
            </w:r>
          </w:p>
        </w:tc>
        <w:tc>
          <w:tcPr>
            <w:tcW w:w="6526" w:type="dxa"/>
            <w:tcBorders>
              <w:bottom w:val="single" w:sz="4" w:space="0" w:color="auto"/>
            </w:tcBorders>
            <w:shd w:val="clear" w:color="auto" w:fill="auto"/>
          </w:tcPr>
          <w:p w14:paraId="131BBD1A" w14:textId="6F327063" w:rsidR="004705D7" w:rsidRPr="004705D7" w:rsidRDefault="004705D7" w:rsidP="003F47BE">
            <w:pPr>
              <w:tabs>
                <w:tab w:val="left" w:pos="1148"/>
              </w:tabs>
              <w:suppressAutoHyphens/>
              <w:spacing w:line="240" w:lineRule="auto"/>
              <w:jc w:val="center"/>
              <w:rPr>
                <w:i/>
                <w:lang w:eastAsia="ar-SA"/>
              </w:rPr>
            </w:pPr>
            <w:r w:rsidRPr="004705D7">
              <w:rPr>
                <w:i/>
                <w:lang w:eastAsia="ar-SA"/>
              </w:rPr>
              <w:t>“I had a very difficult time understanding the 'Cell and Divisions' unit. Because it was very abstract and I had a lot of trouble grasping it. I was so bored with this unit that I could easily get distracted. Thi</w:t>
            </w:r>
            <w:r w:rsidR="003F47BE">
              <w:rPr>
                <w:i/>
                <w:lang w:eastAsia="ar-SA"/>
              </w:rPr>
              <w:t>s made me focus on the lesson.”</w:t>
            </w:r>
          </w:p>
        </w:tc>
      </w:tr>
      <w:tr w:rsidR="004705D7" w:rsidRPr="004705D7" w14:paraId="2206D8C8" w14:textId="77777777" w:rsidTr="003C3C66">
        <w:tc>
          <w:tcPr>
            <w:tcW w:w="1226" w:type="dxa"/>
            <w:vMerge/>
            <w:shd w:val="clear" w:color="auto" w:fill="auto"/>
          </w:tcPr>
          <w:p w14:paraId="69001F66" w14:textId="77777777" w:rsidR="004705D7" w:rsidRPr="004705D7" w:rsidRDefault="004705D7" w:rsidP="004705D7">
            <w:pPr>
              <w:tabs>
                <w:tab w:val="left" w:pos="1148"/>
              </w:tabs>
              <w:suppressAutoHyphens/>
              <w:spacing w:line="240" w:lineRule="auto"/>
              <w:jc w:val="center"/>
              <w:rPr>
                <w:color w:val="000000"/>
                <w:lang w:eastAsia="ar-SA"/>
              </w:rPr>
            </w:pPr>
          </w:p>
        </w:tc>
        <w:tc>
          <w:tcPr>
            <w:tcW w:w="1274" w:type="dxa"/>
            <w:tcBorders>
              <w:top w:val="single" w:sz="4" w:space="0" w:color="auto"/>
              <w:bottom w:val="single" w:sz="4" w:space="0" w:color="auto"/>
            </w:tcBorders>
            <w:shd w:val="clear" w:color="auto" w:fill="auto"/>
          </w:tcPr>
          <w:p w14:paraId="44C17D1F" w14:textId="15926C35"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Teacher</w:t>
            </w:r>
          </w:p>
        </w:tc>
        <w:tc>
          <w:tcPr>
            <w:tcW w:w="6526" w:type="dxa"/>
            <w:tcBorders>
              <w:top w:val="single" w:sz="4" w:space="0" w:color="auto"/>
              <w:bottom w:val="single" w:sz="4" w:space="0" w:color="auto"/>
            </w:tcBorders>
            <w:shd w:val="clear" w:color="auto" w:fill="auto"/>
          </w:tcPr>
          <w:p w14:paraId="4DE9EBC6" w14:textId="77777777" w:rsidR="004705D7" w:rsidRPr="004705D7" w:rsidRDefault="004705D7" w:rsidP="004705D7">
            <w:pPr>
              <w:tabs>
                <w:tab w:val="left" w:pos="1148"/>
              </w:tabs>
              <w:suppressAutoHyphens/>
              <w:spacing w:line="240" w:lineRule="auto"/>
              <w:jc w:val="center"/>
              <w:rPr>
                <w:color w:val="000000"/>
                <w:lang w:eastAsia="ar-SA"/>
              </w:rPr>
            </w:pPr>
            <w:r w:rsidRPr="004705D7">
              <w:rPr>
                <w:i/>
                <w:lang w:eastAsia="ar-SA"/>
              </w:rPr>
              <w:t>“Sometimes I have a hard time understanding. I can’t understand because of the way our teacher explains the subject. I can’t understand the subject or forget it quickly when it is only verbally explained and passed..”</w:t>
            </w:r>
          </w:p>
        </w:tc>
      </w:tr>
      <w:tr w:rsidR="004705D7" w:rsidRPr="004705D7" w14:paraId="7C9C9B5C" w14:textId="77777777" w:rsidTr="003C3C66">
        <w:tc>
          <w:tcPr>
            <w:tcW w:w="1226" w:type="dxa"/>
            <w:vMerge/>
            <w:shd w:val="clear" w:color="auto" w:fill="auto"/>
          </w:tcPr>
          <w:p w14:paraId="7BB73FED" w14:textId="77777777" w:rsidR="004705D7" w:rsidRPr="004705D7" w:rsidRDefault="004705D7" w:rsidP="003C3C66">
            <w:pPr>
              <w:tabs>
                <w:tab w:val="left" w:pos="1148"/>
              </w:tabs>
              <w:suppressAutoHyphens/>
              <w:spacing w:line="240" w:lineRule="auto"/>
              <w:rPr>
                <w:color w:val="000000"/>
                <w:lang w:eastAsia="ar-SA"/>
              </w:rPr>
            </w:pPr>
          </w:p>
        </w:tc>
        <w:tc>
          <w:tcPr>
            <w:tcW w:w="1274" w:type="dxa"/>
            <w:tcBorders>
              <w:top w:val="single" w:sz="4" w:space="0" w:color="auto"/>
              <w:bottom w:val="single" w:sz="4" w:space="0" w:color="auto"/>
            </w:tcBorders>
            <w:shd w:val="clear" w:color="auto" w:fill="auto"/>
          </w:tcPr>
          <w:p w14:paraId="401C6E0B" w14:textId="2D4DED05"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Content</w:t>
            </w:r>
          </w:p>
        </w:tc>
        <w:tc>
          <w:tcPr>
            <w:tcW w:w="6526" w:type="dxa"/>
            <w:tcBorders>
              <w:top w:val="single" w:sz="4" w:space="0" w:color="auto"/>
              <w:bottom w:val="single" w:sz="4" w:space="0" w:color="auto"/>
            </w:tcBorders>
            <w:shd w:val="clear" w:color="auto" w:fill="auto"/>
          </w:tcPr>
          <w:p w14:paraId="1DB67B15" w14:textId="77777777" w:rsidR="004705D7" w:rsidRPr="004705D7" w:rsidRDefault="004705D7" w:rsidP="004705D7">
            <w:pPr>
              <w:tabs>
                <w:tab w:val="left" w:pos="1148"/>
              </w:tabs>
              <w:suppressAutoHyphens/>
              <w:spacing w:line="240" w:lineRule="auto"/>
              <w:jc w:val="center"/>
              <w:rPr>
                <w:i/>
                <w:color w:val="000000"/>
                <w:lang w:eastAsia="ar-SA"/>
              </w:rPr>
            </w:pPr>
            <w:r w:rsidRPr="004705D7">
              <w:rPr>
                <w:i/>
                <w:color w:val="000000"/>
                <w:lang w:eastAsia="ar-SA"/>
              </w:rPr>
              <w:t>“I have more difficulty in understanding verbal content. Because when someone else reads it, I can't understand the subject. I need to read that topic from beginning to end so that I can understand it. Otherwise, I cannot comprehend the subject and the lesson is very boring for me.”</w:t>
            </w:r>
          </w:p>
        </w:tc>
      </w:tr>
      <w:tr w:rsidR="004705D7" w:rsidRPr="004705D7" w14:paraId="3D894529" w14:textId="77777777" w:rsidTr="003C3C66">
        <w:tc>
          <w:tcPr>
            <w:tcW w:w="1226" w:type="dxa"/>
            <w:vMerge w:val="restart"/>
            <w:shd w:val="clear" w:color="auto" w:fill="auto"/>
          </w:tcPr>
          <w:p w14:paraId="1F01043F" w14:textId="77777777"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UT</w:t>
            </w:r>
          </w:p>
        </w:tc>
        <w:tc>
          <w:tcPr>
            <w:tcW w:w="1274" w:type="dxa"/>
            <w:tcBorders>
              <w:bottom w:val="nil"/>
            </w:tcBorders>
            <w:shd w:val="clear" w:color="auto" w:fill="auto"/>
          </w:tcPr>
          <w:p w14:paraId="050CA70D" w14:textId="218AA266"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Focusing</w:t>
            </w:r>
          </w:p>
        </w:tc>
        <w:tc>
          <w:tcPr>
            <w:tcW w:w="6526" w:type="dxa"/>
            <w:tcBorders>
              <w:bottom w:val="nil"/>
            </w:tcBorders>
            <w:shd w:val="clear" w:color="auto" w:fill="auto"/>
          </w:tcPr>
          <w:p w14:paraId="5171601C" w14:textId="77777777" w:rsidR="004705D7" w:rsidRPr="004705D7" w:rsidRDefault="004705D7" w:rsidP="004705D7">
            <w:pPr>
              <w:tabs>
                <w:tab w:val="left" w:pos="1148"/>
              </w:tabs>
              <w:suppressAutoHyphens/>
              <w:spacing w:line="240" w:lineRule="auto"/>
              <w:jc w:val="center"/>
              <w:rPr>
                <w:i/>
                <w:color w:val="000000"/>
                <w:lang w:eastAsia="ar-SA"/>
              </w:rPr>
            </w:pPr>
            <w:r w:rsidRPr="004705D7">
              <w:rPr>
                <w:i/>
                <w:color w:val="000000"/>
                <w:lang w:eastAsia="ar-SA"/>
              </w:rPr>
              <w:t>“No, I'm not having trouble. It's fun to answer questions.”</w:t>
            </w:r>
          </w:p>
          <w:p w14:paraId="0580E978" w14:textId="77777777" w:rsidR="004705D7" w:rsidRPr="004705D7" w:rsidRDefault="004705D7" w:rsidP="004705D7">
            <w:pPr>
              <w:tabs>
                <w:tab w:val="left" w:pos="1148"/>
              </w:tabs>
              <w:suppressAutoHyphens/>
              <w:spacing w:line="240" w:lineRule="auto"/>
              <w:jc w:val="center"/>
              <w:rPr>
                <w:i/>
                <w:color w:val="000000"/>
                <w:lang w:eastAsia="ar-SA"/>
              </w:rPr>
            </w:pPr>
            <w:r w:rsidRPr="004705D7">
              <w:rPr>
                <w:i/>
                <w:color w:val="000000"/>
                <w:lang w:eastAsia="ar-SA"/>
              </w:rPr>
              <w:t>“I can focus on the lesson without being distracted from the beginning to the end of the lesson, but until 1 year ago, I could get distracted very quickly. I could stay fixed in one place for a long time and just dive in until someone warned me. Later, with the support of my family, teachers, and most importantly, my belief in myself, I was able to overcome this very big problem.”</w:t>
            </w:r>
          </w:p>
        </w:tc>
      </w:tr>
      <w:tr w:rsidR="004705D7" w:rsidRPr="004705D7" w14:paraId="327DC4F7" w14:textId="77777777" w:rsidTr="003C3C66">
        <w:tc>
          <w:tcPr>
            <w:tcW w:w="1226" w:type="dxa"/>
            <w:vMerge/>
            <w:shd w:val="clear" w:color="auto" w:fill="auto"/>
          </w:tcPr>
          <w:p w14:paraId="562F01F2" w14:textId="77777777" w:rsidR="004705D7" w:rsidRPr="004705D7" w:rsidRDefault="004705D7" w:rsidP="004705D7">
            <w:pPr>
              <w:tabs>
                <w:tab w:val="left" w:pos="1148"/>
              </w:tabs>
              <w:suppressAutoHyphens/>
              <w:spacing w:line="240" w:lineRule="auto"/>
              <w:jc w:val="center"/>
              <w:rPr>
                <w:color w:val="000000"/>
                <w:lang w:eastAsia="ar-SA"/>
              </w:rPr>
            </w:pPr>
          </w:p>
        </w:tc>
        <w:tc>
          <w:tcPr>
            <w:tcW w:w="1274" w:type="dxa"/>
            <w:tcBorders>
              <w:top w:val="nil"/>
              <w:bottom w:val="nil"/>
            </w:tcBorders>
            <w:shd w:val="clear" w:color="auto" w:fill="auto"/>
          </w:tcPr>
          <w:p w14:paraId="646A88C3" w14:textId="5E84E4C4"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Activity</w:t>
            </w:r>
          </w:p>
        </w:tc>
        <w:tc>
          <w:tcPr>
            <w:tcW w:w="6526" w:type="dxa"/>
            <w:tcBorders>
              <w:top w:val="nil"/>
              <w:bottom w:val="nil"/>
            </w:tcBorders>
            <w:shd w:val="clear" w:color="auto" w:fill="auto"/>
          </w:tcPr>
          <w:p w14:paraId="660D9799" w14:textId="77777777" w:rsidR="004705D7" w:rsidRPr="004705D7" w:rsidRDefault="004705D7" w:rsidP="004705D7">
            <w:pPr>
              <w:tabs>
                <w:tab w:val="left" w:pos="1148"/>
              </w:tabs>
              <w:suppressAutoHyphens/>
              <w:spacing w:line="240" w:lineRule="auto"/>
              <w:jc w:val="center"/>
              <w:rPr>
                <w:i/>
                <w:color w:val="000000"/>
                <w:lang w:eastAsia="ar-SA"/>
              </w:rPr>
            </w:pPr>
            <w:r w:rsidRPr="004705D7">
              <w:rPr>
                <w:i/>
                <w:color w:val="000000"/>
                <w:lang w:eastAsia="ar-SA"/>
              </w:rPr>
              <w:t>“No, I'm not struggling. On the contrary, I have a lot of fun doing it. Understanding by doing makes me more permanent. For example, whenever I see the subject that we did the experiment or the subjects that I learned in the form of a game, the experiment we did that day comes to my mind and I can remember it immediately.”</w:t>
            </w:r>
          </w:p>
        </w:tc>
      </w:tr>
      <w:tr w:rsidR="004705D7" w:rsidRPr="004705D7" w14:paraId="786331F9" w14:textId="77777777" w:rsidTr="003C3C66">
        <w:tc>
          <w:tcPr>
            <w:tcW w:w="1226" w:type="dxa"/>
            <w:vMerge/>
            <w:shd w:val="clear" w:color="auto" w:fill="auto"/>
          </w:tcPr>
          <w:p w14:paraId="1DF9FF4A" w14:textId="77777777" w:rsidR="004705D7" w:rsidRPr="004705D7" w:rsidRDefault="004705D7" w:rsidP="004705D7">
            <w:pPr>
              <w:tabs>
                <w:tab w:val="left" w:pos="1148"/>
              </w:tabs>
              <w:suppressAutoHyphens/>
              <w:spacing w:line="240" w:lineRule="auto"/>
              <w:jc w:val="center"/>
              <w:rPr>
                <w:color w:val="000000"/>
                <w:lang w:eastAsia="ar-SA"/>
              </w:rPr>
            </w:pPr>
          </w:p>
        </w:tc>
        <w:tc>
          <w:tcPr>
            <w:tcW w:w="1274" w:type="dxa"/>
            <w:tcBorders>
              <w:top w:val="nil"/>
            </w:tcBorders>
            <w:shd w:val="clear" w:color="auto" w:fill="auto"/>
          </w:tcPr>
          <w:p w14:paraId="1AC37F45" w14:textId="2B491882" w:rsidR="004705D7" w:rsidRPr="004705D7" w:rsidRDefault="004705D7" w:rsidP="004705D7">
            <w:pPr>
              <w:tabs>
                <w:tab w:val="left" w:pos="1148"/>
              </w:tabs>
              <w:suppressAutoHyphens/>
              <w:spacing w:line="240" w:lineRule="auto"/>
              <w:jc w:val="center"/>
              <w:rPr>
                <w:color w:val="000000"/>
                <w:lang w:eastAsia="ar-SA"/>
              </w:rPr>
            </w:pPr>
            <w:r w:rsidRPr="004705D7">
              <w:rPr>
                <w:color w:val="000000"/>
                <w:lang w:eastAsia="ar-SA"/>
              </w:rPr>
              <w:t>Content</w:t>
            </w:r>
          </w:p>
        </w:tc>
        <w:tc>
          <w:tcPr>
            <w:tcW w:w="6526" w:type="dxa"/>
            <w:tcBorders>
              <w:top w:val="nil"/>
            </w:tcBorders>
            <w:shd w:val="clear" w:color="auto" w:fill="auto"/>
          </w:tcPr>
          <w:p w14:paraId="58F6352F" w14:textId="77777777" w:rsidR="004705D7" w:rsidRPr="004705D7" w:rsidRDefault="004705D7" w:rsidP="004705D7">
            <w:pPr>
              <w:tabs>
                <w:tab w:val="left" w:pos="1148"/>
              </w:tabs>
              <w:suppressAutoHyphens/>
              <w:spacing w:line="240" w:lineRule="auto"/>
              <w:jc w:val="center"/>
              <w:rPr>
                <w:i/>
                <w:lang w:eastAsia="ar-SA"/>
              </w:rPr>
            </w:pPr>
            <w:r w:rsidRPr="004705D7">
              <w:rPr>
                <w:i/>
                <w:lang w:eastAsia="ar-SA"/>
              </w:rPr>
              <w:t>“I have difficulty in understanding when there is a lot of verbal content and the experiment is not done and passed. But when I experiment and understand the subject, reading the activities becomes enjoyable and then I don't have any difficulties doing it anymore.”</w:t>
            </w:r>
          </w:p>
        </w:tc>
      </w:tr>
    </w:tbl>
    <w:p w14:paraId="57091306" w14:textId="4FD09728" w:rsidR="000770E7" w:rsidRDefault="000770E7" w:rsidP="00B83E28">
      <w:pPr>
        <w:pBdr>
          <w:top w:val="nil"/>
          <w:left w:val="nil"/>
          <w:bottom w:val="nil"/>
          <w:right w:val="nil"/>
          <w:between w:val="nil"/>
        </w:pBdr>
        <w:rPr>
          <w:color w:val="000000"/>
        </w:rPr>
      </w:pPr>
    </w:p>
    <w:p w14:paraId="0540872B" w14:textId="5B06A860" w:rsidR="003022AD" w:rsidRPr="001308C4" w:rsidRDefault="003C3C66" w:rsidP="001308C4">
      <w:pPr>
        <w:pBdr>
          <w:top w:val="nil"/>
          <w:left w:val="nil"/>
          <w:bottom w:val="nil"/>
          <w:right w:val="nil"/>
          <w:between w:val="nil"/>
        </w:pBdr>
        <w:ind w:firstLine="720"/>
        <w:rPr>
          <w:color w:val="000000"/>
        </w:rPr>
      </w:pPr>
      <w:r w:rsidRPr="003C3C66">
        <w:rPr>
          <w:color w:val="000000"/>
        </w:rPr>
        <w:t xml:space="preserve">According to Table 4, </w:t>
      </w:r>
      <w:r w:rsidR="0040279E">
        <w:rPr>
          <w:color w:val="000000"/>
        </w:rPr>
        <w:t>she give</w:t>
      </w:r>
      <w:r w:rsidR="006462F5">
        <w:rPr>
          <w:color w:val="000000"/>
        </w:rPr>
        <w:t>s</w:t>
      </w:r>
      <w:r w:rsidRPr="003C3C66">
        <w:rPr>
          <w:color w:val="000000"/>
        </w:rPr>
        <w:t xml:space="preserve"> a positive answer to question </w:t>
      </w:r>
      <w:r w:rsidRPr="003C3C66">
        <w:rPr>
          <w:i/>
          <w:color w:val="000000"/>
        </w:rPr>
        <w:t>“Do you like science? Are you interested in the lesson? Why?”</w:t>
      </w:r>
      <w:r w:rsidRPr="003C3C66">
        <w:rPr>
          <w:color w:val="000000"/>
        </w:rPr>
        <w:t xml:space="preserve"> for the IS theme. She enjoys research, learning, and discovering new things, and she sees the science lesson as a tool in this </w:t>
      </w:r>
      <w:r w:rsidRPr="003C3C66">
        <w:rPr>
          <w:color w:val="000000"/>
        </w:rPr>
        <w:lastRenderedPageBreak/>
        <w:t xml:space="preserve">regard. </w:t>
      </w:r>
      <w:r w:rsidR="0040279E">
        <w:rPr>
          <w:color w:val="000000"/>
        </w:rPr>
        <w:t>However, she states</w:t>
      </w:r>
      <w:r w:rsidRPr="003C3C66">
        <w:rPr>
          <w:color w:val="000000"/>
        </w:rPr>
        <w:t xml:space="preserve"> that th</w:t>
      </w:r>
      <w:r w:rsidR="0040279E">
        <w:rPr>
          <w:color w:val="000000"/>
        </w:rPr>
        <w:t xml:space="preserve">e verbal parts of the lesson </w:t>
      </w:r>
      <w:r w:rsidR="00BB40C1">
        <w:rPr>
          <w:color w:val="000000"/>
        </w:rPr>
        <w:t>do</w:t>
      </w:r>
      <w:r w:rsidRPr="003C3C66">
        <w:rPr>
          <w:color w:val="000000"/>
        </w:rPr>
        <w:t xml:space="preserve"> not attract her attention. </w:t>
      </w:r>
      <w:r w:rsidR="0040279E">
        <w:rPr>
          <w:color w:val="000000"/>
        </w:rPr>
        <w:t>She</w:t>
      </w:r>
      <w:r w:rsidR="001308C4" w:rsidRPr="001308C4">
        <w:rPr>
          <w:color w:val="000000"/>
        </w:rPr>
        <w:t xml:space="preserve"> </w:t>
      </w:r>
      <w:r w:rsidR="0040279E">
        <w:rPr>
          <w:color w:val="000000"/>
        </w:rPr>
        <w:t>likes the science lesson, but has</w:t>
      </w:r>
      <w:r w:rsidR="001308C4" w:rsidRPr="001308C4">
        <w:rPr>
          <w:color w:val="000000"/>
        </w:rPr>
        <w:t xml:space="preserve"> difficulties with some parts. It can be said that </w:t>
      </w:r>
      <w:r w:rsidR="0040279E">
        <w:rPr>
          <w:color w:val="000000"/>
        </w:rPr>
        <w:t>she</w:t>
      </w:r>
      <w:r w:rsidR="001308C4" w:rsidRPr="001308C4">
        <w:rPr>
          <w:color w:val="000000"/>
        </w:rPr>
        <w:t xml:space="preserve"> sees science as a way to learn and discover new things. The broad subject area of science is related to almost every field of the scientific world. In this respect, understanding science makes it easier to understand the world. It is gratifying that </w:t>
      </w:r>
      <w:r w:rsidR="0040279E">
        <w:rPr>
          <w:color w:val="000000"/>
        </w:rPr>
        <w:t>she</w:t>
      </w:r>
      <w:r w:rsidR="001308C4" w:rsidRPr="001308C4">
        <w:rPr>
          <w:color w:val="000000"/>
        </w:rPr>
        <w:t xml:space="preserve"> is aware of this situation. However, </w:t>
      </w:r>
      <w:r w:rsidR="0040279E">
        <w:rPr>
          <w:color w:val="000000"/>
        </w:rPr>
        <w:t>she is</w:t>
      </w:r>
      <w:r w:rsidR="001308C4" w:rsidRPr="001308C4">
        <w:rPr>
          <w:color w:val="000000"/>
        </w:rPr>
        <w:t xml:space="preserve"> bored in some verbal subjects in science. The fact that verbal topics contain long explanations may have reduced </w:t>
      </w:r>
      <w:r w:rsidR="0040279E">
        <w:rPr>
          <w:color w:val="000000"/>
        </w:rPr>
        <w:t>her</w:t>
      </w:r>
      <w:r w:rsidR="001308C4" w:rsidRPr="001308C4">
        <w:rPr>
          <w:color w:val="000000"/>
        </w:rPr>
        <w:t xml:space="preserve"> attention in the lesson. This situation can cause the student to ha</w:t>
      </w:r>
      <w:r w:rsidR="00703178">
        <w:rPr>
          <w:color w:val="000000"/>
        </w:rPr>
        <w:t>s</w:t>
      </w:r>
      <w:r w:rsidR="001308C4" w:rsidRPr="001308C4">
        <w:rPr>
          <w:color w:val="000000"/>
        </w:rPr>
        <w:t xml:space="preserve"> difficulty in understanding verbal subjects and result in a negative attitude towards understanding verbal subjects. The application of different technology based student-centered methods and techniques that will make learners like science in the course process will have a positive effect on the student’s attitude and understanding of science. For example, it is thought that educational digital games will facilitate the participation of dyslexic students in the teaching process, enable the students to express themselves more easily, and thus improve their language, logical and speaking skills. </w:t>
      </w:r>
    </w:p>
    <w:p w14:paraId="4F5D5F63" w14:textId="7815E72B" w:rsidR="001308C4" w:rsidRDefault="003C3C66" w:rsidP="001308C4">
      <w:pPr>
        <w:pBdr>
          <w:top w:val="nil"/>
          <w:left w:val="nil"/>
          <w:bottom w:val="nil"/>
          <w:right w:val="nil"/>
          <w:between w:val="nil"/>
        </w:pBdr>
        <w:ind w:firstLine="720"/>
        <w:rPr>
          <w:color w:val="000000"/>
        </w:rPr>
      </w:pPr>
      <w:r w:rsidRPr="003C3C66">
        <w:rPr>
          <w:color w:val="000000"/>
        </w:rPr>
        <w:t xml:space="preserve">In the MDP theme, </w:t>
      </w:r>
      <w:r w:rsidR="00703178">
        <w:rPr>
          <w:color w:val="000000"/>
        </w:rPr>
        <w:t>she answers</w:t>
      </w:r>
      <w:r w:rsidRPr="003C3C66">
        <w:rPr>
          <w:color w:val="000000"/>
        </w:rPr>
        <w:t xml:space="preserve"> the question </w:t>
      </w:r>
      <w:r w:rsidRPr="003022AD">
        <w:rPr>
          <w:i/>
          <w:color w:val="000000"/>
        </w:rPr>
        <w:t>“Which unit is the hardest for you to understand in science class? Why?”</w:t>
      </w:r>
      <w:r w:rsidRPr="003C3C66">
        <w:rPr>
          <w:color w:val="000000"/>
        </w:rPr>
        <w:t xml:space="preserve"> for the “unit” code and stated that she had difficulties in the “Cell and</w:t>
      </w:r>
      <w:r w:rsidR="00703178">
        <w:rPr>
          <w:color w:val="000000"/>
        </w:rPr>
        <w:t xml:space="preserve"> Divisions” unit. She </w:t>
      </w:r>
      <w:r w:rsidR="00BB40C1">
        <w:rPr>
          <w:color w:val="000000"/>
        </w:rPr>
        <w:t>attributes</w:t>
      </w:r>
      <w:r w:rsidRPr="003C3C66">
        <w:rPr>
          <w:color w:val="000000"/>
        </w:rPr>
        <w:t xml:space="preserve"> the reason for this situation to the abstractness of the unit. </w:t>
      </w:r>
      <w:r w:rsidR="001308C4" w:rsidRPr="001308C4">
        <w:rPr>
          <w:color w:val="000000"/>
        </w:rPr>
        <w:t xml:space="preserve">Science includes very abstract concepts and explanations, especially in biology and chemistry (Okumuş &amp; Doymuş, 2018a). This situation negatively affects </w:t>
      </w:r>
      <w:r w:rsidR="00703178">
        <w:rPr>
          <w:color w:val="000000"/>
        </w:rPr>
        <w:t>her</w:t>
      </w:r>
      <w:r w:rsidR="001308C4" w:rsidRPr="001308C4">
        <w:rPr>
          <w:color w:val="000000"/>
        </w:rPr>
        <w:t xml:space="preserve"> interest and understanding of science. In this context, it can be normal for dyslexic students to not understand the subject of cell divisions, while abstract subjects affect science achievement, even for students who do not have learning difficulties.</w:t>
      </w:r>
    </w:p>
    <w:p w14:paraId="55B15775" w14:textId="417BA25C" w:rsidR="001308C4" w:rsidRDefault="008E3814" w:rsidP="00643383">
      <w:pPr>
        <w:pBdr>
          <w:top w:val="nil"/>
          <w:left w:val="nil"/>
          <w:bottom w:val="nil"/>
          <w:right w:val="nil"/>
          <w:between w:val="nil"/>
        </w:pBdr>
        <w:ind w:firstLine="720"/>
        <w:rPr>
          <w:color w:val="000000"/>
        </w:rPr>
      </w:pPr>
      <w:r>
        <w:rPr>
          <w:color w:val="000000"/>
        </w:rPr>
        <w:lastRenderedPageBreak/>
        <w:t>She give</w:t>
      </w:r>
      <w:r w:rsidR="006462F5">
        <w:rPr>
          <w:color w:val="000000"/>
        </w:rPr>
        <w:t>s</w:t>
      </w:r>
      <w:r w:rsidR="003C3C66" w:rsidRPr="003C3C66">
        <w:rPr>
          <w:color w:val="000000"/>
        </w:rPr>
        <w:t xml:space="preserve"> the answer ‘the teacher’s style’ to the question </w:t>
      </w:r>
      <w:r w:rsidR="003C3C66" w:rsidRPr="003022AD">
        <w:rPr>
          <w:i/>
          <w:color w:val="000000"/>
        </w:rPr>
        <w:t>“Do you ever have trouble understanding science? If your answer is yes, why?”</w:t>
      </w:r>
      <w:r w:rsidR="003C3C66" w:rsidRPr="003C3C66">
        <w:rPr>
          <w:color w:val="000000"/>
        </w:rPr>
        <w:t xml:space="preserve"> for the “teacher” code in the MD</w:t>
      </w:r>
      <w:r w:rsidR="00567257">
        <w:rPr>
          <w:color w:val="000000"/>
        </w:rPr>
        <w:t>P theme. Accordingly, she states</w:t>
      </w:r>
      <w:r w:rsidR="003C3C66" w:rsidRPr="003C3C66">
        <w:rPr>
          <w:color w:val="000000"/>
        </w:rPr>
        <w:t xml:space="preserve"> that the teacher’s monotonous and verbal teaching of the lesson made it difficult for her to understand the lesson. </w:t>
      </w:r>
      <w:r w:rsidR="00643383" w:rsidRPr="00643383">
        <w:rPr>
          <w:color w:val="000000"/>
        </w:rPr>
        <w:t>The teacher’s teacher-centered instruction during the lesson c</w:t>
      </w:r>
      <w:r w:rsidR="00567257">
        <w:rPr>
          <w:color w:val="000000"/>
        </w:rPr>
        <w:t xml:space="preserve">an </w:t>
      </w:r>
      <w:r w:rsidR="00643383" w:rsidRPr="00643383">
        <w:rPr>
          <w:color w:val="000000"/>
        </w:rPr>
        <w:t xml:space="preserve">have affect </w:t>
      </w:r>
      <w:r w:rsidR="00567257">
        <w:rPr>
          <w:color w:val="000000"/>
        </w:rPr>
        <w:t>her</w:t>
      </w:r>
      <w:r w:rsidR="00643383" w:rsidRPr="00643383">
        <w:rPr>
          <w:color w:val="000000"/>
        </w:rPr>
        <w:t xml:space="preserve"> understanding of the lesson negatively. The fact that even students who do not have mental problems cannot show sufficient success in a teach</w:t>
      </w:r>
      <w:r w:rsidR="00567257">
        <w:rPr>
          <w:color w:val="000000"/>
        </w:rPr>
        <w:t>er-centered education system is</w:t>
      </w:r>
      <w:r w:rsidR="00643383" w:rsidRPr="00643383">
        <w:rPr>
          <w:color w:val="000000"/>
        </w:rPr>
        <w:t xml:space="preserve"> expressed in many times in the literature. For this reason, especially since the beginning of the 2000s, updates have been made in the programs within the framework of the constructivist learning approach in Turkey (Ministry of Education, (MoE), 2013; 2018). In this context, </w:t>
      </w:r>
      <w:r w:rsidR="00567257">
        <w:rPr>
          <w:color w:val="000000"/>
        </w:rPr>
        <w:t>she can</w:t>
      </w:r>
      <w:r w:rsidR="00643383" w:rsidRPr="00643383">
        <w:rPr>
          <w:color w:val="000000"/>
        </w:rPr>
        <w:t xml:space="preserve">not learn science at the desired level with practices such as normal or basic lectures or a monotonous lecture (Güven &amp; Aydoğdu, 2009). Students in need of special education, on the other hand, learn in a more difficult manner than their peers in a normal period. In this respect, the use of student-centered teaching models, methods, and techniques supported technology and giving more space to individualized teaching will be effective in the participation of students in need of special education in the teaching process. Within the framework of the inclusive education program, students in need of special education in many schools at the secondary level receive lessons in the same classes as other students (Sarı &amp; Biçer, 2020). However, it is stated in the literature that teachers do not have enough knowledge and skills to acquire special students and make them active in the lesson (Gök &amp; Erbaş, 2011; Sucuoğlu &amp; Akalın, 2010). Odom (2000) emphasizes that teachers play a main role in successful and qualified inclusive practices. It will be effective for teachers of all subjects, including science, to receive in-service theoretical </w:t>
      </w:r>
      <w:r w:rsidR="00643383" w:rsidRPr="00643383">
        <w:rPr>
          <w:color w:val="000000"/>
        </w:rPr>
        <w:lastRenderedPageBreak/>
        <w:t>and practical training on practices that will enable students with special education needs to participate actively in the process.</w:t>
      </w:r>
    </w:p>
    <w:p w14:paraId="6F37F0DC" w14:textId="31B284A7" w:rsidR="00643383" w:rsidRDefault="003C3C66" w:rsidP="00643383">
      <w:pPr>
        <w:pBdr>
          <w:top w:val="nil"/>
          <w:left w:val="nil"/>
          <w:bottom w:val="nil"/>
          <w:right w:val="nil"/>
          <w:between w:val="nil"/>
        </w:pBdr>
        <w:ind w:firstLine="720"/>
        <w:rPr>
          <w:color w:val="000000"/>
        </w:rPr>
      </w:pPr>
      <w:r w:rsidRPr="003C3C66">
        <w:rPr>
          <w:color w:val="000000"/>
        </w:rPr>
        <w:t xml:space="preserve">In response to the question </w:t>
      </w:r>
      <w:r w:rsidRPr="003022AD">
        <w:rPr>
          <w:i/>
          <w:color w:val="000000"/>
        </w:rPr>
        <w:t>“Do you have a harder time understanding verbal or numerical content in science class? Why?”</w:t>
      </w:r>
      <w:r w:rsidRPr="003C3C66">
        <w:rPr>
          <w:color w:val="000000"/>
        </w:rPr>
        <w:t xml:space="preserve"> ask</w:t>
      </w:r>
      <w:r w:rsidR="00567257">
        <w:rPr>
          <w:color w:val="000000"/>
        </w:rPr>
        <w:t>s</w:t>
      </w:r>
      <w:r w:rsidRPr="003C3C66">
        <w:rPr>
          <w:color w:val="000000"/>
        </w:rPr>
        <w:t xml:space="preserve"> for the “content” code in the MDP theme, she state</w:t>
      </w:r>
      <w:r w:rsidR="00567257">
        <w:rPr>
          <w:color w:val="000000"/>
        </w:rPr>
        <w:t>s</w:t>
      </w:r>
      <w:r w:rsidRPr="003C3C66">
        <w:rPr>
          <w:color w:val="000000"/>
        </w:rPr>
        <w:t xml:space="preserve"> that she ha</w:t>
      </w:r>
      <w:r w:rsidR="00567257">
        <w:rPr>
          <w:color w:val="000000"/>
        </w:rPr>
        <w:t>s</w:t>
      </w:r>
      <w:r w:rsidRPr="003C3C66">
        <w:rPr>
          <w:color w:val="000000"/>
        </w:rPr>
        <w:t xml:space="preserve"> a harder time understanding verbal subjects. She also state</w:t>
      </w:r>
      <w:r w:rsidR="00567257">
        <w:rPr>
          <w:color w:val="000000"/>
        </w:rPr>
        <w:t>s</w:t>
      </w:r>
      <w:r w:rsidRPr="003C3C66">
        <w:rPr>
          <w:color w:val="000000"/>
        </w:rPr>
        <w:t xml:space="preserve"> that she c</w:t>
      </w:r>
      <w:r w:rsidR="00567257">
        <w:rPr>
          <w:color w:val="000000"/>
        </w:rPr>
        <w:t>an</w:t>
      </w:r>
      <w:r w:rsidRPr="003C3C66">
        <w:rPr>
          <w:color w:val="000000"/>
        </w:rPr>
        <w:t xml:space="preserve"> only fully understand the subject when she read it herself. </w:t>
      </w:r>
      <w:r w:rsidR="00643383" w:rsidRPr="00643383">
        <w:rPr>
          <w:color w:val="000000"/>
        </w:rPr>
        <w:t xml:space="preserve">The student has more difficulty understanding verbal subjects in science. This may be due to her weakness in reading skills because </w:t>
      </w:r>
      <w:r w:rsidR="00567257">
        <w:rPr>
          <w:color w:val="000000"/>
        </w:rPr>
        <w:t>she</w:t>
      </w:r>
      <w:r w:rsidR="00643383" w:rsidRPr="00643383">
        <w:rPr>
          <w:color w:val="000000"/>
        </w:rPr>
        <w:t xml:space="preserve"> state</w:t>
      </w:r>
      <w:r w:rsidR="00567257">
        <w:rPr>
          <w:color w:val="000000"/>
        </w:rPr>
        <w:t>s</w:t>
      </w:r>
      <w:r w:rsidR="00643383" w:rsidRPr="00643383">
        <w:rPr>
          <w:color w:val="000000"/>
        </w:rPr>
        <w:t xml:space="preserve"> that she c</w:t>
      </w:r>
      <w:r w:rsidR="00567257">
        <w:rPr>
          <w:color w:val="000000"/>
        </w:rPr>
        <w:t>an</w:t>
      </w:r>
      <w:r w:rsidR="00643383" w:rsidRPr="00643383">
        <w:rPr>
          <w:color w:val="000000"/>
        </w:rPr>
        <w:t xml:space="preserve"> only fully understand the subject when she read it herself. Science includes many scientific concepts, and this makes the course difficult. The fact that </w:t>
      </w:r>
      <w:r w:rsidR="00567257">
        <w:rPr>
          <w:color w:val="000000"/>
        </w:rPr>
        <w:t>she has</w:t>
      </w:r>
      <w:r w:rsidR="00643383" w:rsidRPr="00643383">
        <w:rPr>
          <w:color w:val="000000"/>
        </w:rPr>
        <w:t xml:space="preserve"> reading difficulties also increases the difficulty of the lesson. In this context, applications such as the use of interesting texts and the case study method will be effective in improving the student’s reading skills and increasing his/her interest in verbal subjects in science. </w:t>
      </w:r>
    </w:p>
    <w:p w14:paraId="017720F3" w14:textId="7244068C" w:rsidR="00DC2436" w:rsidRDefault="003C3C66" w:rsidP="003C3C66">
      <w:pPr>
        <w:pBdr>
          <w:top w:val="nil"/>
          <w:left w:val="nil"/>
          <w:bottom w:val="nil"/>
          <w:right w:val="nil"/>
          <w:between w:val="nil"/>
        </w:pBdr>
        <w:ind w:firstLine="720"/>
        <w:rPr>
          <w:color w:val="000000"/>
        </w:rPr>
      </w:pPr>
      <w:r w:rsidRPr="003C3C66">
        <w:rPr>
          <w:color w:val="000000"/>
        </w:rPr>
        <w:t xml:space="preserve">In the UT theme, </w:t>
      </w:r>
      <w:r w:rsidR="00567257">
        <w:rPr>
          <w:color w:val="000000"/>
        </w:rPr>
        <w:t>she answers</w:t>
      </w:r>
      <w:r w:rsidRPr="003C3C66">
        <w:rPr>
          <w:color w:val="000000"/>
        </w:rPr>
        <w:t xml:space="preserve"> that she d</w:t>
      </w:r>
      <w:r w:rsidR="00567257">
        <w:rPr>
          <w:color w:val="000000"/>
        </w:rPr>
        <w:t>oes</w:t>
      </w:r>
      <w:r w:rsidRPr="003C3C66">
        <w:rPr>
          <w:color w:val="000000"/>
        </w:rPr>
        <w:t xml:space="preserve"> not have any difficulties to the question </w:t>
      </w:r>
      <w:r w:rsidRPr="003022AD">
        <w:rPr>
          <w:i/>
          <w:color w:val="000000"/>
        </w:rPr>
        <w:t>“Do you have difficulty attending class in science class? If your answer is yes, why?”</w:t>
      </w:r>
      <w:r w:rsidR="00567257">
        <w:rPr>
          <w:color w:val="000000"/>
        </w:rPr>
        <w:t xml:space="preserve"> asks</w:t>
      </w:r>
      <w:r w:rsidRPr="003C3C66">
        <w:rPr>
          <w:color w:val="000000"/>
        </w:rPr>
        <w:t xml:space="preserve"> for the “focusing” code. In response to the question </w:t>
      </w:r>
      <w:r w:rsidRPr="003022AD">
        <w:rPr>
          <w:i/>
          <w:color w:val="000000"/>
        </w:rPr>
        <w:t>“How many minutes can you listen to the lecture without interruption in science class? Do you have problems concentrating in the lesson? If your answer is yes, why?”</w:t>
      </w:r>
      <w:r w:rsidRPr="003C3C66">
        <w:rPr>
          <w:color w:val="000000"/>
        </w:rPr>
        <w:t>, another question ask</w:t>
      </w:r>
      <w:r w:rsidR="00567257">
        <w:rPr>
          <w:color w:val="000000"/>
        </w:rPr>
        <w:t xml:space="preserve">s </w:t>
      </w:r>
      <w:r w:rsidRPr="003C3C66">
        <w:rPr>
          <w:color w:val="000000"/>
        </w:rPr>
        <w:t>for the “focusing” code in the UT theme, she state</w:t>
      </w:r>
      <w:r w:rsidR="00567257">
        <w:rPr>
          <w:color w:val="000000"/>
        </w:rPr>
        <w:t>s</w:t>
      </w:r>
      <w:r w:rsidRPr="003C3C66">
        <w:rPr>
          <w:color w:val="000000"/>
        </w:rPr>
        <w:t xml:space="preserve"> that she </w:t>
      </w:r>
      <w:r w:rsidR="00567257">
        <w:rPr>
          <w:color w:val="000000"/>
        </w:rPr>
        <w:t>is</w:t>
      </w:r>
      <w:r w:rsidRPr="003C3C66">
        <w:rPr>
          <w:color w:val="000000"/>
        </w:rPr>
        <w:t xml:space="preserve"> able to focus throughout the course. She also state</w:t>
      </w:r>
      <w:r w:rsidR="00567257">
        <w:rPr>
          <w:color w:val="000000"/>
        </w:rPr>
        <w:t>s that she improves herself and receives</w:t>
      </w:r>
      <w:r w:rsidRPr="003C3C66">
        <w:rPr>
          <w:color w:val="000000"/>
        </w:rPr>
        <w:t xml:space="preserve"> support in terms of focusing this year. </w:t>
      </w:r>
      <w:r w:rsidR="00DC2436" w:rsidRPr="00DC2436">
        <w:rPr>
          <w:color w:val="000000"/>
        </w:rPr>
        <w:t xml:space="preserve">She </w:t>
      </w:r>
      <w:r w:rsidR="00567257">
        <w:rPr>
          <w:color w:val="000000"/>
        </w:rPr>
        <w:t>mentions</w:t>
      </w:r>
      <w:r w:rsidR="00DC2436" w:rsidRPr="00DC2436">
        <w:rPr>
          <w:color w:val="000000"/>
        </w:rPr>
        <w:t xml:space="preserve"> that with the support of her family and teacher</w:t>
      </w:r>
      <w:r w:rsidR="00567257">
        <w:rPr>
          <w:color w:val="000000"/>
        </w:rPr>
        <w:t>s, her self-confidence increases</w:t>
      </w:r>
      <w:r w:rsidR="00DC2436" w:rsidRPr="00DC2436">
        <w:rPr>
          <w:color w:val="000000"/>
        </w:rPr>
        <w:t xml:space="preserve"> and her focusing problem decrease</w:t>
      </w:r>
      <w:r w:rsidR="00567257">
        <w:rPr>
          <w:color w:val="000000"/>
        </w:rPr>
        <w:t>s</w:t>
      </w:r>
      <w:r w:rsidR="00DC2436" w:rsidRPr="00DC2436">
        <w:rPr>
          <w:color w:val="000000"/>
        </w:rPr>
        <w:t xml:space="preserve">. Because of this, special education studies </w:t>
      </w:r>
      <w:r w:rsidR="00BB40C1" w:rsidRPr="00DC2436">
        <w:rPr>
          <w:color w:val="000000"/>
        </w:rPr>
        <w:t>ha</w:t>
      </w:r>
      <w:r w:rsidR="00BB40C1">
        <w:rPr>
          <w:color w:val="000000"/>
        </w:rPr>
        <w:t>ve</w:t>
      </w:r>
      <w:r w:rsidR="00DC2436" w:rsidRPr="00DC2436">
        <w:rPr>
          <w:color w:val="000000"/>
        </w:rPr>
        <w:t xml:space="preserve"> a positive effect on the learning process of special students.</w:t>
      </w:r>
    </w:p>
    <w:p w14:paraId="384D307F" w14:textId="11BA4431" w:rsidR="00DC2436" w:rsidRDefault="003C3C66" w:rsidP="00DC2436">
      <w:pPr>
        <w:pBdr>
          <w:top w:val="nil"/>
          <w:left w:val="nil"/>
          <w:bottom w:val="nil"/>
          <w:right w:val="nil"/>
          <w:between w:val="nil"/>
        </w:pBdr>
        <w:ind w:firstLine="720"/>
        <w:rPr>
          <w:color w:val="000000"/>
        </w:rPr>
      </w:pPr>
      <w:r w:rsidRPr="003C3C66">
        <w:rPr>
          <w:color w:val="000000"/>
        </w:rPr>
        <w:lastRenderedPageBreak/>
        <w:t>In response to the question “</w:t>
      </w:r>
      <w:r w:rsidRPr="003022AD">
        <w:rPr>
          <w:i/>
          <w:color w:val="000000"/>
        </w:rPr>
        <w:t>Do you have difficulty in understanding activities such as experiments, games, and problem solving in science class? If your answer is yes, which parts are the most difficult?”</w:t>
      </w:r>
      <w:r w:rsidRPr="003C3C66">
        <w:rPr>
          <w:color w:val="000000"/>
        </w:rPr>
        <w:t xml:space="preserve"> for the “activity” code in the UT theme, she </w:t>
      </w:r>
      <w:r w:rsidR="00DC2436" w:rsidRPr="00DC2436">
        <w:rPr>
          <w:color w:val="000000"/>
        </w:rPr>
        <w:t>state</w:t>
      </w:r>
      <w:r w:rsidR="00745D45">
        <w:rPr>
          <w:color w:val="000000"/>
        </w:rPr>
        <w:t>s</w:t>
      </w:r>
      <w:r w:rsidR="00DC2436" w:rsidRPr="00DC2436">
        <w:rPr>
          <w:color w:val="000000"/>
        </w:rPr>
        <w:t xml:space="preserve"> that she d</w:t>
      </w:r>
      <w:r w:rsidR="00745D45">
        <w:rPr>
          <w:color w:val="000000"/>
        </w:rPr>
        <w:t>oes</w:t>
      </w:r>
      <w:r w:rsidR="00DC2436" w:rsidRPr="00DC2436">
        <w:rPr>
          <w:color w:val="000000"/>
        </w:rPr>
        <w:t xml:space="preserve"> not ha</w:t>
      </w:r>
      <w:r w:rsidR="00745D45">
        <w:rPr>
          <w:color w:val="000000"/>
        </w:rPr>
        <w:t>s</w:t>
      </w:r>
      <w:r w:rsidR="00DC2436" w:rsidRPr="00DC2436">
        <w:rPr>
          <w:color w:val="000000"/>
        </w:rPr>
        <w:t xml:space="preserve"> difficulty in understanding activities such as experiments, games, and problem-solving in the science lesson; on the </w:t>
      </w:r>
      <w:r w:rsidR="00745D45">
        <w:rPr>
          <w:color w:val="000000"/>
        </w:rPr>
        <w:t>contrary, these applications mak</w:t>
      </w:r>
      <w:r w:rsidR="00DC2436" w:rsidRPr="00DC2436">
        <w:rPr>
          <w:color w:val="000000"/>
        </w:rPr>
        <w:t>e it easier to understand the lesson, and she attain</w:t>
      </w:r>
      <w:r w:rsidR="00745D45">
        <w:rPr>
          <w:color w:val="000000"/>
        </w:rPr>
        <w:t>s</w:t>
      </w:r>
      <w:r w:rsidR="00DC2436" w:rsidRPr="00DC2436">
        <w:rPr>
          <w:color w:val="000000"/>
        </w:rPr>
        <w:t xml:space="preserve"> a more per</w:t>
      </w:r>
      <w:r w:rsidR="00745D45">
        <w:rPr>
          <w:color w:val="000000"/>
        </w:rPr>
        <w:t>manent learning when she learns</w:t>
      </w:r>
      <w:r w:rsidR="00DC2436" w:rsidRPr="00DC2436">
        <w:rPr>
          <w:color w:val="000000"/>
        </w:rPr>
        <w:t xml:space="preserve"> by doing. Therefore, student-centered applications and activities supported technology can make it easier for students to understand the lesson and enable them to learn science in a more fun way. The results obtained in studies conducted with secondary school students show parallelism with these results (Çalışkan &amp; Kapucu, 2021; Demirel &amp; Özcan, 2021; Eyecioğlu &amp; Yeşilyurt, 2021; İdin &amp; Aydoğdu, 2021). Within the framework of these results, the application of different methods and techniques will be successful in enabling dyslexic students to learn science.</w:t>
      </w:r>
    </w:p>
    <w:p w14:paraId="485E2777" w14:textId="369B24A2" w:rsidR="001308C4" w:rsidRDefault="003C3C66" w:rsidP="00DC2436">
      <w:pPr>
        <w:pBdr>
          <w:top w:val="nil"/>
          <w:left w:val="nil"/>
          <w:bottom w:val="nil"/>
          <w:right w:val="nil"/>
          <w:between w:val="nil"/>
        </w:pBdr>
        <w:ind w:firstLine="720"/>
        <w:rPr>
          <w:color w:val="000000"/>
        </w:rPr>
      </w:pPr>
      <w:r w:rsidRPr="003C3C66">
        <w:rPr>
          <w:color w:val="000000"/>
        </w:rPr>
        <w:t xml:space="preserve">In response to the question </w:t>
      </w:r>
      <w:r w:rsidRPr="003022AD">
        <w:rPr>
          <w:i/>
          <w:color w:val="000000"/>
        </w:rPr>
        <w:t>“Do you have difficulty reading and understanding the activities in the science book? If your answer is yes, which parts are the most difficult?”</w:t>
      </w:r>
      <w:r w:rsidRPr="003C3C66">
        <w:rPr>
          <w:color w:val="000000"/>
        </w:rPr>
        <w:t xml:space="preserve"> ask</w:t>
      </w:r>
      <w:r w:rsidR="00745D45">
        <w:rPr>
          <w:color w:val="000000"/>
        </w:rPr>
        <w:t>s</w:t>
      </w:r>
      <w:r w:rsidRPr="003C3C66">
        <w:rPr>
          <w:color w:val="000000"/>
        </w:rPr>
        <w:t xml:space="preserve"> for the “content” code in the UT theme, she state</w:t>
      </w:r>
      <w:r w:rsidR="00745D45">
        <w:rPr>
          <w:color w:val="000000"/>
        </w:rPr>
        <w:t>s</w:t>
      </w:r>
      <w:r w:rsidRPr="003C3C66">
        <w:rPr>
          <w:color w:val="000000"/>
        </w:rPr>
        <w:t xml:space="preserve"> that she ha</w:t>
      </w:r>
      <w:r w:rsidR="00745D45">
        <w:rPr>
          <w:color w:val="000000"/>
        </w:rPr>
        <w:t>s</w:t>
      </w:r>
      <w:r w:rsidRPr="003C3C66">
        <w:rPr>
          <w:color w:val="000000"/>
        </w:rPr>
        <w:t xml:space="preserve"> difficulty in understanding when there </w:t>
      </w:r>
      <w:r w:rsidR="00745D45">
        <w:rPr>
          <w:color w:val="000000"/>
        </w:rPr>
        <w:t>i</w:t>
      </w:r>
      <w:r w:rsidRPr="003C3C66">
        <w:rPr>
          <w:color w:val="000000"/>
        </w:rPr>
        <w:t xml:space="preserve">s a lot of verbal content, and the experiment </w:t>
      </w:r>
      <w:r w:rsidR="00745D45">
        <w:rPr>
          <w:color w:val="000000"/>
        </w:rPr>
        <w:t xml:space="preserve">is not done and </w:t>
      </w:r>
      <w:r w:rsidR="00BB40C1">
        <w:rPr>
          <w:color w:val="000000"/>
        </w:rPr>
        <w:t>pass</w:t>
      </w:r>
      <w:r w:rsidR="00BB40C1" w:rsidRPr="003C3C66">
        <w:rPr>
          <w:color w:val="000000"/>
        </w:rPr>
        <w:t>ed</w:t>
      </w:r>
      <w:r w:rsidRPr="003C3C66">
        <w:rPr>
          <w:color w:val="000000"/>
        </w:rPr>
        <w:t xml:space="preserve">. </w:t>
      </w:r>
      <w:r w:rsidR="001308C4" w:rsidRPr="001308C4">
        <w:rPr>
          <w:color w:val="000000"/>
        </w:rPr>
        <w:t>She sa</w:t>
      </w:r>
      <w:r w:rsidR="00745D45">
        <w:rPr>
          <w:color w:val="000000"/>
        </w:rPr>
        <w:t>ys</w:t>
      </w:r>
      <w:r w:rsidR="001308C4" w:rsidRPr="001308C4">
        <w:rPr>
          <w:color w:val="000000"/>
        </w:rPr>
        <w:t xml:space="preserve"> that she </w:t>
      </w:r>
      <w:r w:rsidR="00BB40C1" w:rsidRPr="001308C4">
        <w:rPr>
          <w:color w:val="000000"/>
        </w:rPr>
        <w:t>underst</w:t>
      </w:r>
      <w:r w:rsidR="00BB40C1">
        <w:rPr>
          <w:color w:val="000000"/>
        </w:rPr>
        <w:t>ands</w:t>
      </w:r>
      <w:r w:rsidR="001308C4" w:rsidRPr="001308C4">
        <w:rPr>
          <w:color w:val="000000"/>
        </w:rPr>
        <w:t xml:space="preserve"> the activities supported by experiments in an easier and better manner. Considering that experiments constitute a large part of the content of science, it can be </w:t>
      </w:r>
      <w:r w:rsidR="00BB40C1" w:rsidRPr="001308C4">
        <w:rPr>
          <w:color w:val="000000"/>
        </w:rPr>
        <w:t>underst</w:t>
      </w:r>
      <w:r w:rsidR="00BB40C1">
        <w:rPr>
          <w:color w:val="000000"/>
        </w:rPr>
        <w:t>anding</w:t>
      </w:r>
      <w:r w:rsidR="001308C4" w:rsidRPr="001308C4">
        <w:rPr>
          <w:color w:val="000000"/>
        </w:rPr>
        <w:t xml:space="preserve"> from the student’s explanation how important it is to include experiments in the course process. As a matter of fact, in studies conducted with secondary school students, experiments are more effective in understanding and remembering the subject and improving scientific process skills (Aydoğdu &amp; Ergin, 2008; </w:t>
      </w:r>
      <w:r w:rsidR="001308C4" w:rsidRPr="001308C4">
        <w:rPr>
          <w:color w:val="000000"/>
        </w:rPr>
        <w:lastRenderedPageBreak/>
        <w:t>Er Nas et al., 2019; Gilbert &amp; Reiner, 2000). Similarly, experiments can be important in the science learning of dyslexic students who have learning difficulties.</w:t>
      </w:r>
    </w:p>
    <w:p w14:paraId="45030C1B" w14:textId="77777777" w:rsidR="00EB12D5" w:rsidRDefault="00012F88">
      <w:pPr>
        <w:pStyle w:val="Balk1"/>
      </w:pPr>
      <w:r>
        <w:t>4. Conclusion</w:t>
      </w:r>
    </w:p>
    <w:p w14:paraId="6B39B4CE" w14:textId="250EFDDC" w:rsidR="00B778CD" w:rsidRPr="00B778CD" w:rsidRDefault="00B778CD" w:rsidP="00B778CD">
      <w:pPr>
        <w:pBdr>
          <w:top w:val="nil"/>
          <w:left w:val="nil"/>
          <w:bottom w:val="nil"/>
          <w:right w:val="nil"/>
          <w:between w:val="nil"/>
        </w:pBdr>
        <w:ind w:firstLine="720"/>
        <w:rPr>
          <w:color w:val="000000"/>
        </w:rPr>
      </w:pPr>
      <w:r w:rsidRPr="00B778CD">
        <w:rPr>
          <w:color w:val="000000"/>
        </w:rPr>
        <w:t xml:space="preserve">It is of great importance to identify dyslexic students, to recognize dyslexia correctly, and to analyze these symptoms well. It is even more important for the teacher to be aware of a dyslexic student and to manage the process considering this situation, especially in lessons that include abstract concepts such as science lessons. Thus, the teacher can help the student to overcome the problems encountered in the learning process. In this study, the problems faced by a dyslexic student in learning science </w:t>
      </w:r>
      <w:r w:rsidR="00F64263">
        <w:rPr>
          <w:color w:val="000000"/>
        </w:rPr>
        <w:t>are</w:t>
      </w:r>
      <w:r w:rsidRPr="00B778CD">
        <w:rPr>
          <w:color w:val="000000"/>
        </w:rPr>
        <w:t xml:space="preserve"> examined, the results </w:t>
      </w:r>
      <w:r w:rsidR="00F64263">
        <w:rPr>
          <w:color w:val="000000"/>
        </w:rPr>
        <w:t>ar</w:t>
      </w:r>
      <w:r w:rsidRPr="00B778CD">
        <w:rPr>
          <w:color w:val="000000"/>
        </w:rPr>
        <w:t xml:space="preserve">e generally compatible with the literature, and it </w:t>
      </w:r>
      <w:r w:rsidR="00F64263">
        <w:rPr>
          <w:color w:val="000000"/>
        </w:rPr>
        <w:t>i</w:t>
      </w:r>
      <w:r w:rsidRPr="00B778CD">
        <w:rPr>
          <w:color w:val="000000"/>
        </w:rPr>
        <w:t>s c</w:t>
      </w:r>
      <w:r w:rsidR="00F64263">
        <w:rPr>
          <w:color w:val="000000"/>
        </w:rPr>
        <w:t>oncluded that this situation have</w:t>
      </w:r>
      <w:r w:rsidRPr="00B778CD">
        <w:rPr>
          <w:color w:val="000000"/>
        </w:rPr>
        <w:t xml:space="preserve"> a moderate e</w:t>
      </w:r>
      <w:r w:rsidR="00F64263">
        <w:rPr>
          <w:color w:val="000000"/>
        </w:rPr>
        <w:t>ffect on science learning. It i</w:t>
      </w:r>
      <w:r w:rsidRPr="00B778CD">
        <w:rPr>
          <w:color w:val="000000"/>
        </w:rPr>
        <w:t xml:space="preserve">s deduced that </w:t>
      </w:r>
      <w:r w:rsidR="00F64263">
        <w:rPr>
          <w:color w:val="000000"/>
        </w:rPr>
        <w:t>her</w:t>
      </w:r>
      <w:r w:rsidRPr="00B778CD">
        <w:rPr>
          <w:color w:val="000000"/>
        </w:rPr>
        <w:t xml:space="preserve"> reading skills, writing skills, motor skills, attention, memory and comprehension, language skills, use of sensory organs, and math skills are effective in learning science and that the development of these skills is necessary for understanding and comprehending science. To develop these skills, technology based student-centered activities and individualized teaching may be beneficial, and this is in line with the constructivist philosophy. In addition, it may be helpful to give reading extracts containing scientific texts, tasks involving social interaction, and writing tasks to improve students’ reading, writing, and language skills. Also, educational and attention-grabbing activities may be effective in improving students’ math skills. In addition, it w</w:t>
      </w:r>
      <w:r w:rsidR="00F64263">
        <w:rPr>
          <w:color w:val="000000"/>
        </w:rPr>
        <w:t>ill</w:t>
      </w:r>
      <w:r w:rsidRPr="00B778CD">
        <w:rPr>
          <w:color w:val="000000"/>
        </w:rPr>
        <w:t xml:space="preserve"> be appropriate to use experiment activities that facilitate remembering and learning and that appeal to many senses so that the dyslexic student can be provided with permanent and effective learning in the science learning.</w:t>
      </w:r>
    </w:p>
    <w:p w14:paraId="56DD5F96" w14:textId="1FDA41FE" w:rsidR="00EB12D5" w:rsidRDefault="00B778CD" w:rsidP="00B778CD">
      <w:pPr>
        <w:pBdr>
          <w:top w:val="nil"/>
          <w:left w:val="nil"/>
          <w:bottom w:val="nil"/>
          <w:right w:val="nil"/>
          <w:between w:val="nil"/>
        </w:pBdr>
        <w:ind w:firstLine="720"/>
        <w:rPr>
          <w:color w:val="000000"/>
        </w:rPr>
      </w:pPr>
      <w:r w:rsidRPr="00B778CD">
        <w:rPr>
          <w:color w:val="000000"/>
        </w:rPr>
        <w:lastRenderedPageBreak/>
        <w:t>Considering that there are inclusive students in almost every school in Turkey, it will be easier for teachers from all branches of education to receive theoretical and practical in-service training on special education at regular intervals and to initiate updates in trainings in the education process of children with special education needs. It is very important to act according to the recommendations of experts and to provide psychological support to adapt and include dyslexic students to the science learning process and to facilitate learning. In addition, the importance of helping and guiding all members of the family and school organization in this process cannot be denied.</w:t>
      </w:r>
    </w:p>
    <w:p w14:paraId="05A8DF34" w14:textId="77777777" w:rsidR="00EB12D5" w:rsidRDefault="00012F88">
      <w:pPr>
        <w:pStyle w:val="Balk1"/>
      </w:pPr>
      <w:r>
        <w:t>Acknowledgment</w:t>
      </w:r>
    </w:p>
    <w:p w14:paraId="7AABCE21" w14:textId="76EA0CE1" w:rsidR="00EB12D5" w:rsidRDefault="00B778CD" w:rsidP="00997289">
      <w:pPr>
        <w:pBdr>
          <w:top w:val="nil"/>
          <w:left w:val="nil"/>
          <w:bottom w:val="nil"/>
          <w:right w:val="nil"/>
          <w:between w:val="nil"/>
        </w:pBdr>
        <w:ind w:firstLine="720"/>
        <w:rPr>
          <w:color w:val="000000"/>
        </w:rPr>
      </w:pPr>
      <w:r w:rsidRPr="00B778CD">
        <w:rPr>
          <w:color w:val="000000"/>
        </w:rPr>
        <w:t>This study was produced from the project named “Difficulties Encountered by a Dyslexic Secondary School Student in Learning Science and Suggestions for Solutions” carried out within the framework of TÜBİTAK 2209/A UNIVERSITY STUDENTS RESEARCH PROJECTS SUPPORT PROGRAM. The first author acted as the director and the second author acted as the consultant in the project. We would like to thank TÜBİTAK for the project support.</w:t>
      </w:r>
    </w:p>
    <w:p w14:paraId="2C0FBD8D" w14:textId="77777777" w:rsidR="00EB12D5" w:rsidRDefault="00012F88">
      <w:pPr>
        <w:pStyle w:val="Balk1"/>
      </w:pPr>
      <w:r>
        <w:t xml:space="preserve">References  </w:t>
      </w:r>
    </w:p>
    <w:p w14:paraId="0352D5D5" w14:textId="77777777" w:rsidR="00936784" w:rsidRPr="00936784" w:rsidRDefault="00936784" w:rsidP="00936784">
      <w:pPr>
        <w:ind w:left="567" w:hanging="567"/>
        <w:rPr>
          <w:color w:val="000000"/>
        </w:rPr>
      </w:pPr>
      <w:r w:rsidRPr="00936784">
        <w:rPr>
          <w:color w:val="000000"/>
        </w:rPr>
        <w:t xml:space="preserve">American Association for the Advancement of Science (AAAS) (1993). </w:t>
      </w:r>
      <w:r w:rsidRPr="00936784">
        <w:rPr>
          <w:i/>
          <w:color w:val="000000"/>
        </w:rPr>
        <w:t xml:space="preserve">Benchmarks for science literacy. </w:t>
      </w:r>
      <w:r w:rsidRPr="00936784">
        <w:rPr>
          <w:color w:val="000000"/>
        </w:rPr>
        <w:t>New York, NY: Oxford University Press</w:t>
      </w:r>
    </w:p>
    <w:p w14:paraId="1BE1FBF6" w14:textId="77777777" w:rsidR="00936784" w:rsidRPr="00936784" w:rsidRDefault="00936784" w:rsidP="00936784">
      <w:pPr>
        <w:ind w:left="567" w:hanging="567"/>
        <w:rPr>
          <w:color w:val="000000"/>
        </w:rPr>
      </w:pPr>
      <w:r w:rsidRPr="00936784">
        <w:rPr>
          <w:color w:val="000000"/>
        </w:rPr>
        <w:t xml:space="preserve">Aydoğdu, B., &amp; Ergin, Ö. (2008). The effects of open-ended and inquiry-based laboratory techniques on students’ science process skills. </w:t>
      </w:r>
      <w:proofErr w:type="spellStart"/>
      <w:r w:rsidRPr="00936784">
        <w:rPr>
          <w:i/>
          <w:color w:val="000000"/>
        </w:rPr>
        <w:t>Ege</w:t>
      </w:r>
      <w:proofErr w:type="spellEnd"/>
      <w:r w:rsidRPr="00936784">
        <w:rPr>
          <w:i/>
          <w:color w:val="000000"/>
        </w:rPr>
        <w:t xml:space="preserve"> Journal of Education, 9</w:t>
      </w:r>
      <w:r w:rsidRPr="00936784">
        <w:rPr>
          <w:color w:val="000000"/>
        </w:rPr>
        <w:t>(2), 15-36.</w:t>
      </w:r>
    </w:p>
    <w:p w14:paraId="478BCCF5" w14:textId="77777777" w:rsidR="00936784" w:rsidRPr="00936784" w:rsidRDefault="00936784" w:rsidP="00936784">
      <w:pPr>
        <w:ind w:left="567" w:hanging="567"/>
        <w:rPr>
          <w:color w:val="000000"/>
        </w:rPr>
      </w:pPr>
      <w:r w:rsidRPr="00936784">
        <w:rPr>
          <w:color w:val="000000"/>
        </w:rPr>
        <w:t xml:space="preserve">Balcı, E. (2019a). Percentage and some characteristic of dyslexia in primary and secondary </w:t>
      </w:r>
      <w:proofErr w:type="gramStart"/>
      <w:r w:rsidRPr="00936784">
        <w:rPr>
          <w:color w:val="000000"/>
        </w:rPr>
        <w:t>schools</w:t>
      </w:r>
      <w:proofErr w:type="gramEnd"/>
      <w:r w:rsidRPr="00936784">
        <w:rPr>
          <w:color w:val="000000"/>
        </w:rPr>
        <w:t xml:space="preserve"> students. </w:t>
      </w:r>
      <w:proofErr w:type="spellStart"/>
      <w:r w:rsidRPr="00936784">
        <w:rPr>
          <w:i/>
          <w:color w:val="000000"/>
        </w:rPr>
        <w:t>Millî</w:t>
      </w:r>
      <w:proofErr w:type="spellEnd"/>
      <w:r w:rsidRPr="00936784">
        <w:rPr>
          <w:i/>
          <w:color w:val="000000"/>
        </w:rPr>
        <w:t xml:space="preserve"> </w:t>
      </w:r>
      <w:proofErr w:type="spellStart"/>
      <w:r w:rsidRPr="00936784">
        <w:rPr>
          <w:i/>
          <w:color w:val="000000"/>
        </w:rPr>
        <w:t>Eğitim</w:t>
      </w:r>
      <w:proofErr w:type="spellEnd"/>
      <w:r w:rsidRPr="00936784">
        <w:rPr>
          <w:i/>
          <w:color w:val="000000"/>
        </w:rPr>
        <w:t>, 48</w:t>
      </w:r>
      <w:r w:rsidRPr="00936784">
        <w:rPr>
          <w:color w:val="000000"/>
        </w:rPr>
        <w:t>(Special issue,1), 717-736.</w:t>
      </w:r>
    </w:p>
    <w:p w14:paraId="5942B383" w14:textId="77777777" w:rsidR="00936784" w:rsidRPr="00936784" w:rsidRDefault="00936784" w:rsidP="00936784">
      <w:pPr>
        <w:ind w:left="567" w:hanging="567"/>
        <w:rPr>
          <w:color w:val="000000"/>
        </w:rPr>
      </w:pPr>
      <w:r w:rsidRPr="00936784">
        <w:rPr>
          <w:color w:val="000000"/>
        </w:rPr>
        <w:lastRenderedPageBreak/>
        <w:t xml:space="preserve">Balcı, E. (2019b). Teachers' opinions about dyslexia and the challenges they face. </w:t>
      </w:r>
      <w:proofErr w:type="spellStart"/>
      <w:r w:rsidRPr="00936784">
        <w:rPr>
          <w:i/>
          <w:color w:val="000000"/>
        </w:rPr>
        <w:t>Ege</w:t>
      </w:r>
      <w:proofErr w:type="spellEnd"/>
      <w:r w:rsidRPr="00936784">
        <w:rPr>
          <w:i/>
          <w:color w:val="000000"/>
        </w:rPr>
        <w:t xml:space="preserve"> Journal of Education, 20</w:t>
      </w:r>
      <w:r w:rsidRPr="00936784">
        <w:rPr>
          <w:color w:val="000000"/>
        </w:rPr>
        <w:t>(1), 162-179. https://doi.org/10.12984/egeefd.453922</w:t>
      </w:r>
    </w:p>
    <w:p w14:paraId="6EED80A1" w14:textId="77777777" w:rsidR="00936784" w:rsidRPr="00936784" w:rsidRDefault="00936784" w:rsidP="00936784">
      <w:pPr>
        <w:ind w:left="567" w:hanging="567"/>
        <w:rPr>
          <w:color w:val="000000"/>
        </w:rPr>
      </w:pPr>
      <w:r w:rsidRPr="00936784">
        <w:rPr>
          <w:color w:val="000000"/>
        </w:rPr>
        <w:t xml:space="preserve">Balcı, E. &amp; Çayır, A. (2017). The impact of multiple sensory learning in increasing the phonological awareness of a 4th grade student with dyslexia. </w:t>
      </w:r>
      <w:r w:rsidRPr="00936784">
        <w:rPr>
          <w:i/>
          <w:color w:val="000000"/>
        </w:rPr>
        <w:t>Journal of Mother Tongue Education, 5</w:t>
      </w:r>
      <w:r w:rsidRPr="00936784">
        <w:rPr>
          <w:color w:val="000000"/>
        </w:rPr>
        <w:t>(2), 201-216.</w:t>
      </w:r>
    </w:p>
    <w:p w14:paraId="286C8ABD" w14:textId="77777777" w:rsidR="00936784" w:rsidRPr="00936784" w:rsidRDefault="00936784" w:rsidP="00936784">
      <w:pPr>
        <w:ind w:left="567" w:hanging="567"/>
        <w:rPr>
          <w:color w:val="000000"/>
        </w:rPr>
      </w:pPr>
      <w:r w:rsidRPr="00936784">
        <w:rPr>
          <w:color w:val="000000"/>
        </w:rPr>
        <w:t xml:space="preserve">Başar, M., &amp; Göncü, A. (2018). Clearing misconceptions of primary school </w:t>
      </w:r>
      <w:proofErr w:type="gramStart"/>
      <w:r w:rsidRPr="00936784">
        <w:rPr>
          <w:color w:val="000000"/>
        </w:rPr>
        <w:t>teachers'</w:t>
      </w:r>
      <w:proofErr w:type="gramEnd"/>
      <w:r w:rsidRPr="00936784">
        <w:rPr>
          <w:color w:val="000000"/>
        </w:rPr>
        <w:t xml:space="preserve"> about learning disabilities and evaluation of teacher opinions. </w:t>
      </w:r>
      <w:r w:rsidRPr="00936784">
        <w:rPr>
          <w:i/>
          <w:color w:val="000000"/>
        </w:rPr>
        <w:t>H. U. Journal of Education, 33</w:t>
      </w:r>
      <w:r w:rsidRPr="00936784">
        <w:rPr>
          <w:color w:val="000000"/>
        </w:rPr>
        <w:t>(1), 185-206. https://doi.org/10.16986/HUJE.2017027934</w:t>
      </w:r>
    </w:p>
    <w:p w14:paraId="67133E03" w14:textId="77777777" w:rsidR="00936784" w:rsidRPr="00936784" w:rsidRDefault="00936784" w:rsidP="00936784">
      <w:pPr>
        <w:ind w:left="567" w:hanging="567"/>
        <w:rPr>
          <w:color w:val="000000"/>
        </w:rPr>
      </w:pPr>
      <w:r w:rsidRPr="00936784">
        <w:rPr>
          <w:color w:val="000000"/>
        </w:rPr>
        <w:t xml:space="preserve">Benedek-Wood, E., Mason, L. H., Wood, P. H., Hoffman, K. E., &amp; McGuire, A. (2014). An experimental examination of quick writing in the middle school science classroom. Learning Disabilities: </w:t>
      </w:r>
      <w:r w:rsidRPr="00936784">
        <w:rPr>
          <w:i/>
          <w:color w:val="000000"/>
        </w:rPr>
        <w:t>A Contemporary Journal, 12</w:t>
      </w:r>
      <w:r w:rsidRPr="00936784">
        <w:rPr>
          <w:color w:val="000000"/>
        </w:rPr>
        <w:t>(1), 69-92.</w:t>
      </w:r>
    </w:p>
    <w:p w14:paraId="683EF29F" w14:textId="77777777" w:rsidR="00936784" w:rsidRPr="00936784" w:rsidRDefault="00936784" w:rsidP="00936784">
      <w:pPr>
        <w:ind w:left="567" w:hanging="567"/>
        <w:rPr>
          <w:color w:val="000000"/>
        </w:rPr>
      </w:pPr>
      <w:r w:rsidRPr="00936784">
        <w:rPr>
          <w:color w:val="000000"/>
        </w:rPr>
        <w:t xml:space="preserve">Bishop, D. V. M., McDonald, D., Bird, S., &amp; Hayiou-Thomas, M. (2009). Children who read words accurately despite language impairment: Who are they and how do they do it? </w:t>
      </w:r>
      <w:r w:rsidRPr="00936784">
        <w:rPr>
          <w:i/>
          <w:color w:val="000000"/>
        </w:rPr>
        <w:t>Child Development, 80,</w:t>
      </w:r>
      <w:r w:rsidRPr="00936784">
        <w:rPr>
          <w:color w:val="000000"/>
        </w:rPr>
        <w:t xml:space="preserve"> 593–605. https://doi.org/10.1111/j.1467-8624.2009.01281.x</w:t>
      </w:r>
    </w:p>
    <w:p w14:paraId="51EEAF6D" w14:textId="77777777" w:rsidR="00936784" w:rsidRPr="00936784" w:rsidRDefault="00936784" w:rsidP="00936784">
      <w:pPr>
        <w:ind w:left="567" w:hanging="567"/>
        <w:rPr>
          <w:color w:val="000000"/>
        </w:rPr>
      </w:pPr>
      <w:r w:rsidRPr="00936784">
        <w:rPr>
          <w:color w:val="000000"/>
        </w:rPr>
        <w:t xml:space="preserve">Bonifacci, P., Montuschi, M., Lami, L., &amp; Snowling, M.J. (2014). Parents of children with dyslexia: Cognitive, emotional and </w:t>
      </w:r>
      <w:proofErr w:type="spellStart"/>
      <w:r w:rsidRPr="00936784">
        <w:rPr>
          <w:color w:val="000000"/>
        </w:rPr>
        <w:t>behavioural</w:t>
      </w:r>
      <w:proofErr w:type="spellEnd"/>
      <w:r w:rsidRPr="00936784">
        <w:rPr>
          <w:color w:val="000000"/>
        </w:rPr>
        <w:t xml:space="preserve"> profile. </w:t>
      </w:r>
      <w:r w:rsidRPr="00936784">
        <w:rPr>
          <w:i/>
          <w:color w:val="000000"/>
        </w:rPr>
        <w:t>Dyslexia, 20</w:t>
      </w:r>
      <w:r w:rsidRPr="00936784">
        <w:rPr>
          <w:color w:val="000000"/>
        </w:rPr>
        <w:t>(2), 175-190. https://doi.org/10.1002/dys.1469</w:t>
      </w:r>
    </w:p>
    <w:p w14:paraId="4CCCD77E" w14:textId="77777777" w:rsidR="00936784" w:rsidRPr="00936784" w:rsidRDefault="00936784" w:rsidP="00936784">
      <w:pPr>
        <w:ind w:left="567" w:hanging="567"/>
        <w:rPr>
          <w:color w:val="000000"/>
        </w:rPr>
      </w:pPr>
      <w:r w:rsidRPr="00936784">
        <w:rPr>
          <w:color w:val="000000"/>
        </w:rPr>
        <w:t xml:space="preserve">Conti-Ramsden, G., &amp; Botting, N. (2004). Social difficulties and victimization in children with SLI at 11 years of age. </w:t>
      </w:r>
      <w:r w:rsidRPr="00936784">
        <w:rPr>
          <w:i/>
          <w:color w:val="000000"/>
        </w:rPr>
        <w:t>Journal of Speech, Language, and Hearing Research,</w:t>
      </w:r>
      <w:r w:rsidRPr="00936784">
        <w:rPr>
          <w:color w:val="000000"/>
        </w:rPr>
        <w:t xml:space="preserve"> https://doi.org/10.1044/1092-4388(2004/013)</w:t>
      </w:r>
    </w:p>
    <w:p w14:paraId="6973D004" w14:textId="77777777" w:rsidR="00936784" w:rsidRPr="00936784" w:rsidRDefault="00936784" w:rsidP="00936784">
      <w:pPr>
        <w:ind w:left="567" w:hanging="567"/>
        <w:rPr>
          <w:color w:val="000000"/>
        </w:rPr>
      </w:pPr>
      <w:r w:rsidRPr="00936784">
        <w:rPr>
          <w:color w:val="000000"/>
        </w:rPr>
        <w:t xml:space="preserve">Çalışkan, T., &amp; Kapucu, S. (2021). The effect of argumentation-based learning approach on students’ conceptions of learning science and approaches to learning science in </w:t>
      </w:r>
      <w:r w:rsidRPr="00936784">
        <w:rPr>
          <w:color w:val="000000"/>
        </w:rPr>
        <w:lastRenderedPageBreak/>
        <w:t xml:space="preserve">the subject of astronomy. </w:t>
      </w:r>
      <w:r w:rsidRPr="00936784">
        <w:rPr>
          <w:i/>
          <w:color w:val="000000"/>
        </w:rPr>
        <w:t>YYU Journal of Education Faculty, 18</w:t>
      </w:r>
      <w:r w:rsidRPr="00936784">
        <w:rPr>
          <w:color w:val="000000"/>
        </w:rPr>
        <w:t>(1), 316-353. https://doi.org/10.33711/yyuefd.863217</w:t>
      </w:r>
    </w:p>
    <w:p w14:paraId="1B002217" w14:textId="77777777" w:rsidR="00936784" w:rsidRPr="00936784" w:rsidRDefault="00936784" w:rsidP="00936784">
      <w:pPr>
        <w:ind w:left="567" w:hanging="567"/>
        <w:rPr>
          <w:color w:val="000000"/>
        </w:rPr>
      </w:pPr>
      <w:r w:rsidRPr="00936784">
        <w:rPr>
          <w:color w:val="000000"/>
        </w:rPr>
        <w:t xml:space="preserve">Çeliktürk Sezgin, Z., &amp; Akyol, H. (2015). Improving reading skills of fourth grade </w:t>
      </w:r>
      <w:proofErr w:type="spellStart"/>
      <w:r w:rsidRPr="00936784">
        <w:rPr>
          <w:color w:val="000000"/>
        </w:rPr>
        <w:t>elemantary</w:t>
      </w:r>
      <w:proofErr w:type="spellEnd"/>
      <w:r w:rsidRPr="00936784">
        <w:rPr>
          <w:color w:val="000000"/>
        </w:rPr>
        <w:t xml:space="preserve"> student who has reading disability. </w:t>
      </w:r>
      <w:r w:rsidRPr="00936784">
        <w:rPr>
          <w:i/>
          <w:color w:val="000000"/>
        </w:rPr>
        <w:t>Turkish Journal of Education, 4</w:t>
      </w:r>
      <w:r w:rsidRPr="00936784">
        <w:rPr>
          <w:color w:val="000000"/>
        </w:rPr>
        <w:t>(2), 4-16.</w:t>
      </w:r>
    </w:p>
    <w:p w14:paraId="6F2890C3" w14:textId="77777777" w:rsidR="00936784" w:rsidRPr="00936784" w:rsidRDefault="00936784" w:rsidP="00936784">
      <w:pPr>
        <w:ind w:left="567" w:hanging="567"/>
        <w:rPr>
          <w:color w:val="000000"/>
        </w:rPr>
      </w:pPr>
      <w:r w:rsidRPr="00936784">
        <w:rPr>
          <w:color w:val="000000"/>
        </w:rPr>
        <w:t xml:space="preserve">Delimehmet Dada, Ş., &amp; Ergül, C. (2020). Vocabulary and reading comprehension skills of students with learning disabilities and with typical development. </w:t>
      </w:r>
      <w:r w:rsidRPr="00936784">
        <w:rPr>
          <w:i/>
          <w:color w:val="000000"/>
        </w:rPr>
        <w:t>Ankara University Faculty of Educational Sciences Journal of Special Education, 21</w:t>
      </w:r>
      <w:r w:rsidRPr="00936784">
        <w:rPr>
          <w:color w:val="000000"/>
        </w:rPr>
        <w:t>(1), 1-22. https://doi.org/10.21565/ozelegitimdergisi.544840</w:t>
      </w:r>
    </w:p>
    <w:p w14:paraId="024682D4" w14:textId="77777777" w:rsidR="00936784" w:rsidRPr="00936784" w:rsidRDefault="00936784" w:rsidP="00936784">
      <w:pPr>
        <w:ind w:left="567" w:hanging="567"/>
        <w:rPr>
          <w:color w:val="000000"/>
        </w:rPr>
      </w:pPr>
      <w:r w:rsidRPr="00936784">
        <w:rPr>
          <w:color w:val="000000"/>
        </w:rPr>
        <w:t xml:space="preserve">Dilber, Y. (2017). </w:t>
      </w:r>
      <w:r w:rsidRPr="00936784">
        <w:rPr>
          <w:i/>
          <w:color w:val="000000"/>
        </w:rPr>
        <w:t>Examination of the instructional process carried out by the science teachers with mainstreaming students diagnosed learning disabilities.</w:t>
      </w:r>
      <w:r w:rsidRPr="00936784">
        <w:rPr>
          <w:color w:val="000000"/>
        </w:rPr>
        <w:t xml:space="preserve"> Retrieved from YOK </w:t>
      </w:r>
      <w:proofErr w:type="spellStart"/>
      <w:r w:rsidRPr="00936784">
        <w:rPr>
          <w:color w:val="000000"/>
        </w:rPr>
        <w:t>Tez</w:t>
      </w:r>
      <w:proofErr w:type="spellEnd"/>
      <w:r w:rsidRPr="00936784">
        <w:rPr>
          <w:color w:val="000000"/>
        </w:rPr>
        <w:t xml:space="preserve"> </w:t>
      </w:r>
      <w:proofErr w:type="spellStart"/>
      <w:r w:rsidRPr="00936784">
        <w:rPr>
          <w:color w:val="000000"/>
        </w:rPr>
        <w:t>Merkezi</w:t>
      </w:r>
      <w:proofErr w:type="spellEnd"/>
      <w:r w:rsidRPr="00936784">
        <w:rPr>
          <w:color w:val="000000"/>
        </w:rPr>
        <w:t xml:space="preserve"> (471999). </w:t>
      </w:r>
    </w:p>
    <w:p w14:paraId="6615A766" w14:textId="77777777" w:rsidR="00936784" w:rsidRPr="00936784" w:rsidRDefault="00936784" w:rsidP="00936784">
      <w:pPr>
        <w:ind w:left="567" w:hanging="567"/>
        <w:rPr>
          <w:color w:val="000000"/>
        </w:rPr>
      </w:pPr>
      <w:r w:rsidRPr="00936784">
        <w:rPr>
          <w:color w:val="000000"/>
        </w:rPr>
        <w:t xml:space="preserve">Demirel, R., &amp; Özcan, H. (2021). The effect of argumentation based science and engineering practices on 7th grade students’ achievement about light topic. </w:t>
      </w:r>
      <w:proofErr w:type="spellStart"/>
      <w:r w:rsidRPr="00936784">
        <w:rPr>
          <w:i/>
          <w:color w:val="000000"/>
        </w:rPr>
        <w:t>Aksaray</w:t>
      </w:r>
      <w:proofErr w:type="spellEnd"/>
      <w:r w:rsidRPr="00936784">
        <w:rPr>
          <w:i/>
          <w:color w:val="000000"/>
        </w:rPr>
        <w:t xml:space="preserve"> </w:t>
      </w:r>
      <w:proofErr w:type="spellStart"/>
      <w:r w:rsidRPr="00936784">
        <w:rPr>
          <w:i/>
          <w:color w:val="000000"/>
        </w:rPr>
        <w:t>Üniversitesi</w:t>
      </w:r>
      <w:proofErr w:type="spellEnd"/>
      <w:r w:rsidRPr="00936784">
        <w:rPr>
          <w:i/>
          <w:color w:val="000000"/>
        </w:rPr>
        <w:t xml:space="preserve"> </w:t>
      </w:r>
      <w:proofErr w:type="spellStart"/>
      <w:r w:rsidRPr="00936784">
        <w:rPr>
          <w:i/>
          <w:color w:val="000000"/>
        </w:rPr>
        <w:t>Sosyal</w:t>
      </w:r>
      <w:proofErr w:type="spellEnd"/>
      <w:r w:rsidRPr="00936784">
        <w:rPr>
          <w:i/>
          <w:color w:val="000000"/>
        </w:rPr>
        <w:t xml:space="preserve"> </w:t>
      </w:r>
      <w:proofErr w:type="spellStart"/>
      <w:r w:rsidRPr="00936784">
        <w:rPr>
          <w:i/>
          <w:color w:val="000000"/>
        </w:rPr>
        <w:t>Bilimler</w:t>
      </w:r>
      <w:proofErr w:type="spellEnd"/>
      <w:r w:rsidRPr="00936784">
        <w:rPr>
          <w:i/>
          <w:color w:val="000000"/>
        </w:rPr>
        <w:t xml:space="preserve"> </w:t>
      </w:r>
      <w:proofErr w:type="spellStart"/>
      <w:r w:rsidRPr="00936784">
        <w:rPr>
          <w:i/>
          <w:color w:val="000000"/>
        </w:rPr>
        <w:t>Enstitüsü</w:t>
      </w:r>
      <w:proofErr w:type="spellEnd"/>
      <w:r w:rsidRPr="00936784">
        <w:rPr>
          <w:i/>
          <w:color w:val="000000"/>
        </w:rPr>
        <w:t xml:space="preserve"> </w:t>
      </w:r>
      <w:proofErr w:type="spellStart"/>
      <w:r w:rsidRPr="00936784">
        <w:rPr>
          <w:i/>
          <w:color w:val="000000"/>
        </w:rPr>
        <w:t>Dergisi</w:t>
      </w:r>
      <w:proofErr w:type="spellEnd"/>
      <w:r w:rsidRPr="00936784">
        <w:rPr>
          <w:i/>
          <w:color w:val="000000"/>
        </w:rPr>
        <w:t>, 5</w:t>
      </w:r>
      <w:r w:rsidRPr="00936784">
        <w:rPr>
          <w:color w:val="000000"/>
        </w:rPr>
        <w:t>(1), 100-111. https://doi.org/10.38122/ased.912508</w:t>
      </w:r>
    </w:p>
    <w:p w14:paraId="67C3F096" w14:textId="77777777" w:rsidR="00936784" w:rsidRPr="00936784" w:rsidRDefault="00936784" w:rsidP="00936784">
      <w:pPr>
        <w:ind w:left="567" w:hanging="567"/>
        <w:rPr>
          <w:color w:val="000000"/>
        </w:rPr>
      </w:pPr>
      <w:r w:rsidRPr="00936784">
        <w:rPr>
          <w:color w:val="000000"/>
        </w:rPr>
        <w:t xml:space="preserve">Dündar, H., &amp; Akyol, H. (2014). A case study regarding definition and solution of reading and comprehensive problems. </w:t>
      </w:r>
      <w:r w:rsidRPr="00936784">
        <w:rPr>
          <w:i/>
          <w:color w:val="000000"/>
        </w:rPr>
        <w:t>Education and Science, 39</w:t>
      </w:r>
      <w:r w:rsidRPr="00936784">
        <w:rPr>
          <w:color w:val="000000"/>
        </w:rPr>
        <w:t>(171), 361-377.</w:t>
      </w:r>
    </w:p>
    <w:p w14:paraId="62F196FD" w14:textId="77777777" w:rsidR="00936784" w:rsidRPr="00936784" w:rsidRDefault="00936784" w:rsidP="00936784">
      <w:pPr>
        <w:ind w:left="567" w:hanging="567"/>
        <w:rPr>
          <w:color w:val="000000"/>
        </w:rPr>
      </w:pPr>
      <w:r w:rsidRPr="00936784">
        <w:rPr>
          <w:color w:val="000000"/>
        </w:rPr>
        <w:t xml:space="preserve">Ekşi Sınır, G. (2020). </w:t>
      </w:r>
      <w:r w:rsidRPr="00936784">
        <w:rPr>
          <w:i/>
          <w:color w:val="000000"/>
        </w:rPr>
        <w:t>Comparison of problem solving, attention skills and executive functions of students with and without special learning difficulties.</w:t>
      </w:r>
      <w:r w:rsidRPr="00936784">
        <w:rPr>
          <w:color w:val="000000"/>
        </w:rPr>
        <w:t xml:space="preserve"> Retrieved from YOK </w:t>
      </w:r>
      <w:proofErr w:type="spellStart"/>
      <w:r w:rsidRPr="00936784">
        <w:rPr>
          <w:color w:val="000000"/>
        </w:rPr>
        <w:t>Tez</w:t>
      </w:r>
      <w:proofErr w:type="spellEnd"/>
      <w:r w:rsidRPr="00936784">
        <w:rPr>
          <w:color w:val="000000"/>
        </w:rPr>
        <w:t xml:space="preserve"> </w:t>
      </w:r>
      <w:proofErr w:type="spellStart"/>
      <w:r w:rsidRPr="00936784">
        <w:rPr>
          <w:color w:val="000000"/>
        </w:rPr>
        <w:t>Merkezi</w:t>
      </w:r>
      <w:proofErr w:type="spellEnd"/>
      <w:r w:rsidRPr="00936784">
        <w:rPr>
          <w:color w:val="000000"/>
        </w:rPr>
        <w:t xml:space="preserve"> (610722).</w:t>
      </w:r>
    </w:p>
    <w:p w14:paraId="693A4259" w14:textId="77777777" w:rsidR="00936784" w:rsidRPr="00936784" w:rsidRDefault="00936784" w:rsidP="00936784">
      <w:pPr>
        <w:ind w:left="567" w:hanging="567"/>
        <w:rPr>
          <w:color w:val="000000"/>
        </w:rPr>
      </w:pPr>
      <w:r w:rsidRPr="00936784">
        <w:rPr>
          <w:color w:val="000000"/>
        </w:rPr>
        <w:t xml:space="preserve">Er Nas, S., Şenel Çoruhlu, T., Çalık, M., Ergül, C., &amp; Gülay, A. (2019). Investigating the effectiveness of the science experiments guidebook for students with learning </w:t>
      </w:r>
      <w:r w:rsidRPr="00936784">
        <w:rPr>
          <w:color w:val="000000"/>
        </w:rPr>
        <w:lastRenderedPageBreak/>
        <w:t xml:space="preserve">disabilities. </w:t>
      </w:r>
      <w:r w:rsidRPr="00936784">
        <w:rPr>
          <w:i/>
          <w:color w:val="000000"/>
        </w:rPr>
        <w:t>Ankara University Faculty of Educational Sciences Journal of Special Education, 20</w:t>
      </w:r>
      <w:r w:rsidRPr="00936784">
        <w:rPr>
          <w:color w:val="000000"/>
        </w:rPr>
        <w:t>(3), 501-534</w:t>
      </w:r>
      <w:proofErr w:type="gramStart"/>
      <w:r w:rsidRPr="00936784">
        <w:rPr>
          <w:color w:val="000000"/>
        </w:rPr>
        <w:t>. .</w:t>
      </w:r>
      <w:proofErr w:type="gramEnd"/>
      <w:r w:rsidRPr="00936784">
        <w:rPr>
          <w:color w:val="000000"/>
        </w:rPr>
        <w:t xml:space="preserve"> https://doi.org/10.21565/ozelegitimdergisi.484937</w:t>
      </w:r>
    </w:p>
    <w:p w14:paraId="7B103362" w14:textId="77777777" w:rsidR="00936784" w:rsidRPr="00936784" w:rsidRDefault="00936784" w:rsidP="00936784">
      <w:pPr>
        <w:ind w:left="567" w:hanging="567"/>
        <w:rPr>
          <w:color w:val="000000"/>
        </w:rPr>
      </w:pPr>
      <w:r w:rsidRPr="00936784">
        <w:rPr>
          <w:color w:val="000000"/>
        </w:rPr>
        <w:t xml:space="preserve">Er Nas, S., Gülay, A., Pehlevan, M., &amp; Delimehmet Dada, Ş. (2018). Investigation of the science and nature activities instructional process carried out by special education teachers. </w:t>
      </w:r>
      <w:r w:rsidRPr="00936784">
        <w:rPr>
          <w:i/>
          <w:color w:val="000000"/>
        </w:rPr>
        <w:t xml:space="preserve">Atatürk University </w:t>
      </w:r>
      <w:proofErr w:type="spellStart"/>
      <w:r w:rsidRPr="00936784">
        <w:rPr>
          <w:i/>
          <w:color w:val="000000"/>
        </w:rPr>
        <w:t>Kazım</w:t>
      </w:r>
      <w:proofErr w:type="spellEnd"/>
      <w:r w:rsidRPr="00936784">
        <w:rPr>
          <w:i/>
          <w:color w:val="000000"/>
        </w:rPr>
        <w:t xml:space="preserve"> </w:t>
      </w:r>
      <w:proofErr w:type="spellStart"/>
      <w:r w:rsidRPr="00936784">
        <w:rPr>
          <w:i/>
          <w:color w:val="000000"/>
        </w:rPr>
        <w:t>Karabekir</w:t>
      </w:r>
      <w:proofErr w:type="spellEnd"/>
      <w:r w:rsidRPr="00936784">
        <w:rPr>
          <w:i/>
          <w:color w:val="000000"/>
        </w:rPr>
        <w:t xml:space="preserve"> </w:t>
      </w:r>
      <w:proofErr w:type="spellStart"/>
      <w:r w:rsidRPr="00936784">
        <w:rPr>
          <w:i/>
          <w:color w:val="000000"/>
        </w:rPr>
        <w:t>Eğitim</w:t>
      </w:r>
      <w:proofErr w:type="spellEnd"/>
      <w:r w:rsidRPr="00936784">
        <w:rPr>
          <w:i/>
          <w:color w:val="000000"/>
        </w:rPr>
        <w:t xml:space="preserve"> Faculty of Education, 36,</w:t>
      </w:r>
      <w:r w:rsidRPr="00936784">
        <w:rPr>
          <w:color w:val="000000"/>
        </w:rPr>
        <w:t xml:space="preserve"> 60-77.</w:t>
      </w:r>
    </w:p>
    <w:p w14:paraId="37903BC0" w14:textId="77777777" w:rsidR="00936784" w:rsidRPr="00936784" w:rsidRDefault="00936784" w:rsidP="00936784">
      <w:pPr>
        <w:ind w:left="567" w:hanging="567"/>
        <w:rPr>
          <w:color w:val="000000"/>
        </w:rPr>
      </w:pPr>
      <w:r w:rsidRPr="00936784">
        <w:rPr>
          <w:color w:val="000000"/>
        </w:rPr>
        <w:t xml:space="preserve">Eyecioğlu, E., &amp; Yeşilyurt, M. (2021). The effect of using digital experiments in science course on student success. </w:t>
      </w:r>
      <w:proofErr w:type="spellStart"/>
      <w:r w:rsidRPr="00936784">
        <w:rPr>
          <w:i/>
          <w:color w:val="000000"/>
        </w:rPr>
        <w:t>Nişantaşı</w:t>
      </w:r>
      <w:proofErr w:type="spellEnd"/>
      <w:r w:rsidRPr="00936784">
        <w:rPr>
          <w:i/>
          <w:color w:val="000000"/>
        </w:rPr>
        <w:t xml:space="preserve"> University Journal of Social Sciences, 9</w:t>
      </w:r>
      <w:r w:rsidRPr="00936784">
        <w:rPr>
          <w:color w:val="000000"/>
        </w:rPr>
        <w:t>(1), 29-35.  https://doi.org/10.52122/nisantasisbd.927422</w:t>
      </w:r>
    </w:p>
    <w:p w14:paraId="3351060C" w14:textId="77777777" w:rsidR="00936784" w:rsidRPr="00936784" w:rsidRDefault="00936784" w:rsidP="00936784">
      <w:pPr>
        <w:ind w:left="567" w:hanging="567"/>
        <w:rPr>
          <w:color w:val="000000"/>
        </w:rPr>
      </w:pPr>
      <w:r w:rsidRPr="00936784">
        <w:rPr>
          <w:color w:val="000000"/>
        </w:rPr>
        <w:t xml:space="preserve">Fırat, T., &amp; Koçak, D. (2018). Investigating the opinions of class </w:t>
      </w:r>
      <w:proofErr w:type="gramStart"/>
      <w:r w:rsidRPr="00936784">
        <w:rPr>
          <w:color w:val="000000"/>
        </w:rPr>
        <w:t>teachers’</w:t>
      </w:r>
      <w:proofErr w:type="gramEnd"/>
      <w:r w:rsidRPr="00936784">
        <w:rPr>
          <w:color w:val="000000"/>
        </w:rPr>
        <w:t xml:space="preserve"> on the concept of learning </w:t>
      </w:r>
      <w:proofErr w:type="spellStart"/>
      <w:r w:rsidRPr="00936784">
        <w:rPr>
          <w:color w:val="000000"/>
        </w:rPr>
        <w:t>diffuculty</w:t>
      </w:r>
      <w:proofErr w:type="spellEnd"/>
      <w:r w:rsidRPr="00936784">
        <w:rPr>
          <w:color w:val="000000"/>
        </w:rPr>
        <w:t xml:space="preserve">. </w:t>
      </w:r>
      <w:proofErr w:type="spellStart"/>
      <w:r w:rsidRPr="00936784">
        <w:rPr>
          <w:i/>
          <w:color w:val="000000"/>
        </w:rPr>
        <w:t>Abant</w:t>
      </w:r>
      <w:proofErr w:type="spellEnd"/>
      <w:r w:rsidRPr="00936784">
        <w:rPr>
          <w:i/>
          <w:color w:val="000000"/>
        </w:rPr>
        <w:t xml:space="preserve"> </w:t>
      </w:r>
      <w:proofErr w:type="spellStart"/>
      <w:r w:rsidRPr="00936784">
        <w:rPr>
          <w:i/>
          <w:color w:val="000000"/>
        </w:rPr>
        <w:t>İzzet</w:t>
      </w:r>
      <w:proofErr w:type="spellEnd"/>
      <w:r w:rsidRPr="00936784">
        <w:rPr>
          <w:i/>
          <w:color w:val="000000"/>
        </w:rPr>
        <w:t xml:space="preserve"> </w:t>
      </w:r>
      <w:proofErr w:type="spellStart"/>
      <w:r w:rsidRPr="00936784">
        <w:rPr>
          <w:i/>
          <w:color w:val="000000"/>
        </w:rPr>
        <w:t>Baysal</w:t>
      </w:r>
      <w:proofErr w:type="spellEnd"/>
      <w:r w:rsidRPr="00936784">
        <w:rPr>
          <w:i/>
          <w:color w:val="000000"/>
        </w:rPr>
        <w:t xml:space="preserve"> University Journal of Faculty of Education, 18</w:t>
      </w:r>
      <w:r w:rsidRPr="00936784">
        <w:rPr>
          <w:color w:val="000000"/>
        </w:rPr>
        <w:t>(2), 915-931.</w:t>
      </w:r>
    </w:p>
    <w:p w14:paraId="4661D745" w14:textId="77777777" w:rsidR="00936784" w:rsidRPr="00936784" w:rsidRDefault="00936784" w:rsidP="00936784">
      <w:pPr>
        <w:ind w:left="567" w:hanging="567"/>
        <w:rPr>
          <w:color w:val="000000"/>
        </w:rPr>
      </w:pPr>
      <w:r w:rsidRPr="00936784">
        <w:rPr>
          <w:color w:val="000000"/>
        </w:rPr>
        <w:t xml:space="preserve">Gök, G., &amp; Erbaş, D. (2011). </w:t>
      </w:r>
      <w:proofErr w:type="spellStart"/>
      <w:r w:rsidRPr="00936784">
        <w:rPr>
          <w:color w:val="000000"/>
        </w:rPr>
        <w:t>Okul</w:t>
      </w:r>
      <w:proofErr w:type="spellEnd"/>
      <w:r w:rsidRPr="00936784">
        <w:rPr>
          <w:color w:val="000000"/>
        </w:rPr>
        <w:t xml:space="preserve"> </w:t>
      </w:r>
      <w:proofErr w:type="spellStart"/>
      <w:r w:rsidRPr="00936784">
        <w:rPr>
          <w:color w:val="000000"/>
        </w:rPr>
        <w:t>öncesi</w:t>
      </w:r>
      <w:proofErr w:type="spellEnd"/>
      <w:r w:rsidRPr="00936784">
        <w:rPr>
          <w:color w:val="000000"/>
        </w:rPr>
        <w:t xml:space="preserve"> </w:t>
      </w:r>
      <w:proofErr w:type="spellStart"/>
      <w:r w:rsidRPr="00936784">
        <w:rPr>
          <w:color w:val="000000"/>
        </w:rPr>
        <w:t>eğitimi</w:t>
      </w:r>
      <w:proofErr w:type="spellEnd"/>
      <w:r w:rsidRPr="00936784">
        <w:rPr>
          <w:color w:val="000000"/>
        </w:rPr>
        <w:t xml:space="preserve"> </w:t>
      </w:r>
      <w:proofErr w:type="spellStart"/>
      <w:r w:rsidRPr="00936784">
        <w:rPr>
          <w:color w:val="000000"/>
        </w:rPr>
        <w:t>öğretmenlerinin</w:t>
      </w:r>
      <w:proofErr w:type="spellEnd"/>
      <w:r w:rsidRPr="00936784">
        <w:rPr>
          <w:color w:val="000000"/>
        </w:rPr>
        <w:t xml:space="preserve"> </w:t>
      </w:r>
      <w:proofErr w:type="spellStart"/>
      <w:r w:rsidRPr="00936784">
        <w:rPr>
          <w:color w:val="000000"/>
        </w:rPr>
        <w:t>kaynaştırma</w:t>
      </w:r>
      <w:proofErr w:type="spellEnd"/>
      <w:r w:rsidRPr="00936784">
        <w:rPr>
          <w:color w:val="000000"/>
        </w:rPr>
        <w:t xml:space="preserve"> </w:t>
      </w:r>
      <w:proofErr w:type="spellStart"/>
      <w:r w:rsidRPr="00936784">
        <w:rPr>
          <w:color w:val="000000"/>
        </w:rPr>
        <w:t>eğitimine</w:t>
      </w:r>
      <w:proofErr w:type="spellEnd"/>
      <w:r w:rsidRPr="00936784">
        <w:rPr>
          <w:color w:val="000000"/>
        </w:rPr>
        <w:t xml:space="preserve"> </w:t>
      </w:r>
      <w:proofErr w:type="spellStart"/>
      <w:r w:rsidRPr="00936784">
        <w:rPr>
          <w:color w:val="000000"/>
        </w:rPr>
        <w:t>ilişkin</w:t>
      </w:r>
      <w:proofErr w:type="spellEnd"/>
      <w:r w:rsidRPr="00936784">
        <w:rPr>
          <w:color w:val="000000"/>
        </w:rPr>
        <w:t xml:space="preserve"> </w:t>
      </w:r>
      <w:proofErr w:type="spellStart"/>
      <w:r w:rsidRPr="00936784">
        <w:rPr>
          <w:color w:val="000000"/>
        </w:rPr>
        <w:t>görüşleri</w:t>
      </w:r>
      <w:proofErr w:type="spellEnd"/>
      <w:r w:rsidRPr="00936784">
        <w:rPr>
          <w:color w:val="000000"/>
        </w:rPr>
        <w:t xml:space="preserve"> </w:t>
      </w:r>
      <w:proofErr w:type="spellStart"/>
      <w:r w:rsidRPr="00936784">
        <w:rPr>
          <w:color w:val="000000"/>
        </w:rPr>
        <w:t>ve</w:t>
      </w:r>
      <w:proofErr w:type="spellEnd"/>
      <w:r w:rsidRPr="00936784">
        <w:rPr>
          <w:color w:val="000000"/>
        </w:rPr>
        <w:t xml:space="preserve"> </w:t>
      </w:r>
      <w:proofErr w:type="spellStart"/>
      <w:r w:rsidRPr="00936784">
        <w:rPr>
          <w:color w:val="000000"/>
        </w:rPr>
        <w:t>önerileri</w:t>
      </w:r>
      <w:proofErr w:type="spellEnd"/>
      <w:r w:rsidRPr="00936784">
        <w:rPr>
          <w:color w:val="000000"/>
        </w:rPr>
        <w:t xml:space="preserve">. </w:t>
      </w:r>
      <w:r w:rsidRPr="00936784">
        <w:rPr>
          <w:i/>
          <w:color w:val="000000"/>
        </w:rPr>
        <w:t>International Journal of Early Childhood Special Education, 3</w:t>
      </w:r>
      <w:r w:rsidRPr="00936784">
        <w:rPr>
          <w:color w:val="000000"/>
        </w:rPr>
        <w:t>(1), 66-87.</w:t>
      </w:r>
    </w:p>
    <w:p w14:paraId="328C54E6" w14:textId="77777777" w:rsidR="00936784" w:rsidRPr="00936784" w:rsidRDefault="00936784" w:rsidP="00936784">
      <w:pPr>
        <w:ind w:left="567" w:hanging="567"/>
        <w:rPr>
          <w:color w:val="000000"/>
        </w:rPr>
      </w:pPr>
      <w:r w:rsidRPr="00936784">
        <w:rPr>
          <w:color w:val="000000"/>
        </w:rPr>
        <w:t xml:space="preserve">Gilbert, J. K., &amp; Reiner, M. (2000). Thought experiments in science education: potential and current realization. </w:t>
      </w:r>
      <w:r w:rsidRPr="00936784">
        <w:rPr>
          <w:i/>
          <w:color w:val="000000"/>
        </w:rPr>
        <w:t>International Journal of Science Education, 22</w:t>
      </w:r>
      <w:r w:rsidRPr="00936784">
        <w:rPr>
          <w:color w:val="000000"/>
        </w:rPr>
        <w:t>(3), 265-283.</w:t>
      </w:r>
    </w:p>
    <w:p w14:paraId="4CA1C56F" w14:textId="77777777" w:rsidR="00936784" w:rsidRPr="00936784" w:rsidRDefault="00936784" w:rsidP="00936784">
      <w:pPr>
        <w:ind w:left="567" w:hanging="567"/>
        <w:rPr>
          <w:color w:val="000000"/>
        </w:rPr>
      </w:pPr>
      <w:r w:rsidRPr="00936784">
        <w:rPr>
          <w:color w:val="000000"/>
        </w:rPr>
        <w:t xml:space="preserve">Griffin, C. C., Simmons, D. C., &amp; </w:t>
      </w:r>
      <w:proofErr w:type="spellStart"/>
      <w:r w:rsidRPr="00936784">
        <w:rPr>
          <w:color w:val="000000"/>
        </w:rPr>
        <w:t>Kameenui</w:t>
      </w:r>
      <w:proofErr w:type="spellEnd"/>
      <w:r w:rsidRPr="00936784">
        <w:rPr>
          <w:color w:val="000000"/>
        </w:rPr>
        <w:t xml:space="preserve">, E. J. (2006). Investigating the effectiveness of graphic organizer instruction on the comprehension and recall of science content by students with learning disabilities. </w:t>
      </w:r>
      <w:r w:rsidRPr="00936784">
        <w:rPr>
          <w:i/>
          <w:color w:val="000000"/>
        </w:rPr>
        <w:t>Journal of Reading, Writing &amp; Learning Disabilities, 7,</w:t>
      </w:r>
      <w:r w:rsidRPr="00936784">
        <w:rPr>
          <w:color w:val="000000"/>
        </w:rPr>
        <w:t xml:space="preserve"> 355-376. </w:t>
      </w:r>
    </w:p>
    <w:p w14:paraId="752010E8" w14:textId="77777777" w:rsidR="00936784" w:rsidRPr="00936784" w:rsidRDefault="00936784" w:rsidP="00936784">
      <w:pPr>
        <w:ind w:left="567" w:hanging="567"/>
        <w:rPr>
          <w:color w:val="000000"/>
        </w:rPr>
      </w:pPr>
      <w:r w:rsidRPr="00936784">
        <w:rPr>
          <w:color w:val="000000"/>
        </w:rPr>
        <w:t xml:space="preserve">Güven, E., &amp; Aydoğdu, M. (2009). The effectiveness of the portfolio on achievement and permanence in the “systems of body structures” unit in the sixth grade science and technology lesson. </w:t>
      </w:r>
      <w:r w:rsidRPr="00936784">
        <w:rPr>
          <w:i/>
          <w:color w:val="000000"/>
        </w:rPr>
        <w:t>Journal of Turkish Science Education, 6</w:t>
      </w:r>
      <w:r w:rsidRPr="00936784">
        <w:rPr>
          <w:color w:val="000000"/>
        </w:rPr>
        <w:t>(2), 115-128.</w:t>
      </w:r>
    </w:p>
    <w:p w14:paraId="6A358F76" w14:textId="77777777" w:rsidR="00936784" w:rsidRPr="00936784" w:rsidRDefault="00936784" w:rsidP="00936784">
      <w:pPr>
        <w:ind w:left="567" w:hanging="567"/>
        <w:rPr>
          <w:color w:val="000000"/>
        </w:rPr>
      </w:pPr>
      <w:r w:rsidRPr="00936784">
        <w:rPr>
          <w:color w:val="000000"/>
        </w:rPr>
        <w:lastRenderedPageBreak/>
        <w:t xml:space="preserve">Helland, W. A., Lundervold, A. J., </w:t>
      </w:r>
      <w:proofErr w:type="spellStart"/>
      <w:r w:rsidRPr="00936784">
        <w:rPr>
          <w:color w:val="000000"/>
        </w:rPr>
        <w:t>Heimann</w:t>
      </w:r>
      <w:proofErr w:type="spellEnd"/>
      <w:r w:rsidRPr="00936784">
        <w:rPr>
          <w:color w:val="000000"/>
        </w:rPr>
        <w:t xml:space="preserve">, M., &amp; Posserud, M. B. (2014). Stable associations between behavioral problems and language impairments across childhood-the importance of pragmatic language problems. </w:t>
      </w:r>
      <w:r w:rsidRPr="00936784">
        <w:rPr>
          <w:i/>
          <w:color w:val="000000"/>
        </w:rPr>
        <w:t>Research in Developmental Disabilities, 35</w:t>
      </w:r>
      <w:r w:rsidRPr="00936784">
        <w:rPr>
          <w:color w:val="000000"/>
        </w:rPr>
        <w:t>(5), 943–951. https:// doi.org/10.1016/j.ridd.2014.02.016</w:t>
      </w:r>
    </w:p>
    <w:p w14:paraId="23CD9363" w14:textId="77777777" w:rsidR="00936784" w:rsidRPr="00936784" w:rsidRDefault="00936784" w:rsidP="00936784">
      <w:pPr>
        <w:ind w:left="567" w:hanging="567"/>
        <w:rPr>
          <w:color w:val="000000"/>
        </w:rPr>
      </w:pPr>
      <w:r w:rsidRPr="00936784">
        <w:rPr>
          <w:color w:val="000000"/>
        </w:rPr>
        <w:t xml:space="preserve">Horton, S. V., Lovitt, T. C., &amp; Bergerud, D. (1990). The effectiveness of graphic organizers for three classifications of secondary students in content area classes. </w:t>
      </w:r>
      <w:r w:rsidRPr="00936784">
        <w:rPr>
          <w:i/>
          <w:color w:val="000000"/>
        </w:rPr>
        <w:t>Journal of Learning Disabilities, 23</w:t>
      </w:r>
      <w:r w:rsidRPr="00936784">
        <w:rPr>
          <w:color w:val="000000"/>
        </w:rPr>
        <w:t>(1), 12- 22. https:// doi.org/10.1177/002221949002300107</w:t>
      </w:r>
    </w:p>
    <w:p w14:paraId="209BF790" w14:textId="77777777" w:rsidR="00936784" w:rsidRPr="00936784" w:rsidRDefault="00936784" w:rsidP="00936784">
      <w:pPr>
        <w:ind w:left="567" w:hanging="567"/>
        <w:rPr>
          <w:color w:val="000000"/>
        </w:rPr>
      </w:pPr>
      <w:r w:rsidRPr="00936784">
        <w:rPr>
          <w:color w:val="000000"/>
        </w:rPr>
        <w:t xml:space="preserve">İdin, Ş., &amp; Aydoğdu, C. (2021). The effect of enriched educational practices on science course achievements of 7th grade students, attitudes towards science and retention of knowledge. </w:t>
      </w:r>
      <w:proofErr w:type="spellStart"/>
      <w:r w:rsidRPr="00936784">
        <w:rPr>
          <w:i/>
          <w:color w:val="000000"/>
        </w:rPr>
        <w:t>Gazi</w:t>
      </w:r>
      <w:proofErr w:type="spellEnd"/>
      <w:r w:rsidRPr="00936784">
        <w:rPr>
          <w:i/>
          <w:color w:val="000000"/>
        </w:rPr>
        <w:t xml:space="preserve"> University Journal of </w:t>
      </w:r>
      <w:proofErr w:type="spellStart"/>
      <w:r w:rsidRPr="00936784">
        <w:rPr>
          <w:i/>
          <w:color w:val="000000"/>
        </w:rPr>
        <w:t>Gazi</w:t>
      </w:r>
      <w:proofErr w:type="spellEnd"/>
      <w:r w:rsidRPr="00936784">
        <w:rPr>
          <w:i/>
          <w:color w:val="000000"/>
        </w:rPr>
        <w:t xml:space="preserve"> Educational Faculty (GUJGEF), 41</w:t>
      </w:r>
      <w:r w:rsidRPr="00936784">
        <w:rPr>
          <w:color w:val="000000"/>
        </w:rPr>
        <w:t>(1), 525-549.</w:t>
      </w:r>
    </w:p>
    <w:p w14:paraId="1A750470" w14:textId="77777777" w:rsidR="00936784" w:rsidRPr="00936784" w:rsidRDefault="00936784" w:rsidP="00936784">
      <w:pPr>
        <w:ind w:left="567" w:hanging="567"/>
        <w:rPr>
          <w:color w:val="000000"/>
        </w:rPr>
      </w:pPr>
      <w:r w:rsidRPr="00936784">
        <w:rPr>
          <w:color w:val="000000"/>
        </w:rPr>
        <w:t xml:space="preserve">İlik, Ş. Ş. (2009). </w:t>
      </w:r>
      <w:r w:rsidRPr="00936784">
        <w:rPr>
          <w:i/>
          <w:color w:val="000000"/>
        </w:rPr>
        <w:t>An evaluation of the effectiveness of direct teaching methods on learning concepts of children with mild learning difficulties related to science and technology course.</w:t>
      </w:r>
      <w:r w:rsidRPr="00936784">
        <w:rPr>
          <w:color w:val="000000"/>
        </w:rPr>
        <w:t xml:space="preserve"> Retrieved from YOK </w:t>
      </w:r>
      <w:proofErr w:type="spellStart"/>
      <w:r w:rsidRPr="00936784">
        <w:rPr>
          <w:color w:val="000000"/>
        </w:rPr>
        <w:t>Tez</w:t>
      </w:r>
      <w:proofErr w:type="spellEnd"/>
      <w:r w:rsidRPr="00936784">
        <w:rPr>
          <w:color w:val="000000"/>
        </w:rPr>
        <w:t xml:space="preserve"> </w:t>
      </w:r>
      <w:proofErr w:type="spellStart"/>
      <w:r w:rsidRPr="00936784">
        <w:rPr>
          <w:color w:val="000000"/>
        </w:rPr>
        <w:t>Merkezi</w:t>
      </w:r>
      <w:proofErr w:type="spellEnd"/>
      <w:r w:rsidRPr="00936784">
        <w:rPr>
          <w:color w:val="000000"/>
        </w:rPr>
        <w:t xml:space="preserve"> (235060).</w:t>
      </w:r>
    </w:p>
    <w:p w14:paraId="16380E36" w14:textId="77777777" w:rsidR="00936784" w:rsidRPr="00936784" w:rsidRDefault="00936784" w:rsidP="00936784">
      <w:pPr>
        <w:ind w:left="567" w:hanging="567"/>
        <w:rPr>
          <w:color w:val="000000"/>
        </w:rPr>
      </w:pPr>
      <w:r w:rsidRPr="00936784">
        <w:rPr>
          <w:color w:val="000000"/>
        </w:rPr>
        <w:t xml:space="preserve">Johnson, M. M. (2013). </w:t>
      </w:r>
      <w:r w:rsidRPr="00936784">
        <w:rPr>
          <w:i/>
          <w:color w:val="000000"/>
        </w:rPr>
        <w:t>The relationship between spelling ability and reading fluency and comprehension in elementary students.</w:t>
      </w:r>
      <w:r w:rsidRPr="00936784">
        <w:rPr>
          <w:color w:val="000000"/>
        </w:rPr>
        <w:t xml:space="preserve"> (Unpublished </w:t>
      </w:r>
      <w:proofErr w:type="spellStart"/>
      <w:proofErr w:type="gramStart"/>
      <w:r w:rsidRPr="00936784">
        <w:rPr>
          <w:color w:val="000000"/>
        </w:rPr>
        <w:t>masters</w:t>
      </w:r>
      <w:proofErr w:type="spellEnd"/>
      <w:proofErr w:type="gramEnd"/>
      <w:r w:rsidRPr="00936784">
        <w:rPr>
          <w:color w:val="000000"/>
        </w:rPr>
        <w:t xml:space="preserve"> thesis), Northern Michigan University, Michigan.</w:t>
      </w:r>
    </w:p>
    <w:p w14:paraId="7F85F911" w14:textId="77777777" w:rsidR="00936784" w:rsidRPr="00936784" w:rsidRDefault="00936784" w:rsidP="00936784">
      <w:pPr>
        <w:ind w:left="567" w:hanging="567"/>
        <w:rPr>
          <w:color w:val="000000"/>
        </w:rPr>
      </w:pPr>
      <w:r w:rsidRPr="00936784">
        <w:rPr>
          <w:color w:val="000000"/>
        </w:rPr>
        <w:t xml:space="preserve">Kaldenberg, E. R., Watt, S. J., &amp; Therrien, W. J. (2014). Reading instruction in science for students with learning disabilities: A meta-analysis. </w:t>
      </w:r>
      <w:r w:rsidRPr="00936784">
        <w:rPr>
          <w:i/>
          <w:color w:val="000000"/>
        </w:rPr>
        <w:t>Learning Disability Quarterly, 38</w:t>
      </w:r>
      <w:r w:rsidRPr="00936784">
        <w:rPr>
          <w:color w:val="000000"/>
        </w:rPr>
        <w:t>(3), 160-173. https:// doi.org/10.1177/0731948714550204</w:t>
      </w:r>
    </w:p>
    <w:p w14:paraId="51B0FE01" w14:textId="77777777" w:rsidR="00936784" w:rsidRPr="00936784" w:rsidRDefault="00936784" w:rsidP="00936784">
      <w:pPr>
        <w:ind w:left="567" w:hanging="567"/>
        <w:rPr>
          <w:color w:val="000000"/>
        </w:rPr>
      </w:pPr>
      <w:r w:rsidRPr="00936784">
        <w:rPr>
          <w:color w:val="000000"/>
        </w:rPr>
        <w:t xml:space="preserve">Karaer, G. &amp; Melekoğlu, M. A. (2020). Review of studies on teaching science to students with specific learning disabilities. </w:t>
      </w:r>
      <w:r w:rsidRPr="00936784">
        <w:rPr>
          <w:i/>
          <w:color w:val="000000"/>
        </w:rPr>
        <w:t xml:space="preserve">Ankara University Faculty of Educational </w:t>
      </w:r>
      <w:r w:rsidRPr="00936784">
        <w:rPr>
          <w:i/>
          <w:color w:val="000000"/>
        </w:rPr>
        <w:lastRenderedPageBreak/>
        <w:t>Sciences Journal of Special Education, 4,</w:t>
      </w:r>
      <w:r w:rsidRPr="00936784">
        <w:rPr>
          <w:color w:val="000000"/>
        </w:rPr>
        <w:t xml:space="preserve"> 789-818. https:// doi.org/10.21565/ozelegitimdergisi.532903</w:t>
      </w:r>
    </w:p>
    <w:p w14:paraId="0E0D5DE2" w14:textId="77777777" w:rsidR="00936784" w:rsidRPr="00936784" w:rsidRDefault="00936784" w:rsidP="00936784">
      <w:pPr>
        <w:ind w:left="567" w:hanging="567"/>
        <w:rPr>
          <w:color w:val="000000"/>
        </w:rPr>
      </w:pPr>
      <w:r w:rsidRPr="00936784">
        <w:rPr>
          <w:color w:val="000000"/>
        </w:rPr>
        <w:t xml:space="preserve">Kesikçi, H., &amp; Amado, S. (2005). Okuma </w:t>
      </w:r>
      <w:proofErr w:type="spellStart"/>
      <w:r w:rsidRPr="00936784">
        <w:rPr>
          <w:color w:val="000000"/>
        </w:rPr>
        <w:t>güçlüğü</w:t>
      </w:r>
      <w:proofErr w:type="spellEnd"/>
      <w:r w:rsidRPr="00936784">
        <w:rPr>
          <w:color w:val="000000"/>
        </w:rPr>
        <w:t xml:space="preserve"> </w:t>
      </w:r>
      <w:proofErr w:type="spellStart"/>
      <w:r w:rsidRPr="00936784">
        <w:rPr>
          <w:color w:val="000000"/>
        </w:rPr>
        <w:t>olan</w:t>
      </w:r>
      <w:proofErr w:type="spellEnd"/>
      <w:r w:rsidRPr="00936784">
        <w:rPr>
          <w:color w:val="000000"/>
        </w:rPr>
        <w:t xml:space="preserve"> </w:t>
      </w:r>
      <w:proofErr w:type="spellStart"/>
      <w:r w:rsidRPr="00936784">
        <w:rPr>
          <w:color w:val="000000"/>
        </w:rPr>
        <w:t>çocukların</w:t>
      </w:r>
      <w:proofErr w:type="spellEnd"/>
      <w:r w:rsidRPr="00936784">
        <w:rPr>
          <w:color w:val="000000"/>
        </w:rPr>
        <w:t xml:space="preserve"> </w:t>
      </w:r>
      <w:proofErr w:type="spellStart"/>
      <w:r w:rsidRPr="00936784">
        <w:rPr>
          <w:color w:val="000000"/>
        </w:rPr>
        <w:t>fonolojik</w:t>
      </w:r>
      <w:proofErr w:type="spellEnd"/>
      <w:r w:rsidRPr="00936784">
        <w:rPr>
          <w:color w:val="000000"/>
        </w:rPr>
        <w:t xml:space="preserve"> </w:t>
      </w:r>
      <w:proofErr w:type="spellStart"/>
      <w:r w:rsidRPr="00936784">
        <w:rPr>
          <w:color w:val="000000"/>
        </w:rPr>
        <w:t>bellek</w:t>
      </w:r>
      <w:proofErr w:type="spellEnd"/>
      <w:r w:rsidRPr="00936784">
        <w:rPr>
          <w:color w:val="000000"/>
        </w:rPr>
        <w:t xml:space="preserve">, </w:t>
      </w:r>
      <w:proofErr w:type="spellStart"/>
      <w:r w:rsidRPr="00936784">
        <w:rPr>
          <w:color w:val="000000"/>
        </w:rPr>
        <w:t>kısa</w:t>
      </w:r>
      <w:proofErr w:type="spellEnd"/>
      <w:r w:rsidRPr="00936784">
        <w:rPr>
          <w:color w:val="000000"/>
        </w:rPr>
        <w:t xml:space="preserve"> </w:t>
      </w:r>
      <w:proofErr w:type="spellStart"/>
      <w:r w:rsidRPr="00936784">
        <w:rPr>
          <w:color w:val="000000"/>
        </w:rPr>
        <w:t>süreli</w:t>
      </w:r>
      <w:proofErr w:type="spellEnd"/>
      <w:r w:rsidRPr="00936784">
        <w:rPr>
          <w:color w:val="000000"/>
        </w:rPr>
        <w:t xml:space="preserve"> </w:t>
      </w:r>
      <w:proofErr w:type="spellStart"/>
      <w:r w:rsidRPr="00936784">
        <w:rPr>
          <w:color w:val="000000"/>
        </w:rPr>
        <w:t>bellek</w:t>
      </w:r>
      <w:proofErr w:type="spellEnd"/>
      <w:r w:rsidRPr="00936784">
        <w:rPr>
          <w:color w:val="000000"/>
        </w:rPr>
        <w:t xml:space="preserve"> </w:t>
      </w:r>
      <w:proofErr w:type="spellStart"/>
      <w:r w:rsidRPr="00936784">
        <w:rPr>
          <w:color w:val="000000"/>
        </w:rPr>
        <w:t>ve</w:t>
      </w:r>
      <w:proofErr w:type="spellEnd"/>
      <w:r w:rsidRPr="00936784">
        <w:rPr>
          <w:color w:val="000000"/>
        </w:rPr>
        <w:t xml:space="preserve"> WISC-R </w:t>
      </w:r>
      <w:proofErr w:type="spellStart"/>
      <w:r w:rsidRPr="00936784">
        <w:rPr>
          <w:color w:val="000000"/>
        </w:rPr>
        <w:t>testi</w:t>
      </w:r>
      <w:proofErr w:type="spellEnd"/>
      <w:r w:rsidRPr="00936784">
        <w:rPr>
          <w:color w:val="000000"/>
        </w:rPr>
        <w:t xml:space="preserve"> </w:t>
      </w:r>
      <w:proofErr w:type="spellStart"/>
      <w:r w:rsidRPr="00936784">
        <w:rPr>
          <w:color w:val="000000"/>
        </w:rPr>
        <w:t>puanlarına</w:t>
      </w:r>
      <w:proofErr w:type="spellEnd"/>
      <w:r w:rsidRPr="00936784">
        <w:rPr>
          <w:color w:val="000000"/>
        </w:rPr>
        <w:t xml:space="preserve"> </w:t>
      </w:r>
      <w:proofErr w:type="spellStart"/>
      <w:r w:rsidRPr="00936784">
        <w:rPr>
          <w:color w:val="000000"/>
        </w:rPr>
        <w:t>ait</w:t>
      </w:r>
      <w:proofErr w:type="spellEnd"/>
      <w:r w:rsidRPr="00936784">
        <w:rPr>
          <w:color w:val="000000"/>
        </w:rPr>
        <w:t xml:space="preserve"> </w:t>
      </w:r>
      <w:proofErr w:type="spellStart"/>
      <w:r w:rsidRPr="00936784">
        <w:rPr>
          <w:color w:val="000000"/>
        </w:rPr>
        <w:t>bir</w:t>
      </w:r>
      <w:proofErr w:type="spellEnd"/>
      <w:r w:rsidRPr="00936784">
        <w:rPr>
          <w:color w:val="000000"/>
        </w:rPr>
        <w:t xml:space="preserve"> </w:t>
      </w:r>
      <w:proofErr w:type="spellStart"/>
      <w:r w:rsidRPr="00936784">
        <w:rPr>
          <w:color w:val="000000"/>
        </w:rPr>
        <w:t>inceleme</w:t>
      </w:r>
      <w:proofErr w:type="spellEnd"/>
      <w:r w:rsidRPr="00936784">
        <w:rPr>
          <w:color w:val="000000"/>
        </w:rPr>
        <w:t xml:space="preserve">. </w:t>
      </w:r>
      <w:proofErr w:type="spellStart"/>
      <w:r w:rsidRPr="00936784">
        <w:rPr>
          <w:i/>
          <w:color w:val="000000"/>
        </w:rPr>
        <w:t>Türk</w:t>
      </w:r>
      <w:proofErr w:type="spellEnd"/>
      <w:r w:rsidRPr="00936784">
        <w:rPr>
          <w:i/>
          <w:color w:val="000000"/>
        </w:rPr>
        <w:t xml:space="preserve"> </w:t>
      </w:r>
      <w:proofErr w:type="spellStart"/>
      <w:r w:rsidRPr="00936784">
        <w:rPr>
          <w:i/>
          <w:color w:val="000000"/>
        </w:rPr>
        <w:t>Psikoloji</w:t>
      </w:r>
      <w:proofErr w:type="spellEnd"/>
      <w:r w:rsidRPr="00936784">
        <w:rPr>
          <w:i/>
          <w:color w:val="000000"/>
        </w:rPr>
        <w:t xml:space="preserve"> </w:t>
      </w:r>
      <w:proofErr w:type="spellStart"/>
      <w:r w:rsidRPr="00936784">
        <w:rPr>
          <w:i/>
          <w:color w:val="000000"/>
        </w:rPr>
        <w:t>Dergisi</w:t>
      </w:r>
      <w:proofErr w:type="spellEnd"/>
      <w:r w:rsidRPr="00936784">
        <w:rPr>
          <w:i/>
          <w:color w:val="000000"/>
        </w:rPr>
        <w:t>, 20</w:t>
      </w:r>
      <w:r w:rsidRPr="00936784">
        <w:rPr>
          <w:color w:val="000000"/>
        </w:rPr>
        <w:t>(55), 99-113.</w:t>
      </w:r>
    </w:p>
    <w:p w14:paraId="31D761B2" w14:textId="77777777" w:rsidR="00936784" w:rsidRPr="00936784" w:rsidRDefault="00936784" w:rsidP="00936784">
      <w:pPr>
        <w:ind w:left="567" w:hanging="567"/>
        <w:rPr>
          <w:color w:val="000000"/>
        </w:rPr>
      </w:pPr>
      <w:r w:rsidRPr="00936784">
        <w:rPr>
          <w:color w:val="000000"/>
        </w:rPr>
        <w:t xml:space="preserve">Kirman Bilgin, A., &amp; Yiğit, N. (2017). Investigation of student' responses on revelation of the relation between "particulate nature of matter" topic and contexts. </w:t>
      </w:r>
      <w:r w:rsidRPr="00936784">
        <w:rPr>
          <w:i/>
          <w:color w:val="000000"/>
        </w:rPr>
        <w:t>Mersin University Journal of the Faculty of Education, 13</w:t>
      </w:r>
      <w:r w:rsidRPr="00936784">
        <w:rPr>
          <w:color w:val="000000"/>
        </w:rPr>
        <w:t>(1), 303-322. http://dx.doi.org/10.17860/mersinefd.306003</w:t>
      </w:r>
    </w:p>
    <w:p w14:paraId="2ECBC527" w14:textId="77777777" w:rsidR="00936784" w:rsidRPr="00936784" w:rsidRDefault="00936784" w:rsidP="00936784">
      <w:pPr>
        <w:ind w:left="567" w:hanging="567"/>
        <w:rPr>
          <w:color w:val="000000"/>
        </w:rPr>
      </w:pPr>
      <w:r w:rsidRPr="00936784">
        <w:rPr>
          <w:color w:val="000000"/>
        </w:rPr>
        <w:t xml:space="preserve">Kolburan, Ş. G., &amp; Erbay, E. Ö. (2015). A case of dyslexia in example of an educatıonal leadership. </w:t>
      </w:r>
      <w:r w:rsidRPr="00936784">
        <w:rPr>
          <w:i/>
          <w:color w:val="000000"/>
        </w:rPr>
        <w:t xml:space="preserve">Aydın </w:t>
      </w:r>
      <w:proofErr w:type="spellStart"/>
      <w:r w:rsidRPr="00936784">
        <w:rPr>
          <w:i/>
          <w:color w:val="000000"/>
        </w:rPr>
        <w:t>İnsan</w:t>
      </w:r>
      <w:proofErr w:type="spellEnd"/>
      <w:r w:rsidRPr="00936784">
        <w:rPr>
          <w:i/>
          <w:color w:val="000000"/>
        </w:rPr>
        <w:t xml:space="preserve"> </w:t>
      </w:r>
      <w:proofErr w:type="spellStart"/>
      <w:r w:rsidRPr="00936784">
        <w:rPr>
          <w:i/>
          <w:color w:val="000000"/>
        </w:rPr>
        <w:t>ve</w:t>
      </w:r>
      <w:proofErr w:type="spellEnd"/>
      <w:r w:rsidRPr="00936784">
        <w:rPr>
          <w:i/>
          <w:color w:val="000000"/>
        </w:rPr>
        <w:t xml:space="preserve"> </w:t>
      </w:r>
      <w:proofErr w:type="spellStart"/>
      <w:r w:rsidRPr="00936784">
        <w:rPr>
          <w:i/>
          <w:color w:val="000000"/>
        </w:rPr>
        <w:t>Toplum</w:t>
      </w:r>
      <w:proofErr w:type="spellEnd"/>
      <w:r w:rsidRPr="00936784">
        <w:rPr>
          <w:i/>
          <w:color w:val="000000"/>
        </w:rPr>
        <w:t xml:space="preserve"> </w:t>
      </w:r>
      <w:proofErr w:type="spellStart"/>
      <w:r w:rsidRPr="00936784">
        <w:rPr>
          <w:i/>
          <w:color w:val="000000"/>
        </w:rPr>
        <w:t>Dergisi</w:t>
      </w:r>
      <w:proofErr w:type="spellEnd"/>
      <w:r w:rsidRPr="00936784">
        <w:rPr>
          <w:i/>
          <w:color w:val="000000"/>
        </w:rPr>
        <w:t>, 1</w:t>
      </w:r>
      <w:r w:rsidRPr="00936784">
        <w:rPr>
          <w:color w:val="000000"/>
        </w:rPr>
        <w:t>(1), 1-31.</w:t>
      </w:r>
    </w:p>
    <w:p w14:paraId="5A573AB0" w14:textId="77777777" w:rsidR="00936784" w:rsidRPr="00936784" w:rsidRDefault="00936784" w:rsidP="00936784">
      <w:pPr>
        <w:ind w:left="567" w:hanging="567"/>
        <w:rPr>
          <w:color w:val="000000"/>
        </w:rPr>
      </w:pPr>
      <w:r w:rsidRPr="00936784">
        <w:rPr>
          <w:color w:val="000000"/>
        </w:rPr>
        <w:t xml:space="preserve">Korkmazlar, Ü. (2003). </w:t>
      </w:r>
      <w:proofErr w:type="spellStart"/>
      <w:r w:rsidRPr="00936784">
        <w:rPr>
          <w:color w:val="000000"/>
        </w:rPr>
        <w:t>Özel</w:t>
      </w:r>
      <w:proofErr w:type="spellEnd"/>
      <w:r w:rsidRPr="00936784">
        <w:rPr>
          <w:color w:val="000000"/>
        </w:rPr>
        <w:t xml:space="preserve"> </w:t>
      </w:r>
      <w:proofErr w:type="spellStart"/>
      <w:r w:rsidRPr="00936784">
        <w:rPr>
          <w:color w:val="000000"/>
        </w:rPr>
        <w:t>öğrenme</w:t>
      </w:r>
      <w:proofErr w:type="spellEnd"/>
      <w:r w:rsidRPr="00936784">
        <w:rPr>
          <w:color w:val="000000"/>
        </w:rPr>
        <w:t xml:space="preserve"> </w:t>
      </w:r>
      <w:proofErr w:type="spellStart"/>
      <w:r w:rsidRPr="00936784">
        <w:rPr>
          <w:color w:val="000000"/>
        </w:rPr>
        <w:t>bozukluğu</w:t>
      </w:r>
      <w:proofErr w:type="spellEnd"/>
      <w:r w:rsidRPr="00936784">
        <w:rPr>
          <w:color w:val="000000"/>
        </w:rPr>
        <w:t xml:space="preserve">. In A. </w:t>
      </w:r>
      <w:proofErr w:type="spellStart"/>
      <w:r w:rsidRPr="00936784">
        <w:rPr>
          <w:color w:val="000000"/>
        </w:rPr>
        <w:t>Kulaksızoğlu</w:t>
      </w:r>
      <w:proofErr w:type="spellEnd"/>
      <w:r w:rsidRPr="00936784">
        <w:rPr>
          <w:color w:val="000000"/>
        </w:rPr>
        <w:t xml:space="preserve"> (Ed.), </w:t>
      </w:r>
      <w:proofErr w:type="spellStart"/>
      <w:r w:rsidRPr="00936784">
        <w:rPr>
          <w:i/>
          <w:color w:val="000000"/>
        </w:rPr>
        <w:t>Farklı</w:t>
      </w:r>
      <w:proofErr w:type="spellEnd"/>
      <w:r w:rsidRPr="00936784">
        <w:rPr>
          <w:i/>
          <w:color w:val="000000"/>
        </w:rPr>
        <w:t xml:space="preserve"> </w:t>
      </w:r>
      <w:proofErr w:type="spellStart"/>
      <w:r w:rsidRPr="00936784">
        <w:rPr>
          <w:i/>
          <w:color w:val="000000"/>
        </w:rPr>
        <w:t>gelişen</w:t>
      </w:r>
      <w:proofErr w:type="spellEnd"/>
      <w:r w:rsidRPr="00936784">
        <w:rPr>
          <w:i/>
          <w:color w:val="000000"/>
        </w:rPr>
        <w:t xml:space="preserve"> </w:t>
      </w:r>
      <w:proofErr w:type="spellStart"/>
      <w:r w:rsidRPr="00936784">
        <w:rPr>
          <w:i/>
          <w:color w:val="000000"/>
        </w:rPr>
        <w:t>çocuklar</w:t>
      </w:r>
      <w:proofErr w:type="spellEnd"/>
      <w:r w:rsidRPr="00936784">
        <w:rPr>
          <w:i/>
          <w:color w:val="000000"/>
        </w:rPr>
        <w:t>.</w:t>
      </w:r>
      <w:r w:rsidRPr="00936784">
        <w:rPr>
          <w:color w:val="000000"/>
        </w:rPr>
        <w:t xml:space="preserve"> İstanbul: </w:t>
      </w:r>
      <w:proofErr w:type="spellStart"/>
      <w:r w:rsidRPr="00936784">
        <w:rPr>
          <w:color w:val="000000"/>
        </w:rPr>
        <w:t>Remzi</w:t>
      </w:r>
      <w:proofErr w:type="spellEnd"/>
      <w:r w:rsidRPr="00936784">
        <w:rPr>
          <w:color w:val="000000"/>
        </w:rPr>
        <w:t xml:space="preserve"> </w:t>
      </w:r>
      <w:proofErr w:type="spellStart"/>
      <w:r w:rsidRPr="00936784">
        <w:rPr>
          <w:color w:val="000000"/>
        </w:rPr>
        <w:t>Kitabevi</w:t>
      </w:r>
      <w:proofErr w:type="spellEnd"/>
      <w:r w:rsidRPr="00936784">
        <w:rPr>
          <w:color w:val="000000"/>
        </w:rPr>
        <w:t>.</w:t>
      </w:r>
    </w:p>
    <w:p w14:paraId="5F7363C1" w14:textId="77777777" w:rsidR="00936784" w:rsidRPr="00936784" w:rsidRDefault="00936784" w:rsidP="00936784">
      <w:pPr>
        <w:ind w:left="567" w:hanging="567"/>
        <w:rPr>
          <w:color w:val="000000"/>
        </w:rPr>
      </w:pPr>
      <w:r w:rsidRPr="00936784">
        <w:rPr>
          <w:color w:val="000000"/>
        </w:rPr>
        <w:t>Korkmazlar, Ü. O. (2009</w:t>
      </w:r>
      <w:r w:rsidRPr="00936784">
        <w:rPr>
          <w:i/>
          <w:color w:val="000000"/>
        </w:rPr>
        <w:t xml:space="preserve">). </w:t>
      </w:r>
      <w:proofErr w:type="spellStart"/>
      <w:r w:rsidRPr="00936784">
        <w:rPr>
          <w:i/>
          <w:color w:val="000000"/>
        </w:rPr>
        <w:t>Özel</w:t>
      </w:r>
      <w:proofErr w:type="spellEnd"/>
      <w:r w:rsidRPr="00936784">
        <w:rPr>
          <w:i/>
          <w:color w:val="000000"/>
        </w:rPr>
        <w:t xml:space="preserve"> </w:t>
      </w:r>
      <w:proofErr w:type="spellStart"/>
      <w:r w:rsidRPr="00936784">
        <w:rPr>
          <w:i/>
          <w:color w:val="000000"/>
        </w:rPr>
        <w:t>öğrenme</w:t>
      </w:r>
      <w:proofErr w:type="spellEnd"/>
      <w:r w:rsidRPr="00936784">
        <w:rPr>
          <w:i/>
          <w:color w:val="000000"/>
        </w:rPr>
        <w:t xml:space="preserve"> </w:t>
      </w:r>
      <w:proofErr w:type="spellStart"/>
      <w:r w:rsidRPr="00936784">
        <w:rPr>
          <w:i/>
          <w:color w:val="000000"/>
        </w:rPr>
        <w:t>bozukluğu</w:t>
      </w:r>
      <w:proofErr w:type="spellEnd"/>
      <w:r w:rsidRPr="00936784">
        <w:rPr>
          <w:i/>
          <w:color w:val="000000"/>
        </w:rPr>
        <w:t xml:space="preserve">/ </w:t>
      </w:r>
      <w:proofErr w:type="spellStart"/>
      <w:r w:rsidRPr="00936784">
        <w:rPr>
          <w:i/>
          <w:color w:val="000000"/>
        </w:rPr>
        <w:t>güçlüğü</w:t>
      </w:r>
      <w:proofErr w:type="spellEnd"/>
      <w:r w:rsidRPr="00936784">
        <w:rPr>
          <w:i/>
          <w:color w:val="000000"/>
        </w:rPr>
        <w:t xml:space="preserve"> </w:t>
      </w:r>
      <w:proofErr w:type="spellStart"/>
      <w:r w:rsidRPr="00936784">
        <w:rPr>
          <w:i/>
          <w:color w:val="000000"/>
        </w:rPr>
        <w:t>ve</w:t>
      </w:r>
      <w:proofErr w:type="spellEnd"/>
      <w:r w:rsidRPr="00936784">
        <w:rPr>
          <w:i/>
          <w:color w:val="000000"/>
        </w:rPr>
        <w:t xml:space="preserve"> </w:t>
      </w:r>
      <w:proofErr w:type="spellStart"/>
      <w:r w:rsidRPr="00936784">
        <w:rPr>
          <w:i/>
          <w:color w:val="000000"/>
        </w:rPr>
        <w:t>özel</w:t>
      </w:r>
      <w:proofErr w:type="spellEnd"/>
      <w:r w:rsidRPr="00936784">
        <w:rPr>
          <w:i/>
          <w:color w:val="000000"/>
        </w:rPr>
        <w:t xml:space="preserve"> </w:t>
      </w:r>
      <w:proofErr w:type="spellStart"/>
      <w:r w:rsidRPr="00936784">
        <w:rPr>
          <w:i/>
          <w:color w:val="000000"/>
        </w:rPr>
        <w:t>eğitim</w:t>
      </w:r>
      <w:proofErr w:type="spellEnd"/>
      <w:r w:rsidRPr="00936784">
        <w:rPr>
          <w:i/>
          <w:color w:val="000000"/>
        </w:rPr>
        <w:t>.</w:t>
      </w:r>
      <w:r w:rsidRPr="00936784">
        <w:rPr>
          <w:color w:val="000000"/>
        </w:rPr>
        <w:t xml:space="preserve"> II. </w:t>
      </w:r>
      <w:proofErr w:type="spellStart"/>
      <w:r w:rsidRPr="00936784">
        <w:rPr>
          <w:color w:val="000000"/>
        </w:rPr>
        <w:t>Eğitim</w:t>
      </w:r>
      <w:proofErr w:type="spellEnd"/>
      <w:r w:rsidRPr="00936784">
        <w:rPr>
          <w:color w:val="000000"/>
        </w:rPr>
        <w:t xml:space="preserve"> </w:t>
      </w:r>
      <w:proofErr w:type="spellStart"/>
      <w:r w:rsidRPr="00936784">
        <w:rPr>
          <w:color w:val="000000"/>
        </w:rPr>
        <w:t>Psikolojisi</w:t>
      </w:r>
      <w:proofErr w:type="spellEnd"/>
      <w:r w:rsidRPr="00936784">
        <w:rPr>
          <w:color w:val="000000"/>
        </w:rPr>
        <w:t xml:space="preserve"> </w:t>
      </w:r>
      <w:proofErr w:type="spellStart"/>
      <w:r w:rsidRPr="00936784">
        <w:rPr>
          <w:color w:val="000000"/>
        </w:rPr>
        <w:t>Sempozyumu</w:t>
      </w:r>
      <w:proofErr w:type="spellEnd"/>
      <w:r w:rsidRPr="00936784">
        <w:rPr>
          <w:color w:val="000000"/>
        </w:rPr>
        <w:t xml:space="preserve">, İstanbul: İstanbul </w:t>
      </w:r>
      <w:proofErr w:type="spellStart"/>
      <w:r w:rsidRPr="00936784">
        <w:rPr>
          <w:color w:val="000000"/>
        </w:rPr>
        <w:t>Kültür</w:t>
      </w:r>
      <w:proofErr w:type="spellEnd"/>
      <w:r w:rsidRPr="00936784">
        <w:rPr>
          <w:color w:val="000000"/>
        </w:rPr>
        <w:t xml:space="preserve"> </w:t>
      </w:r>
      <w:proofErr w:type="spellStart"/>
      <w:r w:rsidRPr="00936784">
        <w:rPr>
          <w:color w:val="000000"/>
        </w:rPr>
        <w:t>Üniversitesi</w:t>
      </w:r>
      <w:proofErr w:type="spellEnd"/>
      <w:r w:rsidRPr="00936784">
        <w:rPr>
          <w:color w:val="000000"/>
        </w:rPr>
        <w:t xml:space="preserve"> </w:t>
      </w:r>
      <w:proofErr w:type="spellStart"/>
      <w:r w:rsidRPr="00936784">
        <w:rPr>
          <w:color w:val="000000"/>
        </w:rPr>
        <w:t>Yayınları</w:t>
      </w:r>
      <w:proofErr w:type="spellEnd"/>
      <w:r w:rsidRPr="00936784">
        <w:rPr>
          <w:color w:val="000000"/>
        </w:rPr>
        <w:t xml:space="preserve"> </w:t>
      </w:r>
      <w:proofErr w:type="spellStart"/>
      <w:r w:rsidRPr="00936784">
        <w:rPr>
          <w:color w:val="000000"/>
        </w:rPr>
        <w:t>Bildiriler</w:t>
      </w:r>
      <w:proofErr w:type="spellEnd"/>
      <w:r w:rsidRPr="00936784">
        <w:rPr>
          <w:color w:val="000000"/>
        </w:rPr>
        <w:t>.</w:t>
      </w:r>
    </w:p>
    <w:p w14:paraId="68C6B994" w14:textId="77777777" w:rsidR="00936784" w:rsidRPr="00936784" w:rsidRDefault="00936784" w:rsidP="00936784">
      <w:pPr>
        <w:ind w:left="567" w:hanging="567"/>
        <w:rPr>
          <w:color w:val="000000"/>
        </w:rPr>
      </w:pPr>
      <w:r w:rsidRPr="00936784">
        <w:rPr>
          <w:color w:val="000000"/>
        </w:rPr>
        <w:t xml:space="preserve">Melekoğlu, M. A., &amp; Çakıroğlu, O. (2017). </w:t>
      </w:r>
      <w:proofErr w:type="spellStart"/>
      <w:r w:rsidRPr="00936784">
        <w:rPr>
          <w:color w:val="000000"/>
        </w:rPr>
        <w:t>Öğrenme</w:t>
      </w:r>
      <w:proofErr w:type="spellEnd"/>
      <w:r w:rsidRPr="00936784">
        <w:rPr>
          <w:color w:val="000000"/>
        </w:rPr>
        <w:t xml:space="preserve"> </w:t>
      </w:r>
      <w:proofErr w:type="spellStart"/>
      <w:r w:rsidRPr="00936784">
        <w:rPr>
          <w:color w:val="000000"/>
        </w:rPr>
        <w:t>güçlüğü</w:t>
      </w:r>
      <w:proofErr w:type="spellEnd"/>
      <w:r w:rsidRPr="00936784">
        <w:rPr>
          <w:color w:val="000000"/>
        </w:rPr>
        <w:t xml:space="preserve"> </w:t>
      </w:r>
      <w:proofErr w:type="spellStart"/>
      <w:r w:rsidRPr="00936784">
        <w:rPr>
          <w:color w:val="000000"/>
        </w:rPr>
        <w:t>olma</w:t>
      </w:r>
      <w:proofErr w:type="spellEnd"/>
      <w:r w:rsidRPr="00936784">
        <w:rPr>
          <w:color w:val="000000"/>
        </w:rPr>
        <w:t xml:space="preserve"> </w:t>
      </w:r>
      <w:proofErr w:type="spellStart"/>
      <w:r w:rsidRPr="00936784">
        <w:rPr>
          <w:color w:val="000000"/>
        </w:rPr>
        <w:t>riski</w:t>
      </w:r>
      <w:proofErr w:type="spellEnd"/>
      <w:r w:rsidRPr="00936784">
        <w:rPr>
          <w:color w:val="000000"/>
        </w:rPr>
        <w:t xml:space="preserve"> </w:t>
      </w:r>
      <w:proofErr w:type="spellStart"/>
      <w:r w:rsidRPr="00936784">
        <w:rPr>
          <w:color w:val="000000"/>
        </w:rPr>
        <w:t>taşıyan</w:t>
      </w:r>
      <w:proofErr w:type="spellEnd"/>
      <w:r w:rsidRPr="00936784">
        <w:rPr>
          <w:color w:val="000000"/>
        </w:rPr>
        <w:t xml:space="preserve"> </w:t>
      </w:r>
      <w:proofErr w:type="spellStart"/>
      <w:r w:rsidRPr="00936784">
        <w:rPr>
          <w:color w:val="000000"/>
        </w:rPr>
        <w:t>öğrencilere</w:t>
      </w:r>
      <w:proofErr w:type="spellEnd"/>
      <w:r w:rsidRPr="00936784">
        <w:rPr>
          <w:color w:val="000000"/>
        </w:rPr>
        <w:t xml:space="preserve"> </w:t>
      </w:r>
      <w:proofErr w:type="spellStart"/>
      <w:r w:rsidRPr="00936784">
        <w:rPr>
          <w:color w:val="000000"/>
        </w:rPr>
        <w:t>yönelik</w:t>
      </w:r>
      <w:proofErr w:type="spellEnd"/>
      <w:r w:rsidRPr="00936784">
        <w:rPr>
          <w:color w:val="000000"/>
        </w:rPr>
        <w:t xml:space="preserve"> </w:t>
      </w:r>
      <w:proofErr w:type="spellStart"/>
      <w:r w:rsidRPr="00936784">
        <w:rPr>
          <w:color w:val="000000"/>
        </w:rPr>
        <w:t>değerlendirme</w:t>
      </w:r>
      <w:proofErr w:type="spellEnd"/>
      <w:r w:rsidRPr="00936784">
        <w:rPr>
          <w:color w:val="000000"/>
        </w:rPr>
        <w:t xml:space="preserve"> </w:t>
      </w:r>
      <w:proofErr w:type="spellStart"/>
      <w:r w:rsidRPr="00936784">
        <w:rPr>
          <w:color w:val="000000"/>
        </w:rPr>
        <w:t>süreçleri</w:t>
      </w:r>
      <w:proofErr w:type="spellEnd"/>
      <w:r w:rsidRPr="00936784">
        <w:rPr>
          <w:color w:val="000000"/>
        </w:rPr>
        <w:t xml:space="preserve">. M. A. Melekoğlu &amp; O. Çakıroğlu (Eds.), </w:t>
      </w:r>
      <w:proofErr w:type="spellStart"/>
      <w:r w:rsidRPr="00936784">
        <w:rPr>
          <w:i/>
          <w:color w:val="000000"/>
        </w:rPr>
        <w:t>Özel</w:t>
      </w:r>
      <w:proofErr w:type="spellEnd"/>
      <w:r w:rsidRPr="00936784">
        <w:rPr>
          <w:i/>
          <w:color w:val="000000"/>
        </w:rPr>
        <w:t xml:space="preserve"> </w:t>
      </w:r>
      <w:proofErr w:type="spellStart"/>
      <w:r w:rsidRPr="00936784">
        <w:rPr>
          <w:i/>
          <w:color w:val="000000"/>
        </w:rPr>
        <w:t>öğrenme</w:t>
      </w:r>
      <w:proofErr w:type="spellEnd"/>
      <w:r w:rsidRPr="00936784">
        <w:rPr>
          <w:i/>
          <w:color w:val="000000"/>
        </w:rPr>
        <w:t xml:space="preserve"> </w:t>
      </w:r>
      <w:proofErr w:type="spellStart"/>
      <w:r w:rsidRPr="00936784">
        <w:rPr>
          <w:i/>
          <w:color w:val="000000"/>
        </w:rPr>
        <w:t>güçlüğü</w:t>
      </w:r>
      <w:proofErr w:type="spellEnd"/>
      <w:r w:rsidRPr="00936784">
        <w:rPr>
          <w:i/>
          <w:color w:val="000000"/>
        </w:rPr>
        <w:t xml:space="preserve"> </w:t>
      </w:r>
      <w:proofErr w:type="spellStart"/>
      <w:r w:rsidRPr="00936784">
        <w:rPr>
          <w:i/>
          <w:color w:val="000000"/>
        </w:rPr>
        <w:t>olan</w:t>
      </w:r>
      <w:proofErr w:type="spellEnd"/>
      <w:r w:rsidRPr="00936784">
        <w:rPr>
          <w:i/>
          <w:color w:val="000000"/>
        </w:rPr>
        <w:t xml:space="preserve"> </w:t>
      </w:r>
      <w:proofErr w:type="spellStart"/>
      <w:r w:rsidRPr="00936784">
        <w:rPr>
          <w:i/>
          <w:color w:val="000000"/>
        </w:rPr>
        <w:t>çocuklar</w:t>
      </w:r>
      <w:proofErr w:type="spellEnd"/>
      <w:r w:rsidRPr="00936784">
        <w:rPr>
          <w:color w:val="000000"/>
        </w:rPr>
        <w:t xml:space="preserve"> (ss. 101-122). Ankara: </w:t>
      </w:r>
      <w:proofErr w:type="spellStart"/>
      <w:r w:rsidRPr="00936784">
        <w:rPr>
          <w:color w:val="000000"/>
        </w:rPr>
        <w:t>Vize</w:t>
      </w:r>
      <w:proofErr w:type="spellEnd"/>
      <w:r w:rsidRPr="00936784">
        <w:rPr>
          <w:color w:val="000000"/>
        </w:rPr>
        <w:t xml:space="preserve"> </w:t>
      </w:r>
      <w:proofErr w:type="spellStart"/>
      <w:r w:rsidRPr="00936784">
        <w:rPr>
          <w:color w:val="000000"/>
        </w:rPr>
        <w:t>Yayıncılık</w:t>
      </w:r>
      <w:proofErr w:type="spellEnd"/>
      <w:r w:rsidRPr="00936784">
        <w:rPr>
          <w:color w:val="000000"/>
        </w:rPr>
        <w:t>.</w:t>
      </w:r>
    </w:p>
    <w:p w14:paraId="2ACA5422" w14:textId="77777777" w:rsidR="00936784" w:rsidRPr="00936784" w:rsidRDefault="00936784" w:rsidP="00936784">
      <w:pPr>
        <w:ind w:left="567" w:hanging="567"/>
        <w:rPr>
          <w:color w:val="000000"/>
        </w:rPr>
      </w:pPr>
      <w:r w:rsidRPr="00936784">
        <w:rPr>
          <w:color w:val="000000"/>
        </w:rPr>
        <w:t xml:space="preserve">Ministry of Education (MoE) (2013). </w:t>
      </w:r>
      <w:proofErr w:type="spellStart"/>
      <w:r w:rsidRPr="00936784">
        <w:rPr>
          <w:i/>
          <w:color w:val="000000"/>
        </w:rPr>
        <w:t>İlköğretim</w:t>
      </w:r>
      <w:proofErr w:type="spellEnd"/>
      <w:r w:rsidRPr="00936784">
        <w:rPr>
          <w:i/>
          <w:color w:val="000000"/>
        </w:rPr>
        <w:t xml:space="preserve"> </w:t>
      </w:r>
      <w:proofErr w:type="spellStart"/>
      <w:r w:rsidRPr="00936784">
        <w:rPr>
          <w:i/>
          <w:color w:val="000000"/>
        </w:rPr>
        <w:t>kurumları</w:t>
      </w:r>
      <w:proofErr w:type="spellEnd"/>
      <w:r w:rsidRPr="00936784">
        <w:rPr>
          <w:i/>
          <w:color w:val="000000"/>
        </w:rPr>
        <w:t xml:space="preserve"> (</w:t>
      </w:r>
      <w:proofErr w:type="spellStart"/>
      <w:r w:rsidRPr="00936784">
        <w:rPr>
          <w:i/>
          <w:color w:val="000000"/>
        </w:rPr>
        <w:t>ilkokullar</w:t>
      </w:r>
      <w:proofErr w:type="spellEnd"/>
      <w:r w:rsidRPr="00936784">
        <w:rPr>
          <w:i/>
          <w:color w:val="000000"/>
        </w:rPr>
        <w:t xml:space="preserve"> </w:t>
      </w:r>
      <w:proofErr w:type="spellStart"/>
      <w:r w:rsidRPr="00936784">
        <w:rPr>
          <w:i/>
          <w:color w:val="000000"/>
        </w:rPr>
        <w:t>ve</w:t>
      </w:r>
      <w:proofErr w:type="spellEnd"/>
      <w:r w:rsidRPr="00936784">
        <w:rPr>
          <w:i/>
          <w:color w:val="000000"/>
        </w:rPr>
        <w:t xml:space="preserve"> </w:t>
      </w:r>
      <w:proofErr w:type="spellStart"/>
      <w:r w:rsidRPr="00936784">
        <w:rPr>
          <w:i/>
          <w:color w:val="000000"/>
        </w:rPr>
        <w:t>ortaokullar</w:t>
      </w:r>
      <w:proofErr w:type="spellEnd"/>
      <w:r w:rsidRPr="00936784">
        <w:rPr>
          <w:i/>
          <w:color w:val="000000"/>
        </w:rPr>
        <w:t xml:space="preserve">) fen </w:t>
      </w:r>
      <w:proofErr w:type="spellStart"/>
      <w:r w:rsidRPr="00936784">
        <w:rPr>
          <w:i/>
          <w:color w:val="000000"/>
        </w:rPr>
        <w:t>bilimleri</w:t>
      </w:r>
      <w:proofErr w:type="spellEnd"/>
      <w:r w:rsidRPr="00936784">
        <w:rPr>
          <w:i/>
          <w:color w:val="000000"/>
        </w:rPr>
        <w:t xml:space="preserve"> </w:t>
      </w:r>
      <w:proofErr w:type="spellStart"/>
      <w:r w:rsidRPr="00936784">
        <w:rPr>
          <w:i/>
          <w:color w:val="000000"/>
        </w:rPr>
        <w:t>dersi</w:t>
      </w:r>
      <w:proofErr w:type="spellEnd"/>
      <w:r w:rsidRPr="00936784">
        <w:rPr>
          <w:i/>
          <w:color w:val="000000"/>
        </w:rPr>
        <w:t xml:space="preserve"> (3, 4, 5, 6, 7 </w:t>
      </w:r>
      <w:proofErr w:type="spellStart"/>
      <w:r w:rsidRPr="00936784">
        <w:rPr>
          <w:i/>
          <w:color w:val="000000"/>
        </w:rPr>
        <w:t>ve</w:t>
      </w:r>
      <w:proofErr w:type="spellEnd"/>
      <w:r w:rsidRPr="00936784">
        <w:rPr>
          <w:i/>
          <w:color w:val="000000"/>
        </w:rPr>
        <w:t xml:space="preserve"> 8. </w:t>
      </w:r>
      <w:proofErr w:type="spellStart"/>
      <w:r w:rsidRPr="00936784">
        <w:rPr>
          <w:i/>
          <w:color w:val="000000"/>
        </w:rPr>
        <w:t>sınıflar</w:t>
      </w:r>
      <w:proofErr w:type="spellEnd"/>
      <w:r w:rsidRPr="00936784">
        <w:rPr>
          <w:i/>
          <w:color w:val="000000"/>
        </w:rPr>
        <w:t xml:space="preserve">) </w:t>
      </w:r>
      <w:proofErr w:type="spellStart"/>
      <w:r w:rsidRPr="00936784">
        <w:rPr>
          <w:i/>
          <w:color w:val="000000"/>
        </w:rPr>
        <w:t>öğretim</w:t>
      </w:r>
      <w:proofErr w:type="spellEnd"/>
      <w:r w:rsidRPr="00936784">
        <w:rPr>
          <w:i/>
          <w:color w:val="000000"/>
        </w:rPr>
        <w:t xml:space="preserve"> </w:t>
      </w:r>
      <w:proofErr w:type="spellStart"/>
      <w:r w:rsidRPr="00936784">
        <w:rPr>
          <w:i/>
          <w:color w:val="000000"/>
        </w:rPr>
        <w:t>programı</w:t>
      </w:r>
      <w:proofErr w:type="spellEnd"/>
      <w:r w:rsidRPr="00936784">
        <w:rPr>
          <w:i/>
          <w:color w:val="000000"/>
        </w:rPr>
        <w:t>.</w:t>
      </w:r>
      <w:r w:rsidRPr="00936784">
        <w:rPr>
          <w:color w:val="000000"/>
        </w:rPr>
        <w:t xml:space="preserve"> Ankara.</w:t>
      </w:r>
    </w:p>
    <w:p w14:paraId="2F0A6F60" w14:textId="77777777" w:rsidR="00936784" w:rsidRPr="00936784" w:rsidRDefault="00936784" w:rsidP="00936784">
      <w:pPr>
        <w:ind w:left="567" w:hanging="567"/>
        <w:rPr>
          <w:color w:val="000000"/>
        </w:rPr>
      </w:pPr>
      <w:r w:rsidRPr="00936784">
        <w:rPr>
          <w:color w:val="000000"/>
        </w:rPr>
        <w:t xml:space="preserve">Ministry of Education (MoE) (2018). </w:t>
      </w:r>
      <w:r w:rsidRPr="00936784">
        <w:rPr>
          <w:i/>
          <w:color w:val="000000"/>
        </w:rPr>
        <w:t xml:space="preserve">Fen </w:t>
      </w:r>
      <w:proofErr w:type="spellStart"/>
      <w:r w:rsidRPr="00936784">
        <w:rPr>
          <w:i/>
          <w:color w:val="000000"/>
        </w:rPr>
        <w:t>bilimleri</w:t>
      </w:r>
      <w:proofErr w:type="spellEnd"/>
      <w:r w:rsidRPr="00936784">
        <w:rPr>
          <w:i/>
          <w:color w:val="000000"/>
        </w:rPr>
        <w:t xml:space="preserve"> </w:t>
      </w:r>
      <w:proofErr w:type="spellStart"/>
      <w:r w:rsidRPr="00936784">
        <w:rPr>
          <w:i/>
          <w:color w:val="000000"/>
        </w:rPr>
        <w:t>dersi</w:t>
      </w:r>
      <w:proofErr w:type="spellEnd"/>
      <w:r w:rsidRPr="00936784">
        <w:rPr>
          <w:i/>
          <w:color w:val="000000"/>
        </w:rPr>
        <w:t xml:space="preserve"> </w:t>
      </w:r>
      <w:proofErr w:type="spellStart"/>
      <w:r w:rsidRPr="00936784">
        <w:rPr>
          <w:i/>
          <w:color w:val="000000"/>
        </w:rPr>
        <w:t>öğretim</w:t>
      </w:r>
      <w:proofErr w:type="spellEnd"/>
      <w:r w:rsidRPr="00936784">
        <w:rPr>
          <w:i/>
          <w:color w:val="000000"/>
        </w:rPr>
        <w:t xml:space="preserve"> </w:t>
      </w:r>
      <w:proofErr w:type="spellStart"/>
      <w:r w:rsidRPr="00936784">
        <w:rPr>
          <w:i/>
          <w:color w:val="000000"/>
        </w:rPr>
        <w:t>programı</w:t>
      </w:r>
      <w:proofErr w:type="spellEnd"/>
      <w:r w:rsidRPr="00936784">
        <w:rPr>
          <w:i/>
          <w:color w:val="000000"/>
        </w:rPr>
        <w:t>: (</w:t>
      </w:r>
      <w:proofErr w:type="spellStart"/>
      <w:r w:rsidRPr="00936784">
        <w:rPr>
          <w:i/>
          <w:color w:val="000000"/>
        </w:rPr>
        <w:t>ilkokul</w:t>
      </w:r>
      <w:proofErr w:type="spellEnd"/>
      <w:r w:rsidRPr="00936784">
        <w:rPr>
          <w:i/>
          <w:color w:val="000000"/>
        </w:rPr>
        <w:t xml:space="preserve"> </w:t>
      </w:r>
      <w:proofErr w:type="spellStart"/>
      <w:r w:rsidRPr="00936784">
        <w:rPr>
          <w:i/>
          <w:color w:val="000000"/>
        </w:rPr>
        <w:t>ve</w:t>
      </w:r>
      <w:proofErr w:type="spellEnd"/>
      <w:r w:rsidRPr="00936784">
        <w:rPr>
          <w:i/>
          <w:color w:val="000000"/>
        </w:rPr>
        <w:t xml:space="preserve"> </w:t>
      </w:r>
      <w:proofErr w:type="spellStart"/>
      <w:r w:rsidRPr="00936784">
        <w:rPr>
          <w:i/>
          <w:color w:val="000000"/>
        </w:rPr>
        <w:t>ortaokul</w:t>
      </w:r>
      <w:proofErr w:type="spellEnd"/>
      <w:r w:rsidRPr="00936784">
        <w:rPr>
          <w:i/>
          <w:color w:val="000000"/>
        </w:rPr>
        <w:t xml:space="preserve"> 3, 4, 5, 6, 7 </w:t>
      </w:r>
      <w:proofErr w:type="spellStart"/>
      <w:r w:rsidRPr="00936784">
        <w:rPr>
          <w:i/>
          <w:color w:val="000000"/>
        </w:rPr>
        <w:t>ve</w:t>
      </w:r>
      <w:proofErr w:type="spellEnd"/>
      <w:r w:rsidRPr="00936784">
        <w:rPr>
          <w:i/>
          <w:color w:val="000000"/>
        </w:rPr>
        <w:t xml:space="preserve"> 8. </w:t>
      </w:r>
      <w:proofErr w:type="spellStart"/>
      <w:r w:rsidRPr="00936784">
        <w:rPr>
          <w:i/>
          <w:color w:val="000000"/>
        </w:rPr>
        <w:t>sınıflar</w:t>
      </w:r>
      <w:proofErr w:type="spellEnd"/>
      <w:r w:rsidRPr="00936784">
        <w:rPr>
          <w:i/>
          <w:color w:val="000000"/>
        </w:rPr>
        <w:t>).</w:t>
      </w:r>
      <w:r w:rsidRPr="00936784">
        <w:rPr>
          <w:color w:val="000000"/>
        </w:rPr>
        <w:t xml:space="preserve"> Ankara.</w:t>
      </w:r>
    </w:p>
    <w:p w14:paraId="3E5F733E" w14:textId="77777777" w:rsidR="00936784" w:rsidRPr="00936784" w:rsidRDefault="00936784" w:rsidP="00936784">
      <w:pPr>
        <w:ind w:left="567" w:hanging="567"/>
        <w:rPr>
          <w:color w:val="000000"/>
        </w:rPr>
      </w:pPr>
      <w:r w:rsidRPr="00936784">
        <w:rPr>
          <w:color w:val="000000"/>
        </w:rPr>
        <w:lastRenderedPageBreak/>
        <w:t xml:space="preserve">National Research Council (NRC) (2000). </w:t>
      </w:r>
      <w:r w:rsidRPr="00936784">
        <w:rPr>
          <w:i/>
          <w:color w:val="000000"/>
        </w:rPr>
        <w:t>Inquiry and the national science education standards: A guide for teaching and learning</w:t>
      </w:r>
      <w:r w:rsidRPr="00936784">
        <w:rPr>
          <w:color w:val="000000"/>
        </w:rPr>
        <w:t>. Washington, DC: National Academy Press.</w:t>
      </w:r>
    </w:p>
    <w:p w14:paraId="6ED4E24B" w14:textId="77777777" w:rsidR="00936784" w:rsidRPr="00936784" w:rsidRDefault="00936784" w:rsidP="00936784">
      <w:pPr>
        <w:ind w:left="567" w:hanging="567"/>
        <w:rPr>
          <w:color w:val="000000"/>
        </w:rPr>
      </w:pPr>
      <w:r w:rsidRPr="00936784">
        <w:rPr>
          <w:color w:val="000000"/>
        </w:rPr>
        <w:t xml:space="preserve">Odom, S. L. (2000). Preschool inclusion: What we know and where we go from here. </w:t>
      </w:r>
      <w:r w:rsidRPr="00936784">
        <w:rPr>
          <w:i/>
          <w:color w:val="000000"/>
        </w:rPr>
        <w:t>Topics in Early Childhood Special Education, 20</w:t>
      </w:r>
      <w:r w:rsidRPr="00936784">
        <w:rPr>
          <w:color w:val="000000"/>
        </w:rPr>
        <w:t>(1), 20-27.</w:t>
      </w:r>
    </w:p>
    <w:p w14:paraId="77FA501A" w14:textId="77777777" w:rsidR="00936784" w:rsidRPr="00936784" w:rsidRDefault="00936784" w:rsidP="00936784">
      <w:pPr>
        <w:ind w:left="567" w:hanging="567"/>
        <w:rPr>
          <w:color w:val="000000"/>
        </w:rPr>
      </w:pPr>
      <w:r w:rsidRPr="00936784">
        <w:rPr>
          <w:color w:val="000000"/>
        </w:rPr>
        <w:t xml:space="preserve">Okumuş, S., &amp; Doymuş, K. (2018a). The effect of implementing the seven principles for good practice with cooperative learning and models on 6th graders’ academic achievement in science. </w:t>
      </w:r>
      <w:r w:rsidRPr="00936784">
        <w:rPr>
          <w:i/>
          <w:color w:val="000000"/>
        </w:rPr>
        <w:t xml:space="preserve">Journal of </w:t>
      </w:r>
      <w:proofErr w:type="spellStart"/>
      <w:r w:rsidRPr="00936784">
        <w:rPr>
          <w:i/>
          <w:color w:val="000000"/>
        </w:rPr>
        <w:t>Bayburt</w:t>
      </w:r>
      <w:proofErr w:type="spellEnd"/>
      <w:r w:rsidRPr="00936784">
        <w:rPr>
          <w:i/>
          <w:color w:val="000000"/>
        </w:rPr>
        <w:t xml:space="preserve"> Education Faculty, 13</w:t>
      </w:r>
      <w:r w:rsidRPr="00936784">
        <w:rPr>
          <w:color w:val="000000"/>
        </w:rPr>
        <w:t>(25), 203-238.</w:t>
      </w:r>
    </w:p>
    <w:p w14:paraId="58DFF532" w14:textId="77777777" w:rsidR="00936784" w:rsidRPr="00936784" w:rsidRDefault="00936784" w:rsidP="00936784">
      <w:pPr>
        <w:ind w:left="567" w:hanging="567"/>
        <w:rPr>
          <w:color w:val="000000"/>
        </w:rPr>
      </w:pPr>
      <w:r w:rsidRPr="00936784">
        <w:rPr>
          <w:color w:val="000000"/>
        </w:rPr>
        <w:t xml:space="preserve">Okumuş, S., &amp; Doymuş, K. (2018b). The effect of using models with seven principles and cooperative learning on students’ conceptual understandings. </w:t>
      </w:r>
      <w:proofErr w:type="spellStart"/>
      <w:r w:rsidRPr="00936784">
        <w:rPr>
          <w:i/>
          <w:color w:val="000000"/>
        </w:rPr>
        <w:t>Abant</w:t>
      </w:r>
      <w:proofErr w:type="spellEnd"/>
      <w:r w:rsidRPr="00936784">
        <w:rPr>
          <w:i/>
          <w:color w:val="000000"/>
        </w:rPr>
        <w:t xml:space="preserve"> </w:t>
      </w:r>
      <w:proofErr w:type="spellStart"/>
      <w:r w:rsidRPr="00936784">
        <w:rPr>
          <w:i/>
          <w:color w:val="000000"/>
        </w:rPr>
        <w:t>İzzet</w:t>
      </w:r>
      <w:proofErr w:type="spellEnd"/>
      <w:r w:rsidRPr="00936784">
        <w:rPr>
          <w:i/>
          <w:color w:val="000000"/>
        </w:rPr>
        <w:t xml:space="preserve"> </w:t>
      </w:r>
      <w:proofErr w:type="spellStart"/>
      <w:r w:rsidRPr="00936784">
        <w:rPr>
          <w:i/>
          <w:color w:val="000000"/>
        </w:rPr>
        <w:t>Baysal</w:t>
      </w:r>
      <w:proofErr w:type="spellEnd"/>
      <w:r w:rsidRPr="00936784">
        <w:rPr>
          <w:i/>
          <w:color w:val="000000"/>
        </w:rPr>
        <w:t xml:space="preserve"> University Journal of Faculty of Education, 18</w:t>
      </w:r>
      <w:r w:rsidRPr="00936784">
        <w:rPr>
          <w:color w:val="000000"/>
        </w:rPr>
        <w:t>(3), 1603-1638.</w:t>
      </w:r>
    </w:p>
    <w:p w14:paraId="22CE73D4" w14:textId="77777777" w:rsidR="00936784" w:rsidRPr="00936784" w:rsidRDefault="00936784" w:rsidP="00936784">
      <w:pPr>
        <w:ind w:left="567" w:hanging="567"/>
        <w:rPr>
          <w:color w:val="000000"/>
        </w:rPr>
      </w:pPr>
      <w:r w:rsidRPr="00936784">
        <w:rPr>
          <w:color w:val="000000"/>
        </w:rPr>
        <w:t xml:space="preserve">Olson, J. L., &amp; Platt, J. C. (2004). </w:t>
      </w:r>
      <w:r w:rsidRPr="00936784">
        <w:rPr>
          <w:i/>
          <w:color w:val="000000"/>
        </w:rPr>
        <w:t>Teaching children and adolescents with special needs.</w:t>
      </w:r>
      <w:r w:rsidRPr="00936784">
        <w:rPr>
          <w:color w:val="000000"/>
        </w:rPr>
        <w:t xml:space="preserve"> Saddle River, NJ: Merrill.</w:t>
      </w:r>
    </w:p>
    <w:p w14:paraId="653E5EBC" w14:textId="77777777" w:rsidR="00936784" w:rsidRPr="00936784" w:rsidRDefault="00936784" w:rsidP="00936784">
      <w:pPr>
        <w:ind w:left="567" w:hanging="567"/>
        <w:rPr>
          <w:color w:val="000000"/>
        </w:rPr>
      </w:pPr>
      <w:r w:rsidRPr="00936784">
        <w:rPr>
          <w:color w:val="000000"/>
        </w:rPr>
        <w:t xml:space="preserve">Ormsbee, C. K., &amp; Finson, K. D. (2000). Modifying science activities and materials to enhance instruction for students with learning and behavioral problems. </w:t>
      </w:r>
      <w:r w:rsidRPr="00936784">
        <w:rPr>
          <w:i/>
          <w:color w:val="000000"/>
        </w:rPr>
        <w:t>Intervention in School and Clinic, 36</w:t>
      </w:r>
      <w:r w:rsidRPr="00936784">
        <w:rPr>
          <w:color w:val="000000"/>
        </w:rPr>
        <w:t>(1), 10-21. https:// doi.org/10.1177/105345120003600102</w:t>
      </w:r>
    </w:p>
    <w:p w14:paraId="24C54085" w14:textId="77777777" w:rsidR="00936784" w:rsidRPr="00936784" w:rsidRDefault="00936784" w:rsidP="00936784">
      <w:pPr>
        <w:ind w:left="567" w:hanging="567"/>
        <w:rPr>
          <w:color w:val="000000"/>
        </w:rPr>
      </w:pPr>
      <w:r w:rsidRPr="00936784">
        <w:rPr>
          <w:color w:val="000000"/>
        </w:rPr>
        <w:t xml:space="preserve">Rodriguez-Hernandez, B. A., &amp; Silva-Maceda, G. (2021). Impact of instructional sequence to teach argumentative writing to disadvantaged students using the opinion article. </w:t>
      </w:r>
      <w:r w:rsidRPr="00936784">
        <w:rPr>
          <w:i/>
          <w:color w:val="000000"/>
        </w:rPr>
        <w:t>International Journal of Instruction, 14</w:t>
      </w:r>
      <w:r w:rsidRPr="00936784">
        <w:rPr>
          <w:color w:val="000000"/>
        </w:rPr>
        <w:t xml:space="preserve">(4), 103-118.   </w:t>
      </w:r>
    </w:p>
    <w:p w14:paraId="3E48E936" w14:textId="77777777" w:rsidR="00936784" w:rsidRPr="00936784" w:rsidRDefault="00936784" w:rsidP="00936784">
      <w:pPr>
        <w:ind w:left="567" w:hanging="567"/>
        <w:rPr>
          <w:color w:val="000000"/>
        </w:rPr>
      </w:pPr>
      <w:r w:rsidRPr="00936784">
        <w:rPr>
          <w:color w:val="000000"/>
        </w:rPr>
        <w:t xml:space="preserve">Sarı, O. T., &amp; Biçer, E. (2020). </w:t>
      </w:r>
      <w:proofErr w:type="spellStart"/>
      <w:r w:rsidRPr="00936784">
        <w:rPr>
          <w:color w:val="000000"/>
        </w:rPr>
        <w:t>Öğrenme</w:t>
      </w:r>
      <w:proofErr w:type="spellEnd"/>
      <w:r w:rsidRPr="00936784">
        <w:rPr>
          <w:color w:val="000000"/>
        </w:rPr>
        <w:t xml:space="preserve"> </w:t>
      </w:r>
      <w:proofErr w:type="spellStart"/>
      <w:r w:rsidRPr="00936784">
        <w:rPr>
          <w:color w:val="000000"/>
        </w:rPr>
        <w:t>güçlüğü</w:t>
      </w:r>
      <w:proofErr w:type="spellEnd"/>
      <w:r w:rsidRPr="00936784">
        <w:rPr>
          <w:color w:val="000000"/>
        </w:rPr>
        <w:t xml:space="preserve"> </w:t>
      </w:r>
      <w:proofErr w:type="spellStart"/>
      <w:r w:rsidRPr="00936784">
        <w:rPr>
          <w:color w:val="000000"/>
        </w:rPr>
        <w:t>olan</w:t>
      </w:r>
      <w:proofErr w:type="spellEnd"/>
      <w:r w:rsidRPr="00936784">
        <w:rPr>
          <w:color w:val="000000"/>
        </w:rPr>
        <w:t xml:space="preserve"> </w:t>
      </w:r>
      <w:proofErr w:type="spellStart"/>
      <w:r w:rsidRPr="00936784">
        <w:rPr>
          <w:color w:val="000000"/>
        </w:rPr>
        <w:t>çocuklarda</w:t>
      </w:r>
      <w:proofErr w:type="spellEnd"/>
      <w:r w:rsidRPr="00936784">
        <w:rPr>
          <w:color w:val="000000"/>
        </w:rPr>
        <w:t xml:space="preserve"> </w:t>
      </w:r>
      <w:proofErr w:type="spellStart"/>
      <w:r w:rsidRPr="00936784">
        <w:rPr>
          <w:color w:val="000000"/>
        </w:rPr>
        <w:t>bireysel</w:t>
      </w:r>
      <w:proofErr w:type="spellEnd"/>
      <w:r w:rsidRPr="00936784">
        <w:rPr>
          <w:color w:val="000000"/>
        </w:rPr>
        <w:t xml:space="preserve"> </w:t>
      </w:r>
      <w:proofErr w:type="spellStart"/>
      <w:r w:rsidRPr="00936784">
        <w:rPr>
          <w:color w:val="000000"/>
        </w:rPr>
        <w:t>destek</w:t>
      </w:r>
      <w:proofErr w:type="spellEnd"/>
      <w:r w:rsidRPr="00936784">
        <w:rPr>
          <w:color w:val="000000"/>
        </w:rPr>
        <w:t xml:space="preserve"> </w:t>
      </w:r>
      <w:proofErr w:type="spellStart"/>
      <w:r w:rsidRPr="00936784">
        <w:rPr>
          <w:color w:val="000000"/>
        </w:rPr>
        <w:t>eğitim</w:t>
      </w:r>
      <w:proofErr w:type="spellEnd"/>
      <w:r w:rsidRPr="00936784">
        <w:rPr>
          <w:color w:val="000000"/>
        </w:rPr>
        <w:t xml:space="preserve"> </w:t>
      </w:r>
      <w:proofErr w:type="spellStart"/>
      <w:r w:rsidRPr="00936784">
        <w:rPr>
          <w:color w:val="000000"/>
        </w:rPr>
        <w:t>programı</w:t>
      </w:r>
      <w:proofErr w:type="spellEnd"/>
      <w:r w:rsidRPr="00936784">
        <w:rPr>
          <w:color w:val="000000"/>
        </w:rPr>
        <w:t xml:space="preserve"> </w:t>
      </w:r>
      <w:proofErr w:type="spellStart"/>
      <w:r w:rsidRPr="00936784">
        <w:rPr>
          <w:color w:val="000000"/>
        </w:rPr>
        <w:t>uygulaması</w:t>
      </w:r>
      <w:proofErr w:type="spellEnd"/>
      <w:r w:rsidRPr="00936784">
        <w:rPr>
          <w:color w:val="000000"/>
        </w:rPr>
        <w:t xml:space="preserve">. </w:t>
      </w:r>
      <w:proofErr w:type="spellStart"/>
      <w:r w:rsidRPr="00936784">
        <w:rPr>
          <w:i/>
          <w:color w:val="000000"/>
        </w:rPr>
        <w:t>Dicle</w:t>
      </w:r>
      <w:proofErr w:type="spellEnd"/>
      <w:r w:rsidRPr="00936784">
        <w:rPr>
          <w:i/>
          <w:color w:val="000000"/>
        </w:rPr>
        <w:t xml:space="preserve"> University </w:t>
      </w:r>
      <w:proofErr w:type="spellStart"/>
      <w:r w:rsidRPr="00936784">
        <w:rPr>
          <w:i/>
          <w:color w:val="000000"/>
        </w:rPr>
        <w:t>Jounal</w:t>
      </w:r>
      <w:proofErr w:type="spellEnd"/>
      <w:r w:rsidRPr="00936784">
        <w:rPr>
          <w:i/>
          <w:color w:val="000000"/>
        </w:rPr>
        <w:t xml:space="preserve"> </w:t>
      </w:r>
      <w:proofErr w:type="spellStart"/>
      <w:r w:rsidRPr="00936784">
        <w:rPr>
          <w:i/>
          <w:color w:val="000000"/>
        </w:rPr>
        <w:t>Ziya</w:t>
      </w:r>
      <w:proofErr w:type="spellEnd"/>
      <w:r w:rsidRPr="00936784">
        <w:rPr>
          <w:i/>
          <w:color w:val="000000"/>
        </w:rPr>
        <w:t xml:space="preserve"> </w:t>
      </w:r>
      <w:proofErr w:type="spellStart"/>
      <w:r w:rsidRPr="00936784">
        <w:rPr>
          <w:i/>
          <w:color w:val="000000"/>
        </w:rPr>
        <w:t>Gökalp</w:t>
      </w:r>
      <w:proofErr w:type="spellEnd"/>
      <w:r w:rsidRPr="00936784">
        <w:rPr>
          <w:i/>
          <w:color w:val="000000"/>
        </w:rPr>
        <w:t xml:space="preserve"> Faculty of Education, 38</w:t>
      </w:r>
      <w:r w:rsidRPr="00936784">
        <w:rPr>
          <w:color w:val="000000"/>
        </w:rPr>
        <w:t>(1), 1-17. http://dx.doi.org/ 10.14582/DUZGEF.2020.149</w:t>
      </w:r>
    </w:p>
    <w:p w14:paraId="0E278D9E" w14:textId="77777777" w:rsidR="00936784" w:rsidRPr="00936784" w:rsidRDefault="00936784" w:rsidP="00936784">
      <w:pPr>
        <w:ind w:left="567" w:hanging="567"/>
        <w:rPr>
          <w:color w:val="000000"/>
        </w:rPr>
      </w:pPr>
      <w:r w:rsidRPr="00936784">
        <w:rPr>
          <w:color w:val="000000"/>
        </w:rPr>
        <w:lastRenderedPageBreak/>
        <w:t xml:space="preserve">Shaywitz, S. E., Fletcher, J. M., &amp; Shaywitz, B. A. (1994). Issues in the definition and classification of attention deficit disorder. </w:t>
      </w:r>
      <w:r w:rsidRPr="00936784">
        <w:rPr>
          <w:i/>
          <w:color w:val="000000"/>
        </w:rPr>
        <w:t>Topics in Language Disorders, 14,</w:t>
      </w:r>
      <w:r w:rsidRPr="00936784">
        <w:rPr>
          <w:color w:val="000000"/>
        </w:rPr>
        <w:t xml:space="preserve"> 1- 25.</w:t>
      </w:r>
    </w:p>
    <w:p w14:paraId="1E70A770" w14:textId="77777777" w:rsidR="00936784" w:rsidRPr="00936784" w:rsidRDefault="00936784" w:rsidP="00936784">
      <w:pPr>
        <w:ind w:left="567" w:hanging="567"/>
        <w:rPr>
          <w:color w:val="000000"/>
        </w:rPr>
      </w:pPr>
      <w:r w:rsidRPr="00936784">
        <w:rPr>
          <w:color w:val="000000"/>
        </w:rPr>
        <w:t xml:space="preserve">Seçkin Yılmaz, Ş., &amp; Sarı, K. R. (2020). Examination of oral language skills of students with dyslexia. </w:t>
      </w:r>
      <w:proofErr w:type="spellStart"/>
      <w:r w:rsidRPr="00936784">
        <w:rPr>
          <w:i/>
          <w:color w:val="000000"/>
        </w:rPr>
        <w:t>Kastamonu</w:t>
      </w:r>
      <w:proofErr w:type="spellEnd"/>
      <w:r w:rsidRPr="00936784">
        <w:rPr>
          <w:i/>
          <w:color w:val="000000"/>
        </w:rPr>
        <w:t xml:space="preserve"> Education Journal, 18</w:t>
      </w:r>
      <w:r w:rsidRPr="00936784">
        <w:rPr>
          <w:color w:val="000000"/>
        </w:rPr>
        <w:t>(3), 1102-1114. https://doi.org/10.24106/kefdergi.3896</w:t>
      </w:r>
    </w:p>
    <w:p w14:paraId="62D440A3" w14:textId="77777777" w:rsidR="00936784" w:rsidRPr="00936784" w:rsidRDefault="00936784" w:rsidP="00936784">
      <w:pPr>
        <w:ind w:left="567" w:hanging="567"/>
        <w:rPr>
          <w:color w:val="000000"/>
        </w:rPr>
      </w:pPr>
      <w:r w:rsidRPr="00936784">
        <w:rPr>
          <w:color w:val="000000"/>
        </w:rPr>
        <w:t xml:space="preserve">Seçkin Yılmaz, Ş., &amp; Şemşedinovksa, B. (2020). Examination of pragmatic language skills of students with and without learning disabilities. </w:t>
      </w:r>
      <w:r w:rsidRPr="00936784">
        <w:rPr>
          <w:i/>
          <w:color w:val="000000"/>
        </w:rPr>
        <w:t>Journal of Language, Speech and Swallowing Research, 3</w:t>
      </w:r>
      <w:r w:rsidRPr="00936784">
        <w:rPr>
          <w:color w:val="000000"/>
        </w:rPr>
        <w:t>(3), 335-355.</w:t>
      </w:r>
    </w:p>
    <w:p w14:paraId="03C09BF6" w14:textId="77777777" w:rsidR="00936784" w:rsidRPr="00936784" w:rsidRDefault="00936784" w:rsidP="00936784">
      <w:pPr>
        <w:ind w:left="567" w:hanging="567"/>
        <w:rPr>
          <w:color w:val="000000"/>
        </w:rPr>
      </w:pPr>
      <w:r w:rsidRPr="00936784">
        <w:rPr>
          <w:color w:val="000000"/>
        </w:rPr>
        <w:t xml:space="preserve">Seçkin Yılmaz, Ş., &amp; Yaşaroğlu, H. (2020). Investigating of reading, vocabulary knowledge and verbal memory performances of students with learning disabilities. </w:t>
      </w:r>
      <w:r w:rsidRPr="00936784">
        <w:rPr>
          <w:i/>
          <w:color w:val="000000"/>
        </w:rPr>
        <w:t>Ankara University Journal of Faculty of Educational Sciences, 53</w:t>
      </w:r>
      <w:r w:rsidRPr="00936784">
        <w:rPr>
          <w:color w:val="000000"/>
        </w:rPr>
        <w:t>(2), 751-780. https://doi.org/10.30964/auebfd.588849</w:t>
      </w:r>
    </w:p>
    <w:p w14:paraId="0F2BF1AE" w14:textId="77777777" w:rsidR="00936784" w:rsidRPr="00936784" w:rsidRDefault="00936784" w:rsidP="00936784">
      <w:pPr>
        <w:ind w:left="567" w:hanging="567"/>
        <w:rPr>
          <w:color w:val="000000"/>
        </w:rPr>
      </w:pPr>
      <w:r w:rsidRPr="00936784">
        <w:rPr>
          <w:color w:val="000000"/>
        </w:rPr>
        <w:t xml:space="preserve">Snowling, M. J., Hayiou‐Thomas, M. E., Nash, H. M., &amp; Hulme, C. (2019). Dyslexia and developmental language disorder: Comorbid disorders with distinct effects on reading comprehension. </w:t>
      </w:r>
      <w:r w:rsidRPr="00936784">
        <w:rPr>
          <w:i/>
          <w:color w:val="000000"/>
        </w:rPr>
        <w:t>Journal of Child Psychology and Psychiatry, 61</w:t>
      </w:r>
      <w:r w:rsidRPr="00936784">
        <w:rPr>
          <w:color w:val="000000"/>
        </w:rPr>
        <w:t>(6), 672-680. https://doi.org./10.1111/jcpp.13140</w:t>
      </w:r>
    </w:p>
    <w:p w14:paraId="23E3545D" w14:textId="77777777" w:rsidR="00936784" w:rsidRPr="00936784" w:rsidRDefault="00936784" w:rsidP="00936784">
      <w:pPr>
        <w:ind w:left="567" w:hanging="567"/>
        <w:rPr>
          <w:color w:val="000000"/>
        </w:rPr>
      </w:pPr>
      <w:r w:rsidRPr="00936784">
        <w:rPr>
          <w:color w:val="000000"/>
        </w:rPr>
        <w:t xml:space="preserve">Sucuoğlu, B., &amp; Akalın, S. (2010). Eco-behavioral assessment: An alternative method for assessing mainstreamed classrooms in Turkey. </w:t>
      </w:r>
      <w:r w:rsidRPr="00936784">
        <w:rPr>
          <w:i/>
          <w:color w:val="000000"/>
        </w:rPr>
        <w:t>Ankara University Journal of Faculty of Educational Sciences, 11</w:t>
      </w:r>
      <w:r w:rsidRPr="00936784">
        <w:rPr>
          <w:color w:val="000000"/>
        </w:rPr>
        <w:t>(1) 19- 42.</w:t>
      </w:r>
    </w:p>
    <w:p w14:paraId="63283772" w14:textId="77777777" w:rsidR="00936784" w:rsidRPr="00936784" w:rsidRDefault="00936784" w:rsidP="00936784">
      <w:pPr>
        <w:ind w:left="567" w:hanging="567"/>
        <w:rPr>
          <w:color w:val="000000"/>
        </w:rPr>
      </w:pPr>
      <w:r w:rsidRPr="00936784">
        <w:rPr>
          <w:color w:val="000000"/>
        </w:rPr>
        <w:t xml:space="preserve">Tangkakarn, B., &amp; Gampper, C. (2020). The effects of reading-while-listening and listening-before-reading-while-listening on listening and vocabulary. </w:t>
      </w:r>
      <w:r w:rsidRPr="00936784">
        <w:rPr>
          <w:i/>
          <w:color w:val="000000"/>
        </w:rPr>
        <w:t>International Journal of Instruction, 13</w:t>
      </w:r>
      <w:r w:rsidRPr="00936784">
        <w:rPr>
          <w:color w:val="000000"/>
        </w:rPr>
        <w:t>(3), 789-804.  https://doi.org/10.29333/iji.2020.13353a</w:t>
      </w:r>
    </w:p>
    <w:p w14:paraId="18E3EB14" w14:textId="77777777" w:rsidR="00936784" w:rsidRPr="00936784" w:rsidRDefault="00936784" w:rsidP="00936784">
      <w:pPr>
        <w:ind w:left="567" w:hanging="567"/>
        <w:rPr>
          <w:color w:val="000000"/>
        </w:rPr>
      </w:pPr>
      <w:r w:rsidRPr="00936784">
        <w:rPr>
          <w:color w:val="000000"/>
        </w:rPr>
        <w:lastRenderedPageBreak/>
        <w:t xml:space="preserve">Taymaz Sarı, O., &amp; Biçer, E. (2020). </w:t>
      </w:r>
      <w:proofErr w:type="spellStart"/>
      <w:r w:rsidRPr="00936784">
        <w:rPr>
          <w:color w:val="000000"/>
        </w:rPr>
        <w:t>Öğrenme</w:t>
      </w:r>
      <w:proofErr w:type="spellEnd"/>
      <w:r w:rsidRPr="00936784">
        <w:rPr>
          <w:color w:val="000000"/>
        </w:rPr>
        <w:t xml:space="preserve"> </w:t>
      </w:r>
      <w:proofErr w:type="spellStart"/>
      <w:r w:rsidRPr="00936784">
        <w:rPr>
          <w:color w:val="000000"/>
        </w:rPr>
        <w:t>güçlüğü</w:t>
      </w:r>
      <w:proofErr w:type="spellEnd"/>
      <w:r w:rsidRPr="00936784">
        <w:rPr>
          <w:color w:val="000000"/>
        </w:rPr>
        <w:t xml:space="preserve"> </w:t>
      </w:r>
      <w:proofErr w:type="spellStart"/>
      <w:r w:rsidRPr="00936784">
        <w:rPr>
          <w:color w:val="000000"/>
        </w:rPr>
        <w:t>olan</w:t>
      </w:r>
      <w:proofErr w:type="spellEnd"/>
      <w:r w:rsidRPr="00936784">
        <w:rPr>
          <w:color w:val="000000"/>
        </w:rPr>
        <w:t xml:space="preserve"> </w:t>
      </w:r>
      <w:proofErr w:type="spellStart"/>
      <w:r w:rsidRPr="00936784">
        <w:rPr>
          <w:color w:val="000000"/>
        </w:rPr>
        <w:t>çocuklarda</w:t>
      </w:r>
      <w:proofErr w:type="spellEnd"/>
      <w:r w:rsidRPr="00936784">
        <w:rPr>
          <w:color w:val="000000"/>
        </w:rPr>
        <w:t xml:space="preserve"> </w:t>
      </w:r>
      <w:proofErr w:type="spellStart"/>
      <w:r w:rsidRPr="00936784">
        <w:rPr>
          <w:color w:val="000000"/>
        </w:rPr>
        <w:t>bireysel</w:t>
      </w:r>
      <w:proofErr w:type="spellEnd"/>
      <w:r w:rsidRPr="00936784">
        <w:rPr>
          <w:color w:val="000000"/>
        </w:rPr>
        <w:t xml:space="preserve"> </w:t>
      </w:r>
      <w:proofErr w:type="spellStart"/>
      <w:r w:rsidRPr="00936784">
        <w:rPr>
          <w:color w:val="000000"/>
        </w:rPr>
        <w:t>destek</w:t>
      </w:r>
      <w:proofErr w:type="spellEnd"/>
      <w:r w:rsidRPr="00936784">
        <w:rPr>
          <w:color w:val="000000"/>
        </w:rPr>
        <w:t xml:space="preserve"> </w:t>
      </w:r>
      <w:proofErr w:type="spellStart"/>
      <w:r w:rsidRPr="00936784">
        <w:rPr>
          <w:color w:val="000000"/>
        </w:rPr>
        <w:t>eğitim</w:t>
      </w:r>
      <w:proofErr w:type="spellEnd"/>
      <w:r w:rsidRPr="00936784">
        <w:rPr>
          <w:color w:val="000000"/>
        </w:rPr>
        <w:t xml:space="preserve"> </w:t>
      </w:r>
      <w:proofErr w:type="spellStart"/>
      <w:r w:rsidRPr="00936784">
        <w:rPr>
          <w:color w:val="000000"/>
        </w:rPr>
        <w:t>programı</w:t>
      </w:r>
      <w:proofErr w:type="spellEnd"/>
      <w:r w:rsidRPr="00936784">
        <w:rPr>
          <w:color w:val="000000"/>
        </w:rPr>
        <w:t xml:space="preserve"> </w:t>
      </w:r>
      <w:proofErr w:type="spellStart"/>
      <w:r w:rsidRPr="00936784">
        <w:rPr>
          <w:color w:val="000000"/>
        </w:rPr>
        <w:t>uygulaması</w:t>
      </w:r>
      <w:proofErr w:type="spellEnd"/>
      <w:r w:rsidRPr="00936784">
        <w:rPr>
          <w:color w:val="000000"/>
        </w:rPr>
        <w:t xml:space="preserve">. </w:t>
      </w:r>
      <w:proofErr w:type="spellStart"/>
      <w:r w:rsidRPr="00936784">
        <w:rPr>
          <w:i/>
          <w:color w:val="000000"/>
        </w:rPr>
        <w:t>Dicle</w:t>
      </w:r>
      <w:proofErr w:type="spellEnd"/>
      <w:r w:rsidRPr="00936784">
        <w:rPr>
          <w:i/>
          <w:color w:val="000000"/>
        </w:rPr>
        <w:t xml:space="preserve"> University </w:t>
      </w:r>
      <w:proofErr w:type="spellStart"/>
      <w:r w:rsidRPr="00936784">
        <w:rPr>
          <w:i/>
          <w:color w:val="000000"/>
        </w:rPr>
        <w:t>Jounal</w:t>
      </w:r>
      <w:proofErr w:type="spellEnd"/>
      <w:r w:rsidRPr="00936784">
        <w:rPr>
          <w:i/>
          <w:color w:val="000000"/>
        </w:rPr>
        <w:t xml:space="preserve"> </w:t>
      </w:r>
      <w:proofErr w:type="spellStart"/>
      <w:r w:rsidRPr="00936784">
        <w:rPr>
          <w:i/>
          <w:color w:val="000000"/>
        </w:rPr>
        <w:t>Ziya</w:t>
      </w:r>
      <w:proofErr w:type="spellEnd"/>
      <w:r w:rsidRPr="00936784">
        <w:rPr>
          <w:i/>
          <w:color w:val="000000"/>
        </w:rPr>
        <w:t xml:space="preserve"> </w:t>
      </w:r>
      <w:proofErr w:type="spellStart"/>
      <w:r w:rsidRPr="00936784">
        <w:rPr>
          <w:i/>
          <w:color w:val="000000"/>
        </w:rPr>
        <w:t>Gökalp</w:t>
      </w:r>
      <w:proofErr w:type="spellEnd"/>
      <w:r w:rsidRPr="00936784">
        <w:rPr>
          <w:i/>
          <w:color w:val="000000"/>
        </w:rPr>
        <w:t xml:space="preserve"> Faculty of Education, 38,</w:t>
      </w:r>
      <w:r w:rsidRPr="00936784">
        <w:rPr>
          <w:color w:val="000000"/>
        </w:rPr>
        <w:t xml:space="preserve"> 1-17. http://dx.doi.org/ 10.14582/DUZGEF.2020.149</w:t>
      </w:r>
    </w:p>
    <w:p w14:paraId="7ABE2FDC" w14:textId="77777777" w:rsidR="00936784" w:rsidRPr="00936784" w:rsidRDefault="00936784" w:rsidP="00936784">
      <w:pPr>
        <w:ind w:left="567" w:hanging="567"/>
        <w:rPr>
          <w:color w:val="000000"/>
        </w:rPr>
      </w:pPr>
      <w:r w:rsidRPr="00936784">
        <w:rPr>
          <w:color w:val="000000"/>
        </w:rPr>
        <w:t xml:space="preserve">Vatansever Bayraktar, H. (2015). Student motivation in classroom management and factors that affect motivation. </w:t>
      </w:r>
      <w:r w:rsidRPr="00936784">
        <w:rPr>
          <w:i/>
          <w:color w:val="000000"/>
        </w:rPr>
        <w:t>Turkish Studies, 10</w:t>
      </w:r>
      <w:r w:rsidRPr="00936784">
        <w:rPr>
          <w:color w:val="000000"/>
        </w:rPr>
        <w:t>(3),1079-1100. http://dx.doi.org/10.7827/TurkishStudies</w:t>
      </w:r>
    </w:p>
    <w:p w14:paraId="6D3F03B4" w14:textId="77777777" w:rsidR="00936784" w:rsidRPr="00936784" w:rsidRDefault="00936784" w:rsidP="00936784">
      <w:pPr>
        <w:ind w:left="567" w:hanging="567"/>
        <w:rPr>
          <w:color w:val="000000"/>
        </w:rPr>
      </w:pPr>
      <w:r w:rsidRPr="00936784">
        <w:rPr>
          <w:color w:val="000000"/>
        </w:rPr>
        <w:t xml:space="preserve">Ward, L. (2010). Teaching science to dyslexic children. </w:t>
      </w:r>
      <w:r w:rsidRPr="00936784">
        <w:rPr>
          <w:i/>
          <w:color w:val="000000"/>
        </w:rPr>
        <w:t>Primary Science, 112,</w:t>
      </w:r>
      <w:r w:rsidRPr="00936784">
        <w:rPr>
          <w:color w:val="000000"/>
        </w:rPr>
        <w:t xml:space="preserve"> 29-32.</w:t>
      </w:r>
    </w:p>
    <w:p w14:paraId="257E091A" w14:textId="77777777" w:rsidR="00936784" w:rsidRPr="00936784" w:rsidRDefault="00936784" w:rsidP="00936784">
      <w:pPr>
        <w:ind w:left="567" w:hanging="567"/>
        <w:rPr>
          <w:color w:val="000000"/>
        </w:rPr>
      </w:pPr>
      <w:r w:rsidRPr="00936784">
        <w:rPr>
          <w:color w:val="000000"/>
        </w:rPr>
        <w:t>World Health Organization (WHO) (2011). World report on disability. Retrieved from http://www.who.int/disabilities/world_report/2011/report.pdf?ua=1</w:t>
      </w:r>
    </w:p>
    <w:p w14:paraId="1DF94F06" w14:textId="77777777" w:rsidR="00936784" w:rsidRDefault="00936784">
      <w:pPr>
        <w:pStyle w:val="Balk1"/>
        <w:rPr>
          <w:highlight w:val="white"/>
        </w:rPr>
      </w:pPr>
    </w:p>
    <w:p w14:paraId="5D9AA325" w14:textId="77777777" w:rsidR="00EB12D5" w:rsidRDefault="00012F88">
      <w:pPr>
        <w:pStyle w:val="Balk1"/>
      </w:pPr>
      <w:r>
        <w:t>Highlights</w:t>
      </w:r>
    </w:p>
    <w:p w14:paraId="20CE1337" w14:textId="08BE0BCC" w:rsidR="0054393D" w:rsidRDefault="0054393D" w:rsidP="0054393D">
      <w:pPr>
        <w:pStyle w:val="ListeParagraf"/>
        <w:numPr>
          <w:ilvl w:val="0"/>
          <w:numId w:val="2"/>
        </w:numPr>
      </w:pPr>
      <w:r w:rsidRPr="0054393D">
        <w:t xml:space="preserve">The student’s reading skills, writing skills, </w:t>
      </w:r>
      <w:r w:rsidRPr="0054393D">
        <w:t>language skills,</w:t>
      </w:r>
      <w:r w:rsidRPr="0054393D">
        <w:t xml:space="preserve"> </w:t>
      </w:r>
      <w:r>
        <w:t xml:space="preserve">and </w:t>
      </w:r>
      <w:r w:rsidRPr="0054393D">
        <w:t>math skills are</w:t>
      </w:r>
      <w:r w:rsidRPr="0054393D">
        <w:t xml:space="preserve"> partially sufficient</w:t>
      </w:r>
      <w:r>
        <w:t>.</w:t>
      </w:r>
    </w:p>
    <w:p w14:paraId="7DD746AE" w14:textId="0D9F1579" w:rsidR="0054393D" w:rsidRDefault="0054393D" w:rsidP="0054393D">
      <w:pPr>
        <w:pStyle w:val="ListeParagraf"/>
        <w:numPr>
          <w:ilvl w:val="0"/>
          <w:numId w:val="2"/>
        </w:numPr>
      </w:pPr>
      <w:r>
        <w:t>Her motor skills’ are</w:t>
      </w:r>
      <w:r w:rsidRPr="0054393D">
        <w:t xml:space="preserve"> </w:t>
      </w:r>
      <w:r w:rsidRPr="0054393D">
        <w:t>insufficient</w:t>
      </w:r>
      <w:r>
        <w:t>.</w:t>
      </w:r>
    </w:p>
    <w:p w14:paraId="23E02950" w14:textId="5BABE036" w:rsidR="0054393D" w:rsidRDefault="0054393D" w:rsidP="0054393D">
      <w:pPr>
        <w:pStyle w:val="ListeParagraf"/>
        <w:numPr>
          <w:ilvl w:val="0"/>
          <w:numId w:val="2"/>
        </w:numPr>
      </w:pPr>
      <w:r>
        <w:t xml:space="preserve">She was attention </w:t>
      </w:r>
      <w:r w:rsidRPr="0054393D">
        <w:t xml:space="preserve">unsuccessful </w:t>
      </w:r>
      <w:r>
        <w:t xml:space="preserve">in memory and comprehension. </w:t>
      </w:r>
    </w:p>
    <w:p w14:paraId="3D20DC6C" w14:textId="77777777" w:rsidR="008E4A05" w:rsidRDefault="008E4A05" w:rsidP="00C016C0">
      <w:pPr>
        <w:pStyle w:val="ListeParagraf"/>
        <w:numPr>
          <w:ilvl w:val="0"/>
          <w:numId w:val="2"/>
        </w:numPr>
      </w:pPr>
      <w:r>
        <w:t>She was successful in use of sensory organs</w:t>
      </w:r>
    </w:p>
    <w:p w14:paraId="28FF8D84" w14:textId="11D7248F" w:rsidR="008E4A05" w:rsidRDefault="00B87677" w:rsidP="00C016C0">
      <w:pPr>
        <w:pStyle w:val="ListeParagraf"/>
        <w:numPr>
          <w:ilvl w:val="0"/>
          <w:numId w:val="2"/>
        </w:numPr>
      </w:pPr>
      <w:r>
        <w:t>In generally, she</w:t>
      </w:r>
      <w:r>
        <w:rPr>
          <w:lang w:val="en-US"/>
        </w:rPr>
        <w:t xml:space="preserve"> was </w:t>
      </w:r>
      <w:r w:rsidRPr="00B87677">
        <w:rPr>
          <w:lang w:val="en-US"/>
        </w:rPr>
        <w:t>at an intermediate level</w:t>
      </w:r>
      <w:r>
        <w:rPr>
          <w:lang w:val="en-US"/>
        </w:rPr>
        <w:t>.</w:t>
      </w:r>
    </w:p>
    <w:p w14:paraId="44C25483" w14:textId="3AA46728" w:rsidR="00EB12D5" w:rsidRDefault="00552695" w:rsidP="00552695">
      <w:pPr>
        <w:pStyle w:val="ListeParagraf"/>
        <w:numPr>
          <w:ilvl w:val="0"/>
          <w:numId w:val="2"/>
        </w:numPr>
      </w:pPr>
      <w:r>
        <w:t xml:space="preserve">She </w:t>
      </w:r>
      <w:r w:rsidRPr="00552695">
        <w:t>liked the science lesson, but had difficulties with some parts</w:t>
      </w:r>
      <w:r>
        <w:t xml:space="preserve"> and units</w:t>
      </w:r>
      <w:r w:rsidRPr="00552695">
        <w:t>.</w:t>
      </w:r>
    </w:p>
    <w:p w14:paraId="50162E2A" w14:textId="0B11495C" w:rsidR="00552695" w:rsidRDefault="00552695" w:rsidP="00552695">
      <w:pPr>
        <w:pStyle w:val="ListeParagraf"/>
        <w:numPr>
          <w:ilvl w:val="0"/>
          <w:numId w:val="2"/>
        </w:numPr>
      </w:pPr>
      <w:r w:rsidRPr="00552695">
        <w:t>She had difficulty in understanding some subjects because of her teacher’s way of teaching.</w:t>
      </w:r>
    </w:p>
    <w:p w14:paraId="31380A5E" w14:textId="67D5753A" w:rsidR="00552695" w:rsidRPr="00552695" w:rsidRDefault="00552695" w:rsidP="00552695">
      <w:pPr>
        <w:pStyle w:val="ListeParagraf"/>
        <w:numPr>
          <w:ilvl w:val="0"/>
          <w:numId w:val="2"/>
        </w:numPr>
      </w:pPr>
      <w:r w:rsidRPr="00552695">
        <w:t>The student has more difficulty understanding verbal subjects in science.</w:t>
      </w:r>
    </w:p>
    <w:sectPr w:rsidR="00552695" w:rsidRPr="00552695">
      <w:headerReference w:type="even" r:id="rId8"/>
      <w:footerReference w:type="even" r:id="rId9"/>
      <w:footerReference w:type="default" r:id="rId10"/>
      <w:headerReference w:type="first" r:id="rId11"/>
      <w:footerReference w:type="first" r:id="rId12"/>
      <w:type w:val="continuous"/>
      <w:pgSz w:w="11906" w:h="16838"/>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87F99" w14:textId="77777777" w:rsidR="006B0942" w:rsidRDefault="006B0942">
      <w:pPr>
        <w:spacing w:line="240" w:lineRule="auto"/>
      </w:pPr>
      <w:r>
        <w:separator/>
      </w:r>
    </w:p>
  </w:endnote>
  <w:endnote w:type="continuationSeparator" w:id="0">
    <w:p w14:paraId="75985AE7" w14:textId="77777777" w:rsidR="006B0942" w:rsidRDefault="006B0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A2"/>
    <w:family w:val="swiss"/>
    <w:pitch w:val="variable"/>
    <w:sig w:usb0="A0002AEF" w:usb1="4000207B" w:usb2="00000000" w:usb3="00000000" w:csb0="000001FF"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Times">
    <w:panose1 w:val="02020603050405020304"/>
    <w:charset w:val="A2"/>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Georgia">
    <w:panose1 w:val="02040502050405020303"/>
    <w:charset w:val="A2"/>
    <w:family w:val="roman"/>
    <w:pitch w:val="variable"/>
    <w:sig w:usb0="00000287" w:usb1="00000000" w:usb2="00000000" w:usb3="00000000" w:csb0="0000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EB323" w14:textId="77777777" w:rsidR="003C3C66" w:rsidRDefault="003C3C66">
    <w:pPr>
      <w:pBdr>
        <w:top w:val="nil"/>
        <w:left w:val="nil"/>
        <w:bottom w:val="nil"/>
        <w:right w:val="nil"/>
        <w:between w:val="nil"/>
      </w:pBdr>
      <w:tabs>
        <w:tab w:val="left" w:pos="0"/>
        <w:tab w:val="left" w:pos="4050"/>
        <w:tab w:val="right" w:pos="9720"/>
      </w:tabs>
      <w:spacing w:line="240" w:lineRule="auto"/>
      <w:jc w:val="center"/>
      <w:rPr>
        <w:rFonts w:ascii="Garamond" w:eastAsia="Garamond" w:hAnsi="Garamond" w:cs="Garamond"/>
        <w:color w:val="000000"/>
        <w:sz w:val="16"/>
        <w:szCs w:val="16"/>
      </w:rPr>
    </w:pPr>
    <w:r>
      <w:rPr>
        <w:rFonts w:ascii="Garamond" w:eastAsia="Garamond" w:hAnsi="Garamond" w:cs="Garamond"/>
        <w:color w:val="000000"/>
        <w:sz w:val="16"/>
        <w:szCs w:val="16"/>
      </w:rPr>
      <w:t>ISSN xxx-xxx-xxx-xxx</w:t>
    </w:r>
    <w:r>
      <w:rPr>
        <w:rFonts w:ascii="Garamond" w:eastAsia="Garamond" w:hAnsi="Garamond" w:cs="Garamond"/>
        <w:color w:val="000000"/>
        <w:sz w:val="16"/>
        <w:szCs w:val="16"/>
      </w:rPr>
      <w:tab/>
    </w:r>
    <w:r>
      <w:rPr>
        <w:rFonts w:ascii="Garamond" w:eastAsia="Garamond" w:hAnsi="Garamond" w:cs="Garamond"/>
        <w:color w:val="000000"/>
        <w:sz w:val="16"/>
        <w:szCs w:val="16"/>
      </w:rPr>
      <w:tab/>
    </w:r>
    <w:r>
      <w:rPr>
        <w:rFonts w:ascii="Garamond" w:eastAsia="Garamond" w:hAnsi="Garamond" w:cs="Garamond"/>
        <w:color w:val="000000"/>
        <w:sz w:val="16"/>
        <w:szCs w:val="16"/>
      </w:rPr>
      <w:tab/>
      <w:t xml:space="preserve">dx.doi.org/xxx-xxx-xxx | Ind. J. Sci. Educ. </w:t>
    </w:r>
    <w:r>
      <w:rPr>
        <w:rFonts w:ascii="Garamond" w:eastAsia="Garamond" w:hAnsi="Garamond" w:cs="Garamond"/>
        <w:b/>
        <w:color w:val="000000"/>
        <w:sz w:val="16"/>
        <w:szCs w:val="16"/>
      </w:rPr>
      <w:t xml:space="preserve">2016, </w:t>
    </w:r>
    <w:r>
      <w:rPr>
        <w:rFonts w:ascii="Garamond" w:eastAsia="Garamond" w:hAnsi="Garamond" w:cs="Garamond"/>
        <w:color w:val="000000"/>
        <w:sz w:val="16"/>
        <w:szCs w:val="16"/>
      </w:rPr>
      <w:t>1(1), 1-xxx</w:t>
    </w:r>
  </w:p>
  <w:p w14:paraId="58AB0567" w14:textId="77777777" w:rsidR="003C3C66" w:rsidRDefault="003C3C66">
    <w:pPr>
      <w:pBdr>
        <w:top w:val="nil"/>
        <w:left w:val="nil"/>
        <w:bottom w:val="nil"/>
        <w:right w:val="nil"/>
        <w:between w:val="nil"/>
      </w:pBdr>
      <w:tabs>
        <w:tab w:val="center" w:pos="4680"/>
        <w:tab w:val="right" w:pos="9360"/>
      </w:tabs>
      <w:spacing w:line="240" w:lineRule="auto"/>
      <w:rPr>
        <w:rFonts w:ascii="Garamond" w:eastAsia="Garamond" w:hAnsi="Garamond" w:cs="Garamond"/>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FCD86" w14:textId="77777777" w:rsidR="003C3C66" w:rsidRDefault="003C3C66">
    <w:pPr>
      <w:pBdr>
        <w:top w:val="nil"/>
        <w:left w:val="nil"/>
        <w:bottom w:val="nil"/>
        <w:right w:val="nil"/>
        <w:between w:val="nil"/>
      </w:pBdr>
      <w:tabs>
        <w:tab w:val="left" w:pos="540"/>
        <w:tab w:val="right" w:pos="9720"/>
      </w:tabs>
      <w:spacing w:line="240" w:lineRule="auto"/>
      <w:rPr>
        <w:rFonts w:ascii="Garamond" w:eastAsia="Garamond" w:hAnsi="Garamond" w:cs="Garamond"/>
        <w:color w:val="000000"/>
        <w:sz w:val="16"/>
        <w:szCs w:val="16"/>
      </w:rPr>
    </w:pPr>
  </w:p>
  <w:p w14:paraId="6D2C729B" w14:textId="77777777" w:rsidR="003C3C66" w:rsidRDefault="003C3C66">
    <w:pPr>
      <w:pBdr>
        <w:top w:val="nil"/>
        <w:left w:val="nil"/>
        <w:bottom w:val="nil"/>
        <w:right w:val="nil"/>
        <w:between w:val="nil"/>
      </w:pBdr>
      <w:tabs>
        <w:tab w:val="right" w:pos="9720"/>
      </w:tabs>
      <w:spacing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4ABD2" w14:textId="77777777" w:rsidR="003C3C66" w:rsidRDefault="003C3C66">
    <w:pPr>
      <w:pBdr>
        <w:top w:val="nil"/>
        <w:left w:val="nil"/>
        <w:bottom w:val="nil"/>
        <w:right w:val="nil"/>
        <w:between w:val="nil"/>
      </w:pBdr>
      <w:tabs>
        <w:tab w:val="left" w:pos="630"/>
        <w:tab w:val="center" w:pos="5400"/>
        <w:tab w:val="right" w:pos="10350"/>
      </w:tabs>
      <w:spacing w:line="240" w:lineRule="auto"/>
      <w:rPr>
        <w:color w:val="000000"/>
      </w:rPr>
    </w:pPr>
  </w:p>
  <w:p w14:paraId="0EA08570" w14:textId="77777777" w:rsidR="003C3C66" w:rsidRDefault="003C3C66">
    <w:pPr>
      <w:pBdr>
        <w:top w:val="nil"/>
        <w:left w:val="nil"/>
        <w:bottom w:val="nil"/>
        <w:right w:val="nil"/>
        <w:between w:val="nil"/>
      </w:pBdr>
      <w:tabs>
        <w:tab w:val="left" w:pos="630"/>
        <w:tab w:val="center" w:pos="5310"/>
        <w:tab w:val="right" w:pos="10440"/>
      </w:tabs>
      <w:spacing w:line="240" w:lineRule="auto"/>
      <w:ind w:right="270"/>
      <w:rPr>
        <w:rFonts w:ascii="Garamond" w:eastAsia="Garamond" w:hAnsi="Garamond" w:cs="Garamond"/>
        <w:color w:val="00000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A86B2" w14:textId="77777777" w:rsidR="006B0942" w:rsidRDefault="006B0942">
      <w:pPr>
        <w:spacing w:line="240" w:lineRule="auto"/>
      </w:pPr>
      <w:r>
        <w:separator/>
      </w:r>
    </w:p>
  </w:footnote>
  <w:footnote w:type="continuationSeparator" w:id="0">
    <w:p w14:paraId="085EA70C" w14:textId="77777777" w:rsidR="006B0942" w:rsidRDefault="006B09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7EE53" w14:textId="77777777" w:rsidR="003C3C66" w:rsidRDefault="003C3C66">
    <w:pPr>
      <w:pBdr>
        <w:top w:val="nil"/>
        <w:left w:val="nil"/>
        <w:bottom w:val="single" w:sz="4" w:space="1" w:color="D9D9D9"/>
        <w:right w:val="nil"/>
        <w:between w:val="nil"/>
      </w:pBdr>
      <w:tabs>
        <w:tab w:val="right" w:pos="9720"/>
      </w:tabs>
      <w:spacing w:line="240" w:lineRule="auto"/>
      <w:rPr>
        <w:rFonts w:ascii="Garamond" w:eastAsia="Garamond" w:hAnsi="Garamond" w:cs="Garamond"/>
        <w:b/>
        <w:color w:val="000000"/>
        <w:sz w:val="18"/>
        <w:szCs w:val="18"/>
      </w:rPr>
    </w:pPr>
    <w:r>
      <w:rPr>
        <w:rFonts w:ascii="Garamond" w:eastAsia="Garamond" w:hAnsi="Garamond" w:cs="Garamond"/>
        <w:color w:val="000000"/>
        <w:sz w:val="18"/>
        <w:szCs w:val="18"/>
      </w:rPr>
      <w:fldChar w:fldCharType="begin"/>
    </w:r>
    <w:r>
      <w:rPr>
        <w:rFonts w:ascii="Garamond" w:eastAsia="Garamond" w:hAnsi="Garamond" w:cs="Garamond"/>
        <w:color w:val="000000"/>
        <w:sz w:val="18"/>
        <w:szCs w:val="18"/>
      </w:rPr>
      <w:instrText>PAGE</w:instrText>
    </w:r>
    <w:r>
      <w:rPr>
        <w:rFonts w:ascii="Garamond" w:eastAsia="Garamond" w:hAnsi="Garamond" w:cs="Garamond"/>
        <w:color w:val="000000"/>
        <w:sz w:val="18"/>
        <w:szCs w:val="18"/>
      </w:rPr>
      <w:fldChar w:fldCharType="end"/>
    </w:r>
    <w:r>
      <w:rPr>
        <w:rFonts w:ascii="Garamond" w:eastAsia="Garamond" w:hAnsi="Garamond" w:cs="Garamond"/>
        <w:b/>
        <w:color w:val="000000"/>
        <w:sz w:val="18"/>
        <w:szCs w:val="18"/>
      </w:rPr>
      <w:t xml:space="preserve"> | </w:t>
    </w:r>
    <w:proofErr w:type="spellStart"/>
    <w:r>
      <w:rPr>
        <w:rFonts w:ascii="Garamond" w:eastAsia="Garamond" w:hAnsi="Garamond" w:cs="Garamond"/>
        <w:color w:val="000000"/>
        <w:sz w:val="18"/>
        <w:szCs w:val="18"/>
      </w:rPr>
      <w:t>P.</w:t>
    </w:r>
    <w:proofErr w:type="gramStart"/>
    <w:r>
      <w:rPr>
        <w:rFonts w:ascii="Garamond" w:eastAsia="Garamond" w:hAnsi="Garamond" w:cs="Garamond"/>
        <w:color w:val="000000"/>
        <w:sz w:val="18"/>
        <w:szCs w:val="18"/>
      </w:rPr>
      <w:t>F.Vania</w:t>
    </w:r>
    <w:proofErr w:type="spellEnd"/>
    <w:proofErr w:type="gramEnd"/>
    <w:r>
      <w:rPr>
        <w:rFonts w:ascii="Garamond" w:eastAsia="Garamond" w:hAnsi="Garamond" w:cs="Garamond"/>
        <w:color w:val="000000"/>
        <w:sz w:val="18"/>
        <w:szCs w:val="18"/>
      </w:rPr>
      <w:t xml:space="preserve"> et al.</w:t>
    </w:r>
    <w:r>
      <w:rPr>
        <w:rFonts w:ascii="Garamond" w:eastAsia="Garamond" w:hAnsi="Garamond" w:cs="Garamond"/>
        <w:color w:val="000000"/>
        <w:sz w:val="18"/>
        <w:szCs w:val="18"/>
      </w:rPr>
      <w:tab/>
    </w:r>
    <w:r>
      <w:rPr>
        <w:rFonts w:ascii="Garamond" w:eastAsia="Garamond" w:hAnsi="Garamond" w:cs="Garamond"/>
        <w:color w:val="000000"/>
        <w:sz w:val="18"/>
        <w:szCs w:val="18"/>
      </w:rPr>
      <w:tab/>
    </w:r>
    <w:r>
      <w:rPr>
        <w:rFonts w:ascii="Garamond" w:eastAsia="Garamond" w:hAnsi="Garamond" w:cs="Garamond"/>
        <w:b/>
        <w:color w:val="000000"/>
        <w:sz w:val="18"/>
        <w:szCs w:val="18"/>
      </w:rPr>
      <w:t>Original Article</w:t>
    </w:r>
  </w:p>
  <w:p w14:paraId="0F0EA612" w14:textId="77777777" w:rsidR="003C3C66" w:rsidRDefault="003C3C66">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F3D44" w14:textId="77777777" w:rsidR="003C3C66" w:rsidRDefault="003C3C66">
    <w:pPr>
      <w:pBdr>
        <w:top w:val="nil"/>
        <w:left w:val="nil"/>
        <w:bottom w:val="nil"/>
        <w:right w:val="nil"/>
        <w:between w:val="nil"/>
      </w:pBdr>
      <w:tabs>
        <w:tab w:val="right" w:pos="5760"/>
        <w:tab w:val="right" w:pos="10350"/>
      </w:tabs>
      <w:spacing w:after="60" w:line="240" w:lineRule="auto"/>
      <w:rPr>
        <w:rFonts w:ascii="Garamond" w:eastAsia="Garamond" w:hAnsi="Garamond" w:cs="Garamond"/>
        <w:i/>
        <w:color w:val="000000"/>
        <w:sz w:val="18"/>
        <w:szCs w:val="18"/>
      </w:rPr>
    </w:pPr>
    <w:r>
      <w:rPr>
        <w:noProof/>
        <w:lang w:val="tr-TR" w:eastAsia="tr-TR"/>
      </w:rPr>
      <w:drawing>
        <wp:anchor distT="0" distB="0" distL="114300" distR="114300" simplePos="0" relativeHeight="251659264" behindDoc="0" locked="0" layoutInCell="1" hidden="0" allowOverlap="1" wp14:anchorId="31E96EF1" wp14:editId="6351D436">
          <wp:simplePos x="0" y="0"/>
          <wp:positionH relativeFrom="column">
            <wp:posOffset>1</wp:posOffset>
          </wp:positionH>
          <wp:positionV relativeFrom="paragraph">
            <wp:posOffset>-112785</wp:posOffset>
          </wp:positionV>
          <wp:extent cx="6825615" cy="1187450"/>
          <wp:effectExtent l="0" t="0" r="0" b="0"/>
          <wp:wrapSquare wrapText="bothSides" distT="0" distB="0" distL="114300" distR="114300"/>
          <wp:docPr id="134" name="image1.jpg" descr="E:\Jurnal of Science Learning\Header Journal JSL.jpg"/>
          <wp:cNvGraphicFramePr/>
          <a:graphic xmlns:a="http://schemas.openxmlformats.org/drawingml/2006/main">
            <a:graphicData uri="http://schemas.openxmlformats.org/drawingml/2006/picture">
              <pic:pic xmlns:pic="http://schemas.openxmlformats.org/drawingml/2006/picture">
                <pic:nvPicPr>
                  <pic:cNvPr id="0" name="image1.jpg" descr="E:\Jurnal of Science Learning\Header Journal JSL.jpg"/>
                  <pic:cNvPicPr preferRelativeResize="0"/>
                </pic:nvPicPr>
                <pic:blipFill>
                  <a:blip r:embed="rId1"/>
                  <a:srcRect/>
                  <a:stretch>
                    <a:fillRect/>
                  </a:stretch>
                </pic:blipFill>
                <pic:spPr>
                  <a:xfrm>
                    <a:off x="0" y="0"/>
                    <a:ext cx="6825615" cy="11874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47833"/>
    <w:multiLevelType w:val="hybridMultilevel"/>
    <w:tmpl w:val="0ED2D1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ED878C4"/>
    <w:multiLevelType w:val="multilevel"/>
    <w:tmpl w:val="79E0EA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IzMDU0NzEysTQ3NTJQ0lEKTi0uzszPAykwrgUAXAEGqCwAAAA="/>
  </w:docVars>
  <w:rsids>
    <w:rsidRoot w:val="00EB12D5"/>
    <w:rsid w:val="00012F88"/>
    <w:rsid w:val="000770E7"/>
    <w:rsid w:val="000D6D34"/>
    <w:rsid w:val="00113831"/>
    <w:rsid w:val="00126AD5"/>
    <w:rsid w:val="001308C4"/>
    <w:rsid w:val="0024084C"/>
    <w:rsid w:val="003022AD"/>
    <w:rsid w:val="0037085C"/>
    <w:rsid w:val="00383FB5"/>
    <w:rsid w:val="003C3C66"/>
    <w:rsid w:val="003F3322"/>
    <w:rsid w:val="003F47BE"/>
    <w:rsid w:val="0040279E"/>
    <w:rsid w:val="00431DB3"/>
    <w:rsid w:val="00446A49"/>
    <w:rsid w:val="004705D7"/>
    <w:rsid w:val="004A4112"/>
    <w:rsid w:val="004D41F7"/>
    <w:rsid w:val="005228D2"/>
    <w:rsid w:val="00540160"/>
    <w:rsid w:val="0054393D"/>
    <w:rsid w:val="00544507"/>
    <w:rsid w:val="00552695"/>
    <w:rsid w:val="00567257"/>
    <w:rsid w:val="00575798"/>
    <w:rsid w:val="005B5A4D"/>
    <w:rsid w:val="005E75F0"/>
    <w:rsid w:val="00643383"/>
    <w:rsid w:val="006462F5"/>
    <w:rsid w:val="006A67EB"/>
    <w:rsid w:val="006B0942"/>
    <w:rsid w:val="00703178"/>
    <w:rsid w:val="0072019D"/>
    <w:rsid w:val="00745D45"/>
    <w:rsid w:val="00791542"/>
    <w:rsid w:val="007A454B"/>
    <w:rsid w:val="00845C21"/>
    <w:rsid w:val="00845EE2"/>
    <w:rsid w:val="00856162"/>
    <w:rsid w:val="008A1EED"/>
    <w:rsid w:val="008C5262"/>
    <w:rsid w:val="008E3814"/>
    <w:rsid w:val="008E4A05"/>
    <w:rsid w:val="008E6AB6"/>
    <w:rsid w:val="009019AC"/>
    <w:rsid w:val="00936784"/>
    <w:rsid w:val="00936DB7"/>
    <w:rsid w:val="0098071A"/>
    <w:rsid w:val="00997289"/>
    <w:rsid w:val="00A02AEB"/>
    <w:rsid w:val="00B66524"/>
    <w:rsid w:val="00B7348D"/>
    <w:rsid w:val="00B778CD"/>
    <w:rsid w:val="00B83E28"/>
    <w:rsid w:val="00B87677"/>
    <w:rsid w:val="00BB40C1"/>
    <w:rsid w:val="00BE1664"/>
    <w:rsid w:val="00C26C33"/>
    <w:rsid w:val="00C27AE6"/>
    <w:rsid w:val="00C9455C"/>
    <w:rsid w:val="00D534B6"/>
    <w:rsid w:val="00DC2436"/>
    <w:rsid w:val="00DE3583"/>
    <w:rsid w:val="00DF701D"/>
    <w:rsid w:val="00EB12D5"/>
    <w:rsid w:val="00EB68CD"/>
    <w:rsid w:val="00EE2E06"/>
    <w:rsid w:val="00F235BF"/>
    <w:rsid w:val="00F64263"/>
    <w:rsid w:val="00FF5F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431D"/>
  <w15:docId w15:val="{1559EB7B-8EF6-457C-AADB-CE97F3F6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SL_Affiliation"/>
    <w:qFormat/>
    <w:rsid w:val="00A07F92"/>
  </w:style>
  <w:style w:type="paragraph" w:styleId="Balk1">
    <w:name w:val="heading 1"/>
    <w:basedOn w:val="Normal"/>
    <w:next w:val="Normal"/>
    <w:link w:val="Balk1Char"/>
    <w:uiPriority w:val="9"/>
    <w:qFormat/>
    <w:rsid w:val="00D03E8A"/>
    <w:pPr>
      <w:keepNext/>
      <w:keepLines/>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17AA5"/>
    <w:pPr>
      <w:keepNext/>
      <w:keepLines/>
      <w:outlineLvl w:val="1"/>
    </w:pPr>
    <w:rPr>
      <w:rFonts w:eastAsiaTheme="majorEastAsia" w:cstheme="majorBidi"/>
      <w:b/>
      <w:szCs w:val="2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aliases w:val="JSL_Title"/>
    <w:basedOn w:val="Normal"/>
    <w:next w:val="Normal"/>
    <w:link w:val="KonuBalChar"/>
    <w:uiPriority w:val="10"/>
    <w:qFormat/>
    <w:rsid w:val="00ED161B"/>
    <w:pPr>
      <w:spacing w:after="240"/>
      <w:contextualSpacing/>
      <w:jc w:val="left"/>
    </w:pPr>
    <w:rPr>
      <w:rFonts w:eastAsiaTheme="majorEastAsia" w:cstheme="majorBidi"/>
      <w:b/>
      <w:spacing w:val="-10"/>
      <w:kern w:val="28"/>
      <w:sz w:val="36"/>
      <w:szCs w:val="56"/>
    </w:rPr>
  </w:style>
  <w:style w:type="paragraph" w:styleId="ListeParagraf">
    <w:name w:val="List Paragraph"/>
    <w:aliases w:val="Body of text"/>
    <w:basedOn w:val="Normal"/>
    <w:link w:val="ListeParagrafChar"/>
    <w:uiPriority w:val="34"/>
    <w:qFormat/>
    <w:rsid w:val="000C6C05"/>
    <w:pPr>
      <w:spacing w:after="160" w:line="259" w:lineRule="auto"/>
      <w:ind w:left="720"/>
      <w:contextualSpacing/>
    </w:pPr>
    <w:rPr>
      <w:lang w:val="en-GB"/>
    </w:rPr>
  </w:style>
  <w:style w:type="character" w:customStyle="1" w:styleId="ListeParagrafChar">
    <w:name w:val="Liste Paragraf Char"/>
    <w:aliases w:val="Body of text Char"/>
    <w:basedOn w:val="VarsaylanParagrafYazTipi"/>
    <w:link w:val="ListeParagraf"/>
    <w:uiPriority w:val="34"/>
    <w:locked/>
    <w:rsid w:val="000C6C05"/>
    <w:rPr>
      <w:rFonts w:eastAsia="Times New Roman" w:cs="Times New Roman"/>
      <w:lang w:val="en-GB"/>
    </w:rPr>
  </w:style>
  <w:style w:type="table" w:styleId="TabloKlavuzu">
    <w:name w:val="Table Grid"/>
    <w:basedOn w:val="NormalTablo"/>
    <w:uiPriority w:val="39"/>
    <w:rsid w:val="000C6C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eParagraf"/>
    <w:link w:val="JSLAuthorChar"/>
    <w:qFormat/>
    <w:rsid w:val="00A07F92"/>
    <w:pPr>
      <w:spacing w:after="240" w:line="480" w:lineRule="auto"/>
      <w:ind w:left="0"/>
      <w:jc w:val="center"/>
    </w:pPr>
    <w:rPr>
      <w:i/>
    </w:rPr>
  </w:style>
  <w:style w:type="character" w:customStyle="1" w:styleId="JSLAuthorChar">
    <w:name w:val="JSL Author Char"/>
    <w:basedOn w:val="ListeParagrafChar"/>
    <w:link w:val="JSLAuthor"/>
    <w:locked/>
    <w:rsid w:val="00A07F92"/>
    <w:rPr>
      <w:rFonts w:ascii="Times New Roman" w:eastAsia="Times New Roman" w:hAnsi="Times New Roman" w:cs="Times New Roman"/>
      <w:i/>
      <w:sz w:val="24"/>
      <w:szCs w:val="24"/>
      <w:lang w:val="en-GB"/>
    </w:rPr>
  </w:style>
  <w:style w:type="paragraph" w:styleId="stBilgi">
    <w:name w:val="header"/>
    <w:basedOn w:val="Normal"/>
    <w:link w:val="stBilgiChar"/>
    <w:uiPriority w:val="99"/>
    <w:unhideWhenUsed/>
    <w:rsid w:val="000C6C05"/>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0C6C05"/>
    <w:rPr>
      <w:rFonts w:eastAsia="Times New Roman" w:cs="Times New Roman"/>
      <w:lang w:val="en-US"/>
    </w:rPr>
  </w:style>
  <w:style w:type="paragraph" w:styleId="AltBilgi">
    <w:name w:val="footer"/>
    <w:basedOn w:val="Normal"/>
    <w:link w:val="AltBilgiChar"/>
    <w:uiPriority w:val="99"/>
    <w:unhideWhenUsed/>
    <w:rsid w:val="000C6C05"/>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0C6C05"/>
    <w:rPr>
      <w:rFonts w:eastAsia="Times New Roman" w:cs="Times New Roman"/>
      <w:lang w:val="en-US"/>
    </w:rPr>
  </w:style>
  <w:style w:type="character" w:styleId="Kpr">
    <w:name w:val="Hyperlink"/>
    <w:basedOn w:val="VarsaylanParagrafYazTipi"/>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line="240" w:lineRule="auto"/>
    </w:pPr>
    <w:rPr>
      <w:color w:val="000000"/>
    </w:rPr>
  </w:style>
  <w:style w:type="paragraph" w:customStyle="1" w:styleId="Tabel">
    <w:name w:val="Tabel"/>
    <w:basedOn w:val="Normal"/>
    <w:link w:val="TabelChar"/>
    <w:qFormat/>
    <w:rsid w:val="008653D4"/>
    <w:pPr>
      <w:spacing w:line="240" w:lineRule="auto"/>
      <w:ind w:left="1134"/>
      <w:jc w:val="center"/>
    </w:pPr>
    <w:rPr>
      <w:rFonts w:eastAsiaTheme="minorHAnsi"/>
      <w:b/>
      <w:color w:val="000000" w:themeColor="text1"/>
    </w:rPr>
  </w:style>
  <w:style w:type="character" w:customStyle="1" w:styleId="TabelChar">
    <w:name w:val="Tabel Char"/>
    <w:basedOn w:val="VarsaylanParagrafYazTipi"/>
    <w:link w:val="Tabel"/>
    <w:rsid w:val="008653D4"/>
    <w:rPr>
      <w:rFonts w:ascii="Times New Roman" w:hAnsi="Times New Roman" w:cs="Times New Roman"/>
      <w:b/>
      <w:color w:val="000000" w:themeColor="text1"/>
      <w:sz w:val="24"/>
      <w:szCs w:val="24"/>
      <w:lang w:val="en-US"/>
    </w:rPr>
  </w:style>
  <w:style w:type="character" w:customStyle="1" w:styleId="KonuBalChar">
    <w:name w:val="Konu Başlığı Char"/>
    <w:aliases w:val="JSL_Title Char"/>
    <w:basedOn w:val="VarsaylanParagrafYazTipi"/>
    <w:link w:val="KonuBal"/>
    <w:uiPriority w:val="10"/>
    <w:rsid w:val="00ED161B"/>
    <w:rPr>
      <w:rFonts w:ascii="Times New Roman" w:eastAsiaTheme="majorEastAsia" w:hAnsi="Times New Roman" w:cstheme="majorBidi"/>
      <w:b/>
      <w:spacing w:val="-10"/>
      <w:kern w:val="28"/>
      <w:sz w:val="36"/>
      <w:szCs w:val="56"/>
      <w:lang w:val="en-US"/>
    </w:rPr>
  </w:style>
  <w:style w:type="character" w:customStyle="1" w:styleId="Balk1Char">
    <w:name w:val="Başlık 1 Char"/>
    <w:basedOn w:val="VarsaylanParagrafYazTipi"/>
    <w:link w:val="Balk1"/>
    <w:uiPriority w:val="9"/>
    <w:rsid w:val="00D03E8A"/>
    <w:rPr>
      <w:rFonts w:ascii="Times New Roman" w:eastAsiaTheme="majorEastAsia" w:hAnsi="Times New Roman" w:cstheme="majorBidi"/>
      <w:b/>
      <w:sz w:val="24"/>
      <w:szCs w:val="32"/>
      <w:lang w:val="en-US"/>
    </w:rPr>
  </w:style>
  <w:style w:type="character" w:customStyle="1" w:styleId="Balk2Char">
    <w:name w:val="Başlık 2 Char"/>
    <w:basedOn w:val="VarsaylanParagrafYazTipi"/>
    <w:link w:val="Balk2"/>
    <w:uiPriority w:val="9"/>
    <w:rsid w:val="00B17AA5"/>
    <w:rPr>
      <w:rFonts w:ascii="Times New Roman" w:eastAsiaTheme="majorEastAsia" w:hAnsi="Times New Roman" w:cstheme="majorBidi"/>
      <w:b/>
      <w:sz w:val="24"/>
      <w:szCs w:val="26"/>
      <w:lang w:val="en-US"/>
    </w:rPr>
  </w:style>
  <w:style w:type="paragraph" w:styleId="ResimYazs">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SatrNumaras">
    <w:name w:val="line number"/>
    <w:basedOn w:val="VarsaylanParagrafYazTipi"/>
    <w:uiPriority w:val="99"/>
    <w:semiHidden/>
    <w:unhideWhenUsed/>
    <w:rsid w:val="00CA1F97"/>
  </w:style>
  <w:style w:type="character" w:customStyle="1" w:styleId="apple-converted-space">
    <w:name w:val="apple-converted-space"/>
    <w:basedOn w:val="VarsaylanParagrafYazTipi"/>
    <w:rsid w:val="003F61C3"/>
  </w:style>
  <w:style w:type="paragraph" w:customStyle="1" w:styleId="JSLAbstract">
    <w:name w:val="JSL_Abstract"/>
    <w:basedOn w:val="Normal"/>
    <w:link w:val="JSLAbstractChar"/>
    <w:qFormat/>
    <w:rsid w:val="008A6FE5"/>
    <w:pPr>
      <w:spacing w:line="360" w:lineRule="auto"/>
    </w:pPr>
  </w:style>
  <w:style w:type="paragraph" w:customStyle="1" w:styleId="JSLKeywords">
    <w:name w:val="JSL_Keywords"/>
    <w:basedOn w:val="Normal"/>
    <w:link w:val="JSLKeywordsChar"/>
    <w:qFormat/>
    <w:rsid w:val="00E424F4"/>
    <w:pPr>
      <w:spacing w:after="360" w:line="240" w:lineRule="auto"/>
    </w:pPr>
  </w:style>
  <w:style w:type="character" w:customStyle="1" w:styleId="JSLAbstractChar">
    <w:name w:val="JSL_Abstract Char"/>
    <w:basedOn w:val="VarsaylanParagrafYazTipi"/>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VarsaylanParagrafYazTipi"/>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style>
  <w:style w:type="character" w:customStyle="1" w:styleId="JSLMainTextChar">
    <w:name w:val="JSL_Main Text Char"/>
    <w:basedOn w:val="VarsaylanParagrafYazTipi"/>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VarsaylanParagrafYazTipi"/>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VarsaylanParagrafYazTipi"/>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zlenenKpr">
    <w:name w:val="FollowedHyperlink"/>
    <w:rsid w:val="00990F5F"/>
    <w:rPr>
      <w:color w:val="800080"/>
      <w:u w:val="single"/>
    </w:rPr>
  </w:style>
  <w:style w:type="character" w:customStyle="1" w:styleId="JSLSupportingInformationChar">
    <w:name w:val="JSL_Supporting Information Char"/>
    <w:basedOn w:val="VarsaylanParagrafYazTipi"/>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hd w:val="clear" w:color="auto" w:fill="FFFFFF"/>
    </w:rPr>
  </w:style>
  <w:style w:type="character" w:customStyle="1" w:styleId="Balk4Char">
    <w:name w:val="Başlık 4 Char"/>
    <w:basedOn w:val="VarsaylanParagrafYazTipi"/>
    <w:link w:val="Balk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VarsaylanParagrafYazTipi"/>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style>
  <w:style w:type="paragraph" w:customStyle="1" w:styleId="citation">
    <w:name w:val="citation"/>
    <w:basedOn w:val="Normal"/>
    <w:rsid w:val="000577CF"/>
    <w:pPr>
      <w:spacing w:before="100" w:beforeAutospacing="1" w:after="100" w:afterAutospacing="1" w:line="240" w:lineRule="auto"/>
      <w:jc w:val="left"/>
    </w:pPr>
  </w:style>
  <w:style w:type="character" w:styleId="Gl">
    <w:name w:val="Strong"/>
    <w:basedOn w:val="VarsaylanParagrafYazTipi"/>
    <w:uiPriority w:val="22"/>
    <w:qFormat/>
    <w:rsid w:val="000577CF"/>
    <w:rPr>
      <w:b/>
      <w:bCs/>
    </w:rPr>
  </w:style>
  <w:style w:type="paragraph" w:customStyle="1" w:styleId="Author">
    <w:name w:val="Author"/>
    <w:basedOn w:val="ListeParagraf"/>
    <w:link w:val="AuthorChar"/>
    <w:qFormat/>
    <w:rsid w:val="00956E97"/>
    <w:pPr>
      <w:spacing w:after="240" w:line="480" w:lineRule="auto"/>
      <w:ind w:left="360" w:hanging="360"/>
      <w:jc w:val="center"/>
    </w:pPr>
    <w:rPr>
      <w:i/>
    </w:rPr>
  </w:style>
  <w:style w:type="character" w:customStyle="1" w:styleId="AuthorChar">
    <w:name w:val="Author Char"/>
    <w:basedOn w:val="ListeParagrafChar"/>
    <w:link w:val="Author"/>
    <w:locked/>
    <w:rsid w:val="00956E97"/>
    <w:rPr>
      <w:rFonts w:ascii="Times New Roman" w:eastAsia="Times New Roman" w:hAnsi="Times New Roman" w:cs="Times New Roman"/>
      <w:i/>
      <w:sz w:val="24"/>
      <w:szCs w:val="24"/>
      <w:lang w:val="en-GB"/>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pPr>
      <w:spacing w:line="240" w:lineRule="auto"/>
    </w:pPr>
    <w:tblPr>
      <w:tblStyleRowBandSize w:val="1"/>
      <w:tblStyleColBandSize w:val="1"/>
    </w:tblPr>
  </w:style>
  <w:style w:type="table" w:customStyle="1" w:styleId="a0">
    <w:basedOn w:val="NormalTablo"/>
    <w:pPr>
      <w:spacing w:line="240" w:lineRule="auto"/>
    </w:pPr>
    <w:tblPr>
      <w:tblStyleRowBandSize w:val="1"/>
      <w:tblStyleColBandSize w:val="1"/>
    </w:tblPr>
  </w:style>
  <w:style w:type="table" w:customStyle="1" w:styleId="a1">
    <w:basedOn w:val="NormalTablo"/>
    <w:pPr>
      <w:spacing w:line="240" w:lineRule="auto"/>
    </w:pPr>
    <w:tblPr>
      <w:tblStyleRowBandSize w:val="1"/>
      <w:tblStyleColBandSize w:val="1"/>
    </w:tblPr>
  </w:style>
  <w:style w:type="table" w:customStyle="1" w:styleId="a2">
    <w:basedOn w:val="NormalTablo"/>
    <w:pPr>
      <w:spacing w:line="240" w:lineRule="auto"/>
    </w:pPr>
    <w:tblPr>
      <w:tblStyleRowBandSize w:val="1"/>
      <w:tblStyleColBandSize w:val="1"/>
    </w:tblPr>
  </w:style>
  <w:style w:type="table" w:customStyle="1" w:styleId="a3">
    <w:basedOn w:val="NormalTablo"/>
    <w:pPr>
      <w:spacing w:line="240" w:lineRule="auto"/>
    </w:pPr>
    <w:tblPr>
      <w:tblStyleRowBandSize w:val="1"/>
      <w:tblStyleColBandSize w:val="1"/>
    </w:tblPr>
  </w:style>
  <w:style w:type="table" w:customStyle="1" w:styleId="TabloKlavuzu1">
    <w:name w:val="Tablo Kılavuzu1"/>
    <w:basedOn w:val="NormalTablo"/>
    <w:next w:val="TabloKlavuzu"/>
    <w:uiPriority w:val="39"/>
    <w:rsid w:val="00845EE2"/>
    <w:pPr>
      <w:spacing w:line="240" w:lineRule="auto"/>
      <w:jc w:val="left"/>
    </w:pPr>
    <w:rPr>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o2w4zwlLTyUFps/czMHLVwhp+Q==">AMUW2mWxTj8EZqaaLg8vcZVqLG9Kr13hwGLtoJPsBNBQSj0YVhdDwnGxYQR4ndstum3eSEcECMO2uVRkojCM02SOS4P593lis1oZ0PQT9lzWuN0jAiWis/BGJRRD4j1m9k5M39K82Ra5JwLC+aJ5Y0CMyg3xH1thq2DsLPkVM9RNO7ya20i+RY2V85k2zGSQw50Sv5PUSgBIN58CuF2nUt+lKJNGY9vjocv2BeGQhSdvisOIsUW6jURKTfS2w0PPak8oGdDPpjMcC31oBKJVlfnuzxgOrb8kf7tSqd86NRDfUvEe+l8bhbuO9wkJ4edkOXCv45hSZxFyvI/pTvP1AxY/PxrbQmd9F+UZcIUAZSNADQXNLrOWwKPFTI2apLZYfZTxYf6I1PGlCbp6wA+tfsRcW8RwIHuQ2rexgjR1XuARH47gm+roG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32</Pages>
  <Words>8693</Words>
  <Characters>49555</Characters>
  <Application>Microsoft Office Word</Application>
  <DocSecurity>0</DocSecurity>
  <Lines>412</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SEDA</cp:lastModifiedBy>
  <cp:revision>62</cp:revision>
  <dcterms:created xsi:type="dcterms:W3CDTF">2017-10-28T03:00:00Z</dcterms:created>
  <dcterms:modified xsi:type="dcterms:W3CDTF">2022-03-06T12:26:00Z</dcterms:modified>
</cp:coreProperties>
</file>