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E08F6B" w14:textId="360A3A00" w:rsidR="00DB7400" w:rsidRDefault="00DB7400" w:rsidP="0096799C">
      <w:pPr>
        <w:spacing w:line="240" w:lineRule="auto"/>
        <w:jc w:val="center"/>
        <w:rPr>
          <w:rFonts w:ascii="Times New Roman" w:hAnsi="Times New Roman" w:cs="Times New Roman"/>
          <w:b/>
          <w:bCs/>
          <w:sz w:val="28"/>
          <w:szCs w:val="28"/>
          <w:lang w:val="en-US"/>
        </w:rPr>
      </w:pPr>
      <w:r w:rsidRPr="00C77C02">
        <w:rPr>
          <w:rFonts w:ascii="Times New Roman" w:hAnsi="Times New Roman" w:cs="Times New Roman"/>
          <w:b/>
          <w:bCs/>
          <w:sz w:val="28"/>
          <w:szCs w:val="28"/>
          <w:lang w:val="en-US"/>
        </w:rPr>
        <w:t xml:space="preserve">ANALISIS PERBANDINGAN </w:t>
      </w:r>
      <w:r w:rsidRPr="00C77C02">
        <w:rPr>
          <w:rFonts w:ascii="Times New Roman" w:hAnsi="Times New Roman" w:cs="Times New Roman"/>
          <w:b/>
          <w:bCs/>
          <w:iCs/>
          <w:sz w:val="28"/>
          <w:szCs w:val="28"/>
          <w:lang w:val="en-US"/>
        </w:rPr>
        <w:t xml:space="preserve">KINERJA </w:t>
      </w:r>
      <w:r w:rsidRPr="00C77C02">
        <w:rPr>
          <w:rFonts w:ascii="Times New Roman" w:hAnsi="Times New Roman" w:cs="Times New Roman"/>
          <w:b/>
          <w:bCs/>
          <w:sz w:val="28"/>
          <w:szCs w:val="28"/>
          <w:lang w:val="en-US"/>
        </w:rPr>
        <w:t>BANK UMUM KONVENSIONAL DAN BANK UMUM SYARIAH</w:t>
      </w:r>
    </w:p>
    <w:p w14:paraId="4EE04000" w14:textId="77777777" w:rsidR="00D244AE" w:rsidRPr="008B5339" w:rsidRDefault="00D244AE" w:rsidP="0096799C">
      <w:pPr>
        <w:spacing w:line="240" w:lineRule="auto"/>
        <w:jc w:val="center"/>
        <w:rPr>
          <w:rFonts w:ascii="Times New Roman" w:hAnsi="Times New Roman" w:cs="Times New Roman"/>
          <w:b/>
          <w:bCs/>
          <w:sz w:val="24"/>
          <w:szCs w:val="24"/>
          <w:lang w:val="en-US"/>
        </w:rPr>
      </w:pPr>
    </w:p>
    <w:p w14:paraId="524D6735" w14:textId="495F1F14" w:rsidR="00EB3539" w:rsidRDefault="00DB7400" w:rsidP="002740C2">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Sy. Mawaddah Al Idrus</w:t>
      </w:r>
      <w:r w:rsidR="0051620E" w:rsidRPr="0051620E">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Teti Anggita Safitri</w:t>
      </w:r>
      <w:r w:rsidR="0051620E" w:rsidRPr="0051620E">
        <w:rPr>
          <w:rFonts w:ascii="Times New Roman" w:hAnsi="Times New Roman" w:cs="Times New Roman"/>
          <w:sz w:val="24"/>
          <w:szCs w:val="24"/>
          <w:vertAlign w:val="superscript"/>
          <w:lang w:val="en-US"/>
        </w:rPr>
        <w:t>2</w:t>
      </w:r>
    </w:p>
    <w:p w14:paraId="09B0B9EE" w14:textId="0451BD85" w:rsidR="00DB7400" w:rsidRPr="00D244AE" w:rsidRDefault="009A6F90" w:rsidP="002740C2">
      <w:pPr>
        <w:spacing w:after="0" w:line="240" w:lineRule="auto"/>
        <w:jc w:val="center"/>
        <w:rPr>
          <w:rFonts w:ascii="Times New Roman" w:hAnsi="Times New Roman" w:cs="Times New Roman"/>
          <w:sz w:val="24"/>
          <w:szCs w:val="24"/>
          <w:lang w:val="en-US"/>
        </w:rPr>
      </w:pPr>
      <w:hyperlink r:id="rId8" w:history="1">
        <w:r w:rsidR="00E54EE3" w:rsidRPr="00D244AE">
          <w:rPr>
            <w:rStyle w:val="Hyperlink"/>
            <w:rFonts w:ascii="Times New Roman" w:hAnsi="Times New Roman" w:cs="Times New Roman"/>
            <w:color w:val="auto"/>
            <w:sz w:val="24"/>
            <w:szCs w:val="24"/>
            <w:u w:val="none"/>
            <w:lang w:val="en-US"/>
          </w:rPr>
          <w:t>syarifa.mawaddah@gmail.com</w:t>
        </w:r>
      </w:hyperlink>
      <w:r w:rsidR="00EB3539" w:rsidRPr="00D244AE">
        <w:rPr>
          <w:rFonts w:ascii="Times New Roman" w:hAnsi="Times New Roman" w:cs="Times New Roman"/>
          <w:sz w:val="24"/>
          <w:szCs w:val="24"/>
          <w:lang w:val="en-US"/>
        </w:rPr>
        <w:t xml:space="preserve">, </w:t>
      </w:r>
      <w:r w:rsidR="00D244AE" w:rsidRPr="00D244AE">
        <w:rPr>
          <w:rFonts w:ascii="Times New Roman" w:hAnsi="Times New Roman" w:cs="Times New Roman"/>
          <w:sz w:val="24"/>
          <w:szCs w:val="24"/>
          <w:lang w:val="en-US"/>
        </w:rPr>
        <w:t>tetianggita@unisayogya.ac.id</w:t>
      </w:r>
    </w:p>
    <w:p w14:paraId="217FE2E3" w14:textId="77777777" w:rsidR="00C92D31" w:rsidRDefault="00C92D31" w:rsidP="0096799C">
      <w:pPr>
        <w:spacing w:line="240" w:lineRule="auto"/>
        <w:jc w:val="center"/>
        <w:rPr>
          <w:rFonts w:ascii="Times New Roman" w:hAnsi="Times New Roman" w:cs="Times New Roman"/>
          <w:b/>
          <w:bCs/>
          <w:sz w:val="24"/>
          <w:szCs w:val="24"/>
          <w:lang w:val="en-US"/>
        </w:rPr>
      </w:pPr>
    </w:p>
    <w:p w14:paraId="7C5F27BB" w14:textId="71D207BD" w:rsidR="00DB7400" w:rsidRDefault="00DB7400" w:rsidP="0096799C">
      <w:pPr>
        <w:spacing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ABSTRACT</w:t>
      </w:r>
    </w:p>
    <w:p w14:paraId="7D726CFF" w14:textId="5428EE17" w:rsidR="00DB7400" w:rsidRDefault="00DB7400" w:rsidP="0096799C">
      <w:pPr>
        <w:spacing w:line="240" w:lineRule="auto"/>
        <w:jc w:val="both"/>
        <w:rPr>
          <w:rFonts w:ascii="Times New Roman" w:hAnsi="Times New Roman" w:cs="Times New Roman"/>
          <w:i/>
          <w:iCs/>
          <w:sz w:val="24"/>
          <w:szCs w:val="24"/>
          <w:lang w:val="en-US"/>
        </w:rPr>
      </w:pPr>
      <w:r>
        <w:rPr>
          <w:rFonts w:ascii="Times New Roman" w:hAnsi="Times New Roman" w:cs="Times New Roman"/>
          <w:i/>
          <w:iCs/>
          <w:sz w:val="24"/>
          <w:szCs w:val="24"/>
          <w:lang w:val="en-US"/>
        </w:rPr>
        <w:t>This study aimed to</w:t>
      </w:r>
      <w:r w:rsidRPr="00DB7400">
        <w:rPr>
          <w:rFonts w:ascii="Times New Roman" w:hAnsi="Times New Roman" w:cs="Times New Roman"/>
          <w:i/>
          <w:iCs/>
          <w:sz w:val="24"/>
          <w:szCs w:val="24"/>
          <w:lang w:val="en-US"/>
        </w:rPr>
        <w:t xml:space="preserve"> determine whether there is a significant difference in performance between conventional commercial banks and Islamic commercial banks</w:t>
      </w:r>
      <w:r>
        <w:rPr>
          <w:rFonts w:ascii="Times New Roman" w:hAnsi="Times New Roman" w:cs="Times New Roman"/>
          <w:i/>
          <w:iCs/>
          <w:sz w:val="24"/>
          <w:szCs w:val="24"/>
          <w:lang w:val="en-US"/>
        </w:rPr>
        <w:t>.</w:t>
      </w:r>
      <w:r w:rsidRPr="00DB7400">
        <w:t xml:space="preserve"> </w:t>
      </w:r>
      <w:r w:rsidRPr="00DB7400">
        <w:rPr>
          <w:rFonts w:ascii="Times New Roman" w:hAnsi="Times New Roman" w:cs="Times New Roman"/>
          <w:i/>
          <w:iCs/>
          <w:sz w:val="24"/>
          <w:szCs w:val="24"/>
          <w:lang w:val="en-US"/>
        </w:rPr>
        <w:t xml:space="preserve">This study </w:t>
      </w:r>
      <w:r w:rsidR="000B3A6F">
        <w:rPr>
          <w:rFonts w:ascii="Times New Roman" w:hAnsi="Times New Roman" w:cs="Times New Roman"/>
          <w:i/>
          <w:iCs/>
          <w:sz w:val="24"/>
          <w:szCs w:val="24"/>
          <w:lang w:val="en-US"/>
        </w:rPr>
        <w:t>implemented</w:t>
      </w:r>
      <w:r w:rsidRPr="00DB7400">
        <w:rPr>
          <w:rFonts w:ascii="Times New Roman" w:hAnsi="Times New Roman" w:cs="Times New Roman"/>
          <w:i/>
          <w:iCs/>
          <w:sz w:val="24"/>
          <w:szCs w:val="24"/>
          <w:lang w:val="en-US"/>
        </w:rPr>
        <w:t xml:space="preserve"> the Independent Sample T-Test method with research variables including, Capital Assets Ratio (CAR), Non-performing Loans (NPL), Return on Assets (ROA), Operational Costs to Operational Expenses (BOPO) and Loan to Deposit. Ratio (LDR)</w:t>
      </w:r>
      <w:r w:rsidR="000B3A6F">
        <w:rPr>
          <w:rFonts w:ascii="Times New Roman" w:hAnsi="Times New Roman" w:cs="Times New Roman"/>
          <w:i/>
          <w:iCs/>
          <w:sz w:val="24"/>
          <w:szCs w:val="24"/>
          <w:lang w:val="en-US"/>
        </w:rPr>
        <w:t xml:space="preserve">. </w:t>
      </w:r>
      <w:r w:rsidR="000B3A6F" w:rsidRPr="000B3A6F">
        <w:rPr>
          <w:rFonts w:ascii="Times New Roman" w:hAnsi="Times New Roman" w:cs="Times New Roman"/>
          <w:i/>
          <w:iCs/>
          <w:sz w:val="24"/>
          <w:szCs w:val="24"/>
          <w:lang w:val="en-US"/>
        </w:rPr>
        <w:t xml:space="preserve">The sample of this study </w:t>
      </w:r>
      <w:r w:rsidR="000B3A6F">
        <w:rPr>
          <w:rFonts w:ascii="Times New Roman" w:hAnsi="Times New Roman" w:cs="Times New Roman"/>
          <w:i/>
          <w:iCs/>
          <w:sz w:val="24"/>
          <w:szCs w:val="24"/>
          <w:lang w:val="en-US"/>
        </w:rPr>
        <w:t>are</w:t>
      </w:r>
      <w:r w:rsidR="000B3A6F" w:rsidRPr="000B3A6F">
        <w:rPr>
          <w:rFonts w:ascii="Times New Roman" w:hAnsi="Times New Roman" w:cs="Times New Roman"/>
          <w:i/>
          <w:iCs/>
          <w:sz w:val="24"/>
          <w:szCs w:val="24"/>
          <w:lang w:val="en-US"/>
        </w:rPr>
        <w:t xml:space="preserve"> 8 conventional banks and 8 Islamic banks that </w:t>
      </w:r>
      <w:r w:rsidR="000B3A6F">
        <w:rPr>
          <w:rFonts w:ascii="Times New Roman" w:hAnsi="Times New Roman" w:cs="Times New Roman"/>
          <w:i/>
          <w:iCs/>
          <w:sz w:val="24"/>
          <w:szCs w:val="24"/>
          <w:lang w:val="en-US"/>
        </w:rPr>
        <w:t>are</w:t>
      </w:r>
      <w:r w:rsidR="000B3A6F" w:rsidRPr="000B3A6F">
        <w:rPr>
          <w:rFonts w:ascii="Times New Roman" w:hAnsi="Times New Roman" w:cs="Times New Roman"/>
          <w:i/>
          <w:iCs/>
          <w:sz w:val="24"/>
          <w:szCs w:val="24"/>
          <w:lang w:val="en-US"/>
        </w:rPr>
        <w:t xml:space="preserve"> registered </w:t>
      </w:r>
      <w:r w:rsidR="000B3A6F">
        <w:rPr>
          <w:rFonts w:ascii="Times New Roman" w:hAnsi="Times New Roman" w:cs="Times New Roman"/>
          <w:i/>
          <w:iCs/>
          <w:sz w:val="24"/>
          <w:szCs w:val="24"/>
          <w:lang w:val="en-US"/>
        </w:rPr>
        <w:t>in</w:t>
      </w:r>
      <w:r w:rsidR="000B3A6F" w:rsidRPr="000B3A6F">
        <w:rPr>
          <w:rFonts w:ascii="Times New Roman" w:hAnsi="Times New Roman" w:cs="Times New Roman"/>
          <w:i/>
          <w:iCs/>
          <w:sz w:val="24"/>
          <w:szCs w:val="24"/>
          <w:lang w:val="en-US"/>
        </w:rPr>
        <w:t xml:space="preserve"> the Financial Services Authority (OJK)</w:t>
      </w:r>
      <w:r w:rsidR="000B3A6F">
        <w:rPr>
          <w:rFonts w:ascii="Times New Roman" w:hAnsi="Times New Roman" w:cs="Times New Roman"/>
          <w:i/>
          <w:iCs/>
          <w:sz w:val="24"/>
          <w:szCs w:val="24"/>
          <w:lang w:val="en-US"/>
        </w:rPr>
        <w:t xml:space="preserve">. </w:t>
      </w:r>
      <w:r w:rsidR="000B3A6F" w:rsidRPr="000B3A6F">
        <w:rPr>
          <w:rFonts w:ascii="Times New Roman" w:hAnsi="Times New Roman" w:cs="Times New Roman"/>
          <w:i/>
          <w:iCs/>
          <w:sz w:val="24"/>
          <w:szCs w:val="24"/>
          <w:lang w:val="en-US"/>
        </w:rPr>
        <w:t>This research data was obtained through annual reports that have been published during the period 2015 to 2019</w:t>
      </w:r>
      <w:r w:rsidR="000B3A6F">
        <w:rPr>
          <w:rFonts w:ascii="Times New Roman" w:hAnsi="Times New Roman" w:cs="Times New Roman"/>
          <w:i/>
          <w:iCs/>
          <w:sz w:val="24"/>
          <w:szCs w:val="24"/>
          <w:lang w:val="en-US"/>
        </w:rPr>
        <w:t>.</w:t>
      </w:r>
      <w:r w:rsidR="000B3A6F" w:rsidRPr="000B3A6F">
        <w:t xml:space="preserve"> </w:t>
      </w:r>
      <w:r w:rsidR="000B3A6F" w:rsidRPr="000B3A6F">
        <w:rPr>
          <w:rFonts w:ascii="Times New Roman" w:hAnsi="Times New Roman" w:cs="Times New Roman"/>
          <w:i/>
          <w:iCs/>
          <w:sz w:val="24"/>
          <w:szCs w:val="24"/>
          <w:lang w:val="en-US"/>
        </w:rPr>
        <w:t xml:space="preserve">The results of data analysis show a significant difference between the performance of conventional commercial banks and Islamic commercial banks when assessed from the ratio of NPL </w:t>
      </w:r>
      <w:r w:rsidR="00284AFC">
        <w:rPr>
          <w:rFonts w:ascii="Times New Roman" w:hAnsi="Times New Roman" w:cs="Times New Roman"/>
          <w:i/>
          <w:iCs/>
          <w:sz w:val="24"/>
          <w:szCs w:val="24"/>
          <w:lang w:val="en-US"/>
        </w:rPr>
        <w:t xml:space="preserve">and </w:t>
      </w:r>
      <w:r w:rsidR="000B3A6F" w:rsidRPr="000B3A6F">
        <w:rPr>
          <w:rFonts w:ascii="Times New Roman" w:hAnsi="Times New Roman" w:cs="Times New Roman"/>
          <w:i/>
          <w:iCs/>
          <w:sz w:val="24"/>
          <w:szCs w:val="24"/>
          <w:lang w:val="en-US"/>
        </w:rPr>
        <w:t>OER. Besides, the results also show that there is no significant difference between the performance of conventional commercial banks and Islamic commercial banks when assessed from the ratio of CAR</w:t>
      </w:r>
      <w:r w:rsidR="00284AFC">
        <w:rPr>
          <w:rFonts w:ascii="Times New Roman" w:hAnsi="Times New Roman" w:cs="Times New Roman"/>
          <w:i/>
          <w:iCs/>
          <w:sz w:val="24"/>
          <w:szCs w:val="24"/>
          <w:lang w:val="en-US"/>
        </w:rPr>
        <w:t xml:space="preserve">, </w:t>
      </w:r>
      <w:r w:rsidR="000B3A6F" w:rsidRPr="000B3A6F">
        <w:rPr>
          <w:rFonts w:ascii="Times New Roman" w:hAnsi="Times New Roman" w:cs="Times New Roman"/>
          <w:i/>
          <w:iCs/>
          <w:sz w:val="24"/>
          <w:szCs w:val="24"/>
          <w:lang w:val="en-US"/>
        </w:rPr>
        <w:t>ROA, and LDR.</w:t>
      </w:r>
    </w:p>
    <w:p w14:paraId="61FEEC3E" w14:textId="48935BD0" w:rsidR="00EB3539" w:rsidRDefault="00EB3539" w:rsidP="0096799C">
      <w:pPr>
        <w:spacing w:line="240" w:lineRule="auto"/>
        <w:jc w:val="both"/>
        <w:rPr>
          <w:rFonts w:ascii="Times New Roman" w:hAnsi="Times New Roman" w:cs="Times New Roman"/>
          <w:i/>
          <w:iCs/>
          <w:sz w:val="24"/>
          <w:szCs w:val="24"/>
          <w:lang w:val="en-US"/>
        </w:rPr>
      </w:pPr>
      <w:r>
        <w:rPr>
          <w:rFonts w:ascii="Times New Roman" w:hAnsi="Times New Roman" w:cs="Times New Roman"/>
          <w:b/>
          <w:bCs/>
          <w:i/>
          <w:iCs/>
          <w:sz w:val="24"/>
          <w:szCs w:val="24"/>
          <w:lang w:val="en-US"/>
        </w:rPr>
        <w:t xml:space="preserve">Keywords : </w:t>
      </w:r>
      <w:r>
        <w:rPr>
          <w:rFonts w:ascii="Times New Roman" w:hAnsi="Times New Roman" w:cs="Times New Roman"/>
          <w:i/>
          <w:iCs/>
          <w:sz w:val="24"/>
          <w:szCs w:val="24"/>
          <w:lang w:val="en-US"/>
        </w:rPr>
        <w:t>Performance, Ratio, Conventional, Sharia</w:t>
      </w:r>
    </w:p>
    <w:p w14:paraId="584C03C9" w14:textId="77777777" w:rsidR="002740C2" w:rsidRPr="00EB3539" w:rsidRDefault="002740C2" w:rsidP="0096799C">
      <w:pPr>
        <w:spacing w:line="240" w:lineRule="auto"/>
        <w:jc w:val="both"/>
        <w:rPr>
          <w:rFonts w:ascii="Times New Roman" w:hAnsi="Times New Roman" w:cs="Times New Roman"/>
          <w:i/>
          <w:iCs/>
          <w:sz w:val="24"/>
          <w:szCs w:val="24"/>
          <w:lang w:val="en-US"/>
        </w:rPr>
      </w:pPr>
      <w:bookmarkStart w:id="0" w:name="_GoBack"/>
      <w:bookmarkEnd w:id="0"/>
    </w:p>
    <w:p w14:paraId="16F73FC0" w14:textId="4CFB6F0A" w:rsidR="00DB7400" w:rsidRPr="00DB7400" w:rsidRDefault="00DB7400" w:rsidP="0096799C">
      <w:pPr>
        <w:spacing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ABSTRAK</w:t>
      </w:r>
    </w:p>
    <w:p w14:paraId="7BA5354E" w14:textId="646CC6B3" w:rsidR="00357327" w:rsidRDefault="00DB7400" w:rsidP="0096799C">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Penelitian ini bertujuan </w:t>
      </w:r>
      <w:r w:rsidR="00E41CA9">
        <w:rPr>
          <w:rFonts w:ascii="Times New Roman" w:hAnsi="Times New Roman" w:cs="Times New Roman"/>
          <w:sz w:val="24"/>
          <w:szCs w:val="24"/>
        </w:rPr>
        <w:t>unt</w:t>
      </w:r>
      <w:r w:rsidR="00E41CA9">
        <w:rPr>
          <w:rFonts w:ascii="Times New Roman" w:hAnsi="Times New Roman" w:cs="Times New Roman"/>
          <w:sz w:val="24"/>
          <w:szCs w:val="24"/>
          <w:lang w:val="en-US"/>
        </w:rPr>
        <w:t xml:space="preserve">uk mengetahui apakah terdapat perbedaan kinerja yang signifikan antara bank umum konvensional dan bank umum syariah. </w:t>
      </w:r>
      <w:r w:rsidR="00E41CA9">
        <w:rPr>
          <w:rFonts w:ascii="Times New Roman" w:hAnsi="Times New Roman" w:cs="Times New Roman"/>
          <w:sz w:val="24"/>
          <w:szCs w:val="24"/>
        </w:rPr>
        <w:t>Penelitian ini me</w:t>
      </w:r>
      <w:r w:rsidR="00E41CA9">
        <w:rPr>
          <w:rFonts w:ascii="Times New Roman" w:hAnsi="Times New Roman" w:cs="Times New Roman"/>
          <w:sz w:val="24"/>
          <w:szCs w:val="24"/>
          <w:lang w:val="en-US"/>
        </w:rPr>
        <w:t xml:space="preserve">nggunakan </w:t>
      </w:r>
      <w:r w:rsidR="00E41CA9">
        <w:rPr>
          <w:rFonts w:ascii="Times New Roman" w:hAnsi="Times New Roman" w:cs="Times New Roman"/>
          <w:sz w:val="24"/>
          <w:szCs w:val="24"/>
        </w:rPr>
        <w:t xml:space="preserve">metode </w:t>
      </w:r>
      <w:r w:rsidR="00E41CA9">
        <w:rPr>
          <w:rFonts w:ascii="Times New Roman" w:hAnsi="Times New Roman" w:cs="Times New Roman"/>
          <w:sz w:val="24"/>
          <w:szCs w:val="24"/>
          <w:lang w:val="en-US"/>
        </w:rPr>
        <w:t xml:space="preserve">uji </w:t>
      </w:r>
      <w:r w:rsidR="00E41CA9">
        <w:rPr>
          <w:rFonts w:ascii="Times New Roman" w:hAnsi="Times New Roman" w:cs="Times New Roman"/>
          <w:i/>
          <w:iCs/>
          <w:sz w:val="24"/>
          <w:szCs w:val="24"/>
          <w:lang w:val="en-US"/>
        </w:rPr>
        <w:t>Indepentent Sample T-Test</w:t>
      </w:r>
      <w:r w:rsidR="00E41CA9">
        <w:rPr>
          <w:rFonts w:ascii="Times New Roman" w:hAnsi="Times New Roman" w:cs="Times New Roman"/>
          <w:sz w:val="24"/>
          <w:szCs w:val="24"/>
        </w:rPr>
        <w:t xml:space="preserve"> dengan v</w:t>
      </w:r>
      <w:r w:rsidR="00E41CA9">
        <w:rPr>
          <w:rFonts w:ascii="Times New Roman" w:hAnsi="Times New Roman" w:cs="Times New Roman"/>
          <w:sz w:val="24"/>
          <w:szCs w:val="24"/>
          <w:lang w:val="en-US"/>
        </w:rPr>
        <w:t xml:space="preserve">ariabel </w:t>
      </w:r>
      <w:r w:rsidR="00E41CA9">
        <w:rPr>
          <w:rFonts w:ascii="Times New Roman" w:hAnsi="Times New Roman" w:cs="Times New Roman"/>
          <w:sz w:val="24"/>
          <w:szCs w:val="24"/>
        </w:rPr>
        <w:t>penelitian antara lain,</w:t>
      </w:r>
      <w:r w:rsidR="00E41CA9">
        <w:rPr>
          <w:rFonts w:ascii="Times New Roman" w:hAnsi="Times New Roman" w:cs="Times New Roman"/>
          <w:sz w:val="24"/>
          <w:szCs w:val="24"/>
          <w:lang w:val="en-US"/>
        </w:rPr>
        <w:t xml:space="preserve"> </w:t>
      </w:r>
      <w:r w:rsidR="00E41CA9">
        <w:rPr>
          <w:rFonts w:ascii="Times New Roman" w:hAnsi="Times New Roman" w:cs="Times New Roman"/>
          <w:i/>
          <w:iCs/>
          <w:sz w:val="24"/>
          <w:szCs w:val="24"/>
          <w:lang w:val="en-US"/>
        </w:rPr>
        <w:t xml:space="preserve">Capital Assets Ratio </w:t>
      </w:r>
      <w:r w:rsidR="00E41CA9">
        <w:rPr>
          <w:rFonts w:ascii="Times New Roman" w:hAnsi="Times New Roman" w:cs="Times New Roman"/>
          <w:sz w:val="24"/>
          <w:szCs w:val="24"/>
          <w:lang w:val="en-US"/>
        </w:rPr>
        <w:t xml:space="preserve">(CAR), </w:t>
      </w:r>
      <w:r w:rsidR="00E41CA9">
        <w:rPr>
          <w:rFonts w:ascii="Times New Roman" w:hAnsi="Times New Roman" w:cs="Times New Roman"/>
          <w:i/>
          <w:iCs/>
          <w:sz w:val="24"/>
          <w:szCs w:val="24"/>
          <w:lang w:val="en-US"/>
        </w:rPr>
        <w:t xml:space="preserve">Non-performing Loan </w:t>
      </w:r>
      <w:r w:rsidR="00E41CA9">
        <w:rPr>
          <w:rFonts w:ascii="Times New Roman" w:hAnsi="Times New Roman" w:cs="Times New Roman"/>
          <w:sz w:val="24"/>
          <w:szCs w:val="24"/>
          <w:lang w:val="en-US"/>
        </w:rPr>
        <w:t xml:space="preserve">(NPL), </w:t>
      </w:r>
      <w:r w:rsidR="00E41CA9">
        <w:rPr>
          <w:rFonts w:ascii="Times New Roman" w:hAnsi="Times New Roman" w:cs="Times New Roman"/>
          <w:i/>
          <w:iCs/>
          <w:sz w:val="24"/>
          <w:szCs w:val="24"/>
          <w:lang w:val="en-US"/>
        </w:rPr>
        <w:t>Return on Assets</w:t>
      </w:r>
      <w:r w:rsidR="00E41CA9">
        <w:rPr>
          <w:rFonts w:ascii="Times New Roman" w:hAnsi="Times New Roman" w:cs="Times New Roman"/>
          <w:sz w:val="24"/>
          <w:szCs w:val="24"/>
          <w:lang w:val="en-US"/>
        </w:rPr>
        <w:t xml:space="preserve"> (ROA), Biaya Operasional terhadap Beban Operasional (BOPO) dan </w:t>
      </w:r>
      <w:r w:rsidR="00E41CA9">
        <w:rPr>
          <w:rFonts w:ascii="Times New Roman" w:hAnsi="Times New Roman" w:cs="Times New Roman"/>
          <w:i/>
          <w:iCs/>
          <w:sz w:val="24"/>
          <w:szCs w:val="24"/>
          <w:lang w:val="en-US"/>
        </w:rPr>
        <w:t>Loan to Deposit Ratio</w:t>
      </w:r>
      <w:r w:rsidR="00E41CA9">
        <w:rPr>
          <w:rFonts w:ascii="Times New Roman" w:hAnsi="Times New Roman" w:cs="Times New Roman"/>
          <w:sz w:val="24"/>
          <w:szCs w:val="24"/>
          <w:lang w:val="en-US"/>
        </w:rPr>
        <w:t xml:space="preserve"> (LDR). Sampel </w:t>
      </w:r>
      <w:r w:rsidR="00E41CA9">
        <w:rPr>
          <w:rFonts w:ascii="Times New Roman" w:hAnsi="Times New Roman" w:cs="Times New Roman"/>
          <w:sz w:val="24"/>
          <w:szCs w:val="24"/>
        </w:rPr>
        <w:t xml:space="preserve">dari penelitian ini adalah </w:t>
      </w:r>
      <w:r w:rsidR="00E41CA9">
        <w:rPr>
          <w:rFonts w:ascii="Times New Roman" w:hAnsi="Times New Roman" w:cs="Times New Roman"/>
          <w:sz w:val="24"/>
          <w:szCs w:val="24"/>
          <w:lang w:val="en-US"/>
        </w:rPr>
        <w:t xml:space="preserve">8 bank konvensional dan 8 bank syariah yang telah terdaftar di Otoritas Jasa Keuangan (OJK). Data penelitian ini diperoleh melalui laporan tahunan </w:t>
      </w:r>
      <w:r w:rsidR="00E41CA9">
        <w:rPr>
          <w:rFonts w:ascii="Times New Roman" w:hAnsi="Times New Roman" w:cs="Times New Roman"/>
          <w:i/>
          <w:iCs/>
          <w:sz w:val="24"/>
          <w:szCs w:val="24"/>
          <w:lang w:val="en-US"/>
        </w:rPr>
        <w:t>(annual report)</w:t>
      </w:r>
      <w:r w:rsidR="00E41CA9">
        <w:rPr>
          <w:rFonts w:ascii="Times New Roman" w:hAnsi="Times New Roman" w:cs="Times New Roman"/>
          <w:sz w:val="24"/>
          <w:szCs w:val="24"/>
          <w:lang w:val="en-US"/>
        </w:rPr>
        <w:t xml:space="preserve"> yang telah dipublikasikan pada periode tahun 2015 sampai tahun 2019</w:t>
      </w:r>
      <w:r w:rsidR="00E41CA9">
        <w:rPr>
          <w:rFonts w:ascii="Times New Roman" w:hAnsi="Times New Roman" w:cs="Times New Roman"/>
          <w:sz w:val="24"/>
          <w:szCs w:val="24"/>
        </w:rPr>
        <w:t xml:space="preserve">. </w:t>
      </w:r>
      <w:r w:rsidR="00E41CA9">
        <w:rPr>
          <w:rFonts w:ascii="Times New Roman" w:hAnsi="Times New Roman" w:cs="Times New Roman"/>
          <w:sz w:val="24"/>
          <w:szCs w:val="24"/>
          <w:lang w:val="en-US"/>
        </w:rPr>
        <w:t>Hasil analisis data menunjukkan bahwa terdapat perbedaan yang signifikan antara kinerja bank umum konvensional dengan bank umum syariah jika dinilai dari rasio NPL</w:t>
      </w:r>
      <w:r w:rsidR="00E41CA9">
        <w:rPr>
          <w:rFonts w:ascii="Times New Roman" w:hAnsi="Times New Roman" w:cs="Times New Roman"/>
          <w:sz w:val="24"/>
          <w:szCs w:val="24"/>
        </w:rPr>
        <w:t xml:space="preserve"> </w:t>
      </w:r>
      <w:r w:rsidR="00E41CA9">
        <w:rPr>
          <w:rFonts w:ascii="Times New Roman" w:hAnsi="Times New Roman" w:cs="Times New Roman"/>
          <w:sz w:val="24"/>
          <w:szCs w:val="24"/>
          <w:lang w:val="en-US"/>
        </w:rPr>
        <w:t xml:space="preserve">dan BOPO. Selain itu, hasil penelitian juga menunjukkan bahwa tidak terdapat perbedaan yang signifikan antara kinerja bank umum konvensional dengan bank umum syariah jika dinilai dari </w:t>
      </w:r>
      <w:r w:rsidR="00E41CA9">
        <w:rPr>
          <w:rFonts w:ascii="Times New Roman" w:hAnsi="Times New Roman" w:cs="Times New Roman"/>
          <w:sz w:val="24"/>
          <w:szCs w:val="24"/>
        </w:rPr>
        <w:t>rasio C</w:t>
      </w:r>
      <w:r w:rsidR="00E41CA9">
        <w:rPr>
          <w:rFonts w:ascii="Times New Roman" w:hAnsi="Times New Roman" w:cs="Times New Roman"/>
          <w:sz w:val="24"/>
          <w:szCs w:val="24"/>
          <w:lang w:val="en-US"/>
        </w:rPr>
        <w:t>AR,</w:t>
      </w:r>
      <w:r w:rsidR="00E41CA9">
        <w:rPr>
          <w:rFonts w:ascii="Times New Roman" w:hAnsi="Times New Roman" w:cs="Times New Roman"/>
          <w:sz w:val="24"/>
          <w:szCs w:val="24"/>
        </w:rPr>
        <w:t xml:space="preserve"> </w:t>
      </w:r>
      <w:r w:rsidR="00E41CA9">
        <w:rPr>
          <w:rFonts w:ascii="Times New Roman" w:hAnsi="Times New Roman" w:cs="Times New Roman"/>
          <w:sz w:val="24"/>
          <w:szCs w:val="24"/>
          <w:lang w:val="en-US"/>
        </w:rPr>
        <w:t xml:space="preserve">ROA </w:t>
      </w:r>
      <w:r w:rsidR="00E41CA9">
        <w:rPr>
          <w:rFonts w:ascii="Times New Roman" w:hAnsi="Times New Roman" w:cs="Times New Roman"/>
          <w:sz w:val="24"/>
          <w:szCs w:val="24"/>
        </w:rPr>
        <w:t xml:space="preserve">dan </w:t>
      </w:r>
      <w:r w:rsidR="00E41CA9">
        <w:rPr>
          <w:rFonts w:ascii="Times New Roman" w:hAnsi="Times New Roman" w:cs="Times New Roman"/>
          <w:sz w:val="24"/>
          <w:szCs w:val="24"/>
          <w:lang w:val="en-US"/>
        </w:rPr>
        <w:t>LDR.</w:t>
      </w:r>
    </w:p>
    <w:p w14:paraId="74DC9A8F" w14:textId="583618E5" w:rsidR="00DB7400" w:rsidRDefault="00DB7400" w:rsidP="0096799C">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Kata Kunci : Kinerja, Rasio, Konvensional, Syariah</w:t>
      </w:r>
    </w:p>
    <w:p w14:paraId="2E65FD55" w14:textId="19B46E30" w:rsidR="00EB3539" w:rsidRDefault="00EB3539" w:rsidP="0096799C">
      <w:pPr>
        <w:spacing w:line="240" w:lineRule="auto"/>
        <w:jc w:val="both"/>
        <w:rPr>
          <w:rFonts w:ascii="Times New Roman" w:hAnsi="Times New Roman" w:cs="Times New Roman"/>
          <w:sz w:val="24"/>
          <w:szCs w:val="24"/>
          <w:lang w:val="en-US"/>
        </w:rPr>
      </w:pPr>
    </w:p>
    <w:p w14:paraId="20784DFC" w14:textId="4DE807B2" w:rsidR="00EB3539" w:rsidRDefault="00EB3539" w:rsidP="0096799C">
      <w:pPr>
        <w:spacing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PENDAHULUAN</w:t>
      </w:r>
    </w:p>
    <w:p w14:paraId="799A718B" w14:textId="6EEA4FE9" w:rsidR="007E7F1E" w:rsidRDefault="00CF7824" w:rsidP="0096799C">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Industri perbankan merupakan lembaga keuangan yang sangat berperan penting dalam menjaga stabilitas perekonomian suatu negara. </w:t>
      </w:r>
      <w:r w:rsidR="0007121C">
        <w:rPr>
          <w:rFonts w:ascii="Times New Roman" w:hAnsi="Times New Roman" w:cs="Times New Roman"/>
          <w:sz w:val="24"/>
          <w:szCs w:val="24"/>
          <w:lang w:val="en-US"/>
        </w:rPr>
        <w:t xml:space="preserve">Keberadaan industri perbankan juga semakin </w:t>
      </w:r>
      <w:r w:rsidR="0007121C">
        <w:rPr>
          <w:rFonts w:ascii="Times New Roman" w:hAnsi="Times New Roman" w:cs="Times New Roman"/>
          <w:sz w:val="24"/>
          <w:szCs w:val="24"/>
          <w:lang w:val="en-US"/>
        </w:rPr>
        <w:lastRenderedPageBreak/>
        <w:t xml:space="preserve">dibutuhkan pemerintah untuk mendongkrak kemajuan perekonomian negara. Oleh karena itu, kemajuan perbankan di suatu negara sangat berperan sebagai tolak ukur kemajuan suatu negara. </w:t>
      </w:r>
      <w:r w:rsidR="00756529">
        <w:rPr>
          <w:rFonts w:ascii="Times New Roman" w:hAnsi="Times New Roman" w:cs="Times New Roman"/>
          <w:sz w:val="24"/>
          <w:szCs w:val="24"/>
          <w:lang w:val="en-US"/>
        </w:rPr>
        <w:t>Menurut Partiwi &amp; Alita (2017), s</w:t>
      </w:r>
      <w:r w:rsidR="0007121C">
        <w:rPr>
          <w:rFonts w:ascii="Times New Roman" w:hAnsi="Times New Roman" w:cs="Times New Roman"/>
          <w:sz w:val="24"/>
          <w:szCs w:val="24"/>
          <w:lang w:val="en-US"/>
        </w:rPr>
        <w:t>emakin besar peranan perbankan dalam mengendalikan perekonomian, maka negara yang bersangkutan dapat dikatakan semakin maju</w:t>
      </w:r>
      <w:r w:rsidR="00756529">
        <w:rPr>
          <w:rFonts w:ascii="Times New Roman" w:hAnsi="Times New Roman" w:cs="Times New Roman"/>
          <w:sz w:val="24"/>
          <w:szCs w:val="24"/>
          <w:lang w:val="en-US"/>
        </w:rPr>
        <w:t>.</w:t>
      </w:r>
    </w:p>
    <w:p w14:paraId="60C81F5A" w14:textId="72BC7E2A" w:rsidR="000C0098" w:rsidRDefault="007E7F1E" w:rsidP="0096799C">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Munculnya </w:t>
      </w:r>
      <w:r>
        <w:rPr>
          <w:rFonts w:ascii="Times New Roman" w:hAnsi="Times New Roman" w:cs="Times New Roman"/>
          <w:i/>
          <w:iCs/>
          <w:sz w:val="24"/>
          <w:szCs w:val="24"/>
          <w:lang w:val="en-US"/>
        </w:rPr>
        <w:t>trend</w:t>
      </w:r>
      <w:r>
        <w:rPr>
          <w:rFonts w:ascii="Times New Roman" w:hAnsi="Times New Roman" w:cs="Times New Roman"/>
          <w:sz w:val="24"/>
          <w:szCs w:val="24"/>
          <w:lang w:val="en-US"/>
        </w:rPr>
        <w:t xml:space="preserve"> industri perbankan syariah diawali </w:t>
      </w:r>
      <w:r w:rsidR="00123A35">
        <w:rPr>
          <w:rFonts w:ascii="Times New Roman" w:hAnsi="Times New Roman" w:cs="Times New Roman"/>
          <w:sz w:val="24"/>
          <w:szCs w:val="24"/>
          <w:lang w:val="en-US"/>
        </w:rPr>
        <w:t>dengan</w:t>
      </w:r>
      <w:r>
        <w:rPr>
          <w:rFonts w:ascii="Times New Roman" w:hAnsi="Times New Roman" w:cs="Times New Roman"/>
          <w:sz w:val="24"/>
          <w:szCs w:val="24"/>
          <w:lang w:val="en-US"/>
        </w:rPr>
        <w:t xml:space="preserve"> berdirinya</w:t>
      </w:r>
      <w:r w:rsidR="000C0098" w:rsidRPr="000C0098">
        <w:rPr>
          <w:rFonts w:ascii="Times New Roman" w:hAnsi="Times New Roman" w:cs="Times New Roman"/>
          <w:sz w:val="24"/>
          <w:szCs w:val="24"/>
          <w:lang w:val="en-US"/>
        </w:rPr>
        <w:t xml:space="preserve"> </w:t>
      </w:r>
      <w:r w:rsidR="000C0098">
        <w:rPr>
          <w:rFonts w:ascii="Times New Roman" w:hAnsi="Times New Roman" w:cs="Times New Roman"/>
          <w:sz w:val="24"/>
          <w:szCs w:val="24"/>
          <w:lang w:val="en-US"/>
        </w:rPr>
        <w:t xml:space="preserve">bank Muamalat pada tahun 1991 </w:t>
      </w:r>
      <w:r w:rsidR="00F50469">
        <w:rPr>
          <w:rFonts w:ascii="Times New Roman" w:hAnsi="Times New Roman" w:cs="Times New Roman"/>
          <w:sz w:val="24"/>
          <w:szCs w:val="24"/>
          <w:lang w:val="en-US"/>
        </w:rPr>
        <w:t>yang kemudian</w:t>
      </w:r>
      <w:r w:rsidR="000C0098">
        <w:rPr>
          <w:rFonts w:ascii="Times New Roman" w:hAnsi="Times New Roman" w:cs="Times New Roman"/>
          <w:sz w:val="24"/>
          <w:szCs w:val="24"/>
          <w:lang w:val="en-US"/>
        </w:rPr>
        <w:t xml:space="preserve"> mulai beroperasi pada Mei 1992, diklaim sebagai bank syariah pertama di Indonesia.</w:t>
      </w:r>
      <w:r>
        <w:rPr>
          <w:rFonts w:ascii="Times New Roman" w:hAnsi="Times New Roman" w:cs="Times New Roman"/>
          <w:sz w:val="24"/>
          <w:szCs w:val="24"/>
          <w:lang w:val="en-US"/>
        </w:rPr>
        <w:t xml:space="preserve"> </w:t>
      </w:r>
      <w:r w:rsidR="000C0098">
        <w:rPr>
          <w:rFonts w:ascii="Times New Roman" w:hAnsi="Times New Roman" w:cs="Times New Roman"/>
          <w:sz w:val="24"/>
          <w:szCs w:val="24"/>
          <w:lang w:val="en-US"/>
        </w:rPr>
        <w:t xml:space="preserve">Hal ini menjadi salah satu faktor munculnya beberapa Unit Usaha Syariah (UUS) </w:t>
      </w:r>
      <w:r w:rsidR="0047359D">
        <w:rPr>
          <w:rFonts w:ascii="Times New Roman" w:hAnsi="Times New Roman" w:cs="Times New Roman"/>
          <w:sz w:val="24"/>
          <w:szCs w:val="24"/>
          <w:lang w:val="en-US"/>
        </w:rPr>
        <w:t>bank umum di Indonesia</w:t>
      </w:r>
      <w:r w:rsidR="000C0098">
        <w:rPr>
          <w:rFonts w:ascii="Times New Roman" w:hAnsi="Times New Roman" w:cs="Times New Roman"/>
          <w:sz w:val="24"/>
          <w:szCs w:val="24"/>
          <w:lang w:val="en-US"/>
        </w:rPr>
        <w:t xml:space="preserve"> yang kemudian berkembang menjadi Bank Umum Syariah (BUS).</w:t>
      </w:r>
      <w:r w:rsidR="0007121C">
        <w:rPr>
          <w:rFonts w:ascii="Times New Roman" w:hAnsi="Times New Roman" w:cs="Times New Roman"/>
          <w:sz w:val="24"/>
          <w:szCs w:val="24"/>
          <w:lang w:val="en-US"/>
        </w:rPr>
        <w:t xml:space="preserve"> </w:t>
      </w:r>
    </w:p>
    <w:p w14:paraId="597C2894" w14:textId="30EBD4A1" w:rsidR="00CF7824" w:rsidRDefault="00CF7824" w:rsidP="00B51AD9">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Hasil riset yang dilakukan oleh salah satu </w:t>
      </w:r>
      <w:r w:rsidR="00E55C30">
        <w:rPr>
          <w:rFonts w:ascii="Times New Roman" w:hAnsi="Times New Roman" w:cs="Times New Roman"/>
          <w:sz w:val="24"/>
          <w:szCs w:val="24"/>
          <w:lang w:val="en-US"/>
        </w:rPr>
        <w:t>bank umum</w:t>
      </w:r>
      <w:r>
        <w:rPr>
          <w:rFonts w:ascii="Times New Roman" w:hAnsi="Times New Roman" w:cs="Times New Roman"/>
          <w:sz w:val="24"/>
          <w:szCs w:val="24"/>
          <w:lang w:val="en-US"/>
        </w:rPr>
        <w:t xml:space="preserve"> </w:t>
      </w:r>
      <w:r w:rsidR="007E7F1E">
        <w:rPr>
          <w:rFonts w:ascii="Times New Roman" w:hAnsi="Times New Roman" w:cs="Times New Roman"/>
          <w:sz w:val="24"/>
          <w:szCs w:val="24"/>
          <w:lang w:val="en-US"/>
        </w:rPr>
        <w:t>s</w:t>
      </w:r>
      <w:r>
        <w:rPr>
          <w:rFonts w:ascii="Times New Roman" w:hAnsi="Times New Roman" w:cs="Times New Roman"/>
          <w:sz w:val="24"/>
          <w:szCs w:val="24"/>
          <w:lang w:val="en-US"/>
        </w:rPr>
        <w:t xml:space="preserve">yariah di Indonesia menunjukkan bahwa perbankan </w:t>
      </w:r>
      <w:r w:rsidR="007E7F1E">
        <w:rPr>
          <w:rFonts w:ascii="Times New Roman" w:hAnsi="Times New Roman" w:cs="Times New Roman"/>
          <w:sz w:val="24"/>
          <w:szCs w:val="24"/>
          <w:lang w:val="en-US"/>
        </w:rPr>
        <w:t>s</w:t>
      </w:r>
      <w:r>
        <w:rPr>
          <w:rFonts w:ascii="Times New Roman" w:hAnsi="Times New Roman" w:cs="Times New Roman"/>
          <w:sz w:val="24"/>
          <w:szCs w:val="24"/>
          <w:lang w:val="en-US"/>
        </w:rPr>
        <w:t xml:space="preserve">yariah mampu </w:t>
      </w:r>
      <w:r w:rsidR="007E7F1E">
        <w:rPr>
          <w:rFonts w:ascii="Times New Roman" w:hAnsi="Times New Roman" w:cs="Times New Roman"/>
          <w:sz w:val="24"/>
          <w:szCs w:val="24"/>
          <w:lang w:val="en-US"/>
        </w:rPr>
        <w:t>men</w:t>
      </w:r>
      <w:r w:rsidR="00281172">
        <w:rPr>
          <w:rFonts w:ascii="Times New Roman" w:hAnsi="Times New Roman" w:cs="Times New Roman"/>
          <w:sz w:val="24"/>
          <w:szCs w:val="24"/>
          <w:lang w:val="en-US"/>
        </w:rPr>
        <w:t>c</w:t>
      </w:r>
      <w:r w:rsidR="007E7F1E">
        <w:rPr>
          <w:rFonts w:ascii="Times New Roman" w:hAnsi="Times New Roman" w:cs="Times New Roman"/>
          <w:sz w:val="24"/>
          <w:szCs w:val="24"/>
          <w:lang w:val="en-US"/>
        </w:rPr>
        <w:t>atatkan laju pertumbuhan majemuk tahunan hingga 15% dalam periode 5 tahun terakhir</w:t>
      </w:r>
      <w:r w:rsidR="00ED31B6">
        <w:rPr>
          <w:rFonts w:ascii="Times New Roman" w:hAnsi="Times New Roman" w:cs="Times New Roman"/>
          <w:sz w:val="24"/>
          <w:szCs w:val="24"/>
          <w:lang w:val="en-US"/>
        </w:rPr>
        <w:t xml:space="preserve"> yakni tahun 2014 sampai tahun 2018</w:t>
      </w:r>
      <w:r w:rsidR="007E7F1E">
        <w:rPr>
          <w:rFonts w:ascii="Times New Roman" w:hAnsi="Times New Roman" w:cs="Times New Roman"/>
          <w:sz w:val="24"/>
          <w:szCs w:val="24"/>
          <w:lang w:val="en-US"/>
        </w:rPr>
        <w:t>. Nilai ini tentunya dinyatakana lebih besar dibandingkan dengan perbankan konvensional yang hanya mencapai 10%</w:t>
      </w:r>
      <w:r w:rsidR="00226005">
        <w:rPr>
          <w:rFonts w:ascii="Times New Roman" w:hAnsi="Times New Roman" w:cs="Times New Roman"/>
          <w:sz w:val="24"/>
          <w:szCs w:val="24"/>
          <w:lang w:val="en-US"/>
        </w:rPr>
        <w:t xml:space="preserve"> (Hastuti, 2019)</w:t>
      </w:r>
      <w:r w:rsidR="007E7F1E">
        <w:rPr>
          <w:rFonts w:ascii="Times New Roman" w:hAnsi="Times New Roman" w:cs="Times New Roman"/>
          <w:sz w:val="24"/>
          <w:szCs w:val="24"/>
          <w:lang w:val="en-US"/>
        </w:rPr>
        <w:t xml:space="preserve">. Kemajuan pertumbuhan perbankan </w:t>
      </w:r>
      <w:r w:rsidR="00756529">
        <w:rPr>
          <w:rFonts w:ascii="Times New Roman" w:hAnsi="Times New Roman" w:cs="Times New Roman"/>
          <w:sz w:val="24"/>
          <w:szCs w:val="24"/>
          <w:lang w:val="en-US"/>
        </w:rPr>
        <w:t>s</w:t>
      </w:r>
      <w:r w:rsidR="007E7F1E">
        <w:rPr>
          <w:rFonts w:ascii="Times New Roman" w:hAnsi="Times New Roman" w:cs="Times New Roman"/>
          <w:sz w:val="24"/>
          <w:szCs w:val="24"/>
          <w:lang w:val="en-US"/>
        </w:rPr>
        <w:t>yariah ini tentunya tidak luput dari dukungan pemerintah yang dituangkan dalam Undang-Undang Nomor 21 Tahun 2008 tentang perbankan syariah.</w:t>
      </w:r>
    </w:p>
    <w:tbl>
      <w:tblPr>
        <w:tblpPr w:leftFromText="180" w:rightFromText="180" w:vertAnchor="text" w:horzAnchor="margin" w:tblpXSpec="center" w:tblpY="871"/>
        <w:tblW w:w="9370" w:type="dxa"/>
        <w:tblLook w:val="04A0" w:firstRow="1" w:lastRow="0" w:firstColumn="1" w:lastColumn="0" w:noHBand="0" w:noVBand="1"/>
      </w:tblPr>
      <w:tblGrid>
        <w:gridCol w:w="1801"/>
        <w:gridCol w:w="1156"/>
        <w:gridCol w:w="1282"/>
        <w:gridCol w:w="1282"/>
        <w:gridCol w:w="1282"/>
        <w:gridCol w:w="1285"/>
        <w:gridCol w:w="1282"/>
      </w:tblGrid>
      <w:tr w:rsidR="007E7F1E" w:rsidRPr="00B74612" w14:paraId="40068938" w14:textId="77777777" w:rsidTr="00756529">
        <w:trPr>
          <w:trHeight w:val="385"/>
        </w:trPr>
        <w:tc>
          <w:tcPr>
            <w:tcW w:w="1801" w:type="dxa"/>
            <w:vMerge w:val="restart"/>
            <w:tcBorders>
              <w:top w:val="single" w:sz="4" w:space="0" w:color="auto"/>
              <w:left w:val="single" w:sz="4" w:space="0" w:color="FFFFFF" w:themeColor="background1"/>
              <w:bottom w:val="single" w:sz="4" w:space="0" w:color="auto"/>
              <w:right w:val="single" w:sz="4" w:space="0" w:color="FFFFFF" w:themeColor="background1"/>
            </w:tcBorders>
            <w:shd w:val="clear" w:color="auto" w:fill="auto"/>
            <w:noWrap/>
            <w:vAlign w:val="center"/>
            <w:hideMark/>
          </w:tcPr>
          <w:p w14:paraId="77985E04" w14:textId="77777777" w:rsidR="007E7F1E" w:rsidRPr="003E59B5" w:rsidRDefault="007E7F1E" w:rsidP="00B51AD9">
            <w:pPr>
              <w:spacing w:after="0" w:line="240" w:lineRule="auto"/>
              <w:jc w:val="center"/>
              <w:rPr>
                <w:rFonts w:ascii="Times New Roman" w:eastAsia="Times New Roman" w:hAnsi="Times New Roman" w:cs="Times New Roman"/>
                <w:b/>
                <w:bCs/>
                <w:color w:val="000000"/>
                <w:sz w:val="20"/>
                <w:szCs w:val="20"/>
                <w:lang w:val="en-US"/>
              </w:rPr>
            </w:pPr>
            <w:r w:rsidRPr="003E59B5">
              <w:rPr>
                <w:rFonts w:ascii="Times New Roman" w:eastAsia="Times New Roman" w:hAnsi="Times New Roman" w:cs="Times New Roman"/>
                <w:b/>
                <w:bCs/>
                <w:color w:val="000000"/>
                <w:sz w:val="20"/>
                <w:szCs w:val="20"/>
                <w:lang w:val="en-US"/>
              </w:rPr>
              <w:t>Jenis Bank</w:t>
            </w:r>
          </w:p>
        </w:tc>
        <w:tc>
          <w:tcPr>
            <w:tcW w:w="6287" w:type="dxa"/>
            <w:gridSpan w:val="5"/>
            <w:tcBorders>
              <w:top w:val="single" w:sz="4" w:space="0" w:color="auto"/>
              <w:left w:val="single" w:sz="4" w:space="0" w:color="FFFFFF" w:themeColor="background1"/>
              <w:bottom w:val="single" w:sz="4" w:space="0" w:color="auto"/>
              <w:right w:val="single" w:sz="4" w:space="0" w:color="FFFFFF" w:themeColor="background1"/>
            </w:tcBorders>
            <w:shd w:val="clear" w:color="auto" w:fill="auto"/>
            <w:noWrap/>
            <w:vAlign w:val="center"/>
            <w:hideMark/>
          </w:tcPr>
          <w:p w14:paraId="2B5BC98C" w14:textId="77777777" w:rsidR="007E7F1E" w:rsidRPr="003E59B5" w:rsidRDefault="007E7F1E" w:rsidP="00B51AD9">
            <w:pPr>
              <w:spacing w:after="0" w:line="240" w:lineRule="auto"/>
              <w:jc w:val="center"/>
              <w:rPr>
                <w:rFonts w:ascii="Times New Roman" w:eastAsia="Times New Roman" w:hAnsi="Times New Roman" w:cs="Times New Roman"/>
                <w:b/>
                <w:bCs/>
                <w:color w:val="000000"/>
                <w:sz w:val="20"/>
                <w:szCs w:val="20"/>
                <w:lang w:val="en-US"/>
              </w:rPr>
            </w:pPr>
            <w:r w:rsidRPr="003E59B5">
              <w:rPr>
                <w:rFonts w:ascii="Times New Roman" w:eastAsia="Times New Roman" w:hAnsi="Times New Roman" w:cs="Times New Roman"/>
                <w:b/>
                <w:bCs/>
                <w:color w:val="000000"/>
                <w:sz w:val="20"/>
                <w:szCs w:val="20"/>
                <w:lang w:val="en-US"/>
              </w:rPr>
              <w:t>Periode</w:t>
            </w:r>
          </w:p>
        </w:tc>
        <w:tc>
          <w:tcPr>
            <w:tcW w:w="1282" w:type="dxa"/>
            <w:vMerge w:val="restart"/>
            <w:tcBorders>
              <w:top w:val="single" w:sz="4" w:space="0" w:color="auto"/>
              <w:left w:val="single" w:sz="4" w:space="0" w:color="FFFFFF" w:themeColor="background1"/>
              <w:bottom w:val="single" w:sz="4" w:space="0" w:color="auto"/>
              <w:right w:val="single" w:sz="4" w:space="0" w:color="FFFFFF" w:themeColor="background1"/>
            </w:tcBorders>
            <w:shd w:val="clear" w:color="auto" w:fill="auto"/>
            <w:noWrap/>
            <w:vAlign w:val="center"/>
            <w:hideMark/>
          </w:tcPr>
          <w:p w14:paraId="7B4FD0B4" w14:textId="77777777" w:rsidR="007E7F1E" w:rsidRPr="003E59B5" w:rsidRDefault="007E7F1E" w:rsidP="00B51AD9">
            <w:pPr>
              <w:spacing w:after="0" w:line="240" w:lineRule="auto"/>
              <w:jc w:val="center"/>
              <w:rPr>
                <w:rFonts w:ascii="Times New Roman" w:eastAsia="Times New Roman" w:hAnsi="Times New Roman" w:cs="Times New Roman"/>
                <w:b/>
                <w:bCs/>
                <w:color w:val="000000"/>
                <w:sz w:val="20"/>
                <w:szCs w:val="20"/>
                <w:lang w:val="en-US"/>
              </w:rPr>
            </w:pPr>
            <w:r w:rsidRPr="003E59B5">
              <w:rPr>
                <w:rFonts w:ascii="Times New Roman" w:eastAsia="Times New Roman" w:hAnsi="Times New Roman" w:cs="Times New Roman"/>
                <w:b/>
                <w:bCs/>
                <w:color w:val="000000"/>
                <w:sz w:val="20"/>
                <w:szCs w:val="20"/>
                <w:lang w:val="en-US"/>
              </w:rPr>
              <w:t>Rata-Rata</w:t>
            </w:r>
          </w:p>
        </w:tc>
      </w:tr>
      <w:tr w:rsidR="007E7F1E" w:rsidRPr="00B74612" w14:paraId="106669E1" w14:textId="77777777" w:rsidTr="00756529">
        <w:trPr>
          <w:trHeight w:val="385"/>
        </w:trPr>
        <w:tc>
          <w:tcPr>
            <w:tcW w:w="1801" w:type="dxa"/>
            <w:vMerge/>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hideMark/>
          </w:tcPr>
          <w:p w14:paraId="55CAFEB0" w14:textId="77777777" w:rsidR="007E7F1E" w:rsidRPr="00B74612" w:rsidRDefault="007E7F1E" w:rsidP="00B51AD9">
            <w:pPr>
              <w:spacing w:after="0" w:line="240" w:lineRule="auto"/>
              <w:rPr>
                <w:rFonts w:ascii="Times New Roman" w:eastAsia="Times New Roman" w:hAnsi="Times New Roman" w:cs="Times New Roman"/>
                <w:color w:val="000000"/>
                <w:sz w:val="20"/>
                <w:szCs w:val="20"/>
                <w:lang w:val="en-US"/>
              </w:rPr>
            </w:pPr>
          </w:p>
        </w:tc>
        <w:tc>
          <w:tcPr>
            <w:tcW w:w="1156"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noWrap/>
            <w:vAlign w:val="bottom"/>
            <w:hideMark/>
          </w:tcPr>
          <w:p w14:paraId="67997B81" w14:textId="77777777" w:rsidR="007E7F1E" w:rsidRPr="00B74612" w:rsidRDefault="007E7F1E" w:rsidP="00B51AD9">
            <w:pPr>
              <w:spacing w:after="0" w:line="240" w:lineRule="auto"/>
              <w:jc w:val="center"/>
              <w:rPr>
                <w:rFonts w:ascii="Times New Roman" w:eastAsia="Times New Roman" w:hAnsi="Times New Roman" w:cs="Times New Roman"/>
                <w:color w:val="000000"/>
                <w:sz w:val="20"/>
                <w:szCs w:val="20"/>
                <w:lang w:val="en-US"/>
              </w:rPr>
            </w:pPr>
            <w:r w:rsidRPr="00B74612">
              <w:rPr>
                <w:rFonts w:ascii="Times New Roman" w:eastAsia="Times New Roman" w:hAnsi="Times New Roman" w:cs="Times New Roman"/>
                <w:color w:val="000000"/>
                <w:sz w:val="20"/>
                <w:szCs w:val="20"/>
                <w:lang w:val="en-US"/>
              </w:rPr>
              <w:t>2014</w:t>
            </w:r>
          </w:p>
        </w:tc>
        <w:tc>
          <w:tcPr>
            <w:tcW w:w="1282" w:type="dxa"/>
            <w:tcBorders>
              <w:top w:val="nil"/>
              <w:left w:val="single" w:sz="4" w:space="0" w:color="FFFFFF" w:themeColor="background1"/>
              <w:bottom w:val="single" w:sz="4" w:space="0" w:color="auto"/>
              <w:right w:val="single" w:sz="4" w:space="0" w:color="FFFFFF" w:themeColor="background1"/>
            </w:tcBorders>
            <w:shd w:val="clear" w:color="auto" w:fill="auto"/>
            <w:noWrap/>
            <w:vAlign w:val="bottom"/>
            <w:hideMark/>
          </w:tcPr>
          <w:p w14:paraId="0623EE57" w14:textId="77777777" w:rsidR="007E7F1E" w:rsidRPr="00B74612" w:rsidRDefault="007E7F1E" w:rsidP="00B51AD9">
            <w:pPr>
              <w:spacing w:after="0" w:line="240" w:lineRule="auto"/>
              <w:jc w:val="center"/>
              <w:rPr>
                <w:rFonts w:ascii="Times New Roman" w:eastAsia="Times New Roman" w:hAnsi="Times New Roman" w:cs="Times New Roman"/>
                <w:color w:val="000000"/>
                <w:sz w:val="20"/>
                <w:szCs w:val="20"/>
                <w:lang w:val="en-US"/>
              </w:rPr>
            </w:pPr>
            <w:r w:rsidRPr="00B74612">
              <w:rPr>
                <w:rFonts w:ascii="Times New Roman" w:eastAsia="Times New Roman" w:hAnsi="Times New Roman" w:cs="Times New Roman"/>
                <w:color w:val="000000"/>
                <w:sz w:val="20"/>
                <w:szCs w:val="20"/>
                <w:lang w:val="en-US"/>
              </w:rPr>
              <w:t>2015</w:t>
            </w:r>
          </w:p>
        </w:tc>
        <w:tc>
          <w:tcPr>
            <w:tcW w:w="1282" w:type="dxa"/>
            <w:tcBorders>
              <w:top w:val="nil"/>
              <w:left w:val="single" w:sz="4" w:space="0" w:color="FFFFFF" w:themeColor="background1"/>
              <w:bottom w:val="single" w:sz="4" w:space="0" w:color="auto"/>
              <w:right w:val="single" w:sz="4" w:space="0" w:color="FFFFFF" w:themeColor="background1"/>
            </w:tcBorders>
            <w:shd w:val="clear" w:color="auto" w:fill="auto"/>
            <w:noWrap/>
            <w:vAlign w:val="bottom"/>
            <w:hideMark/>
          </w:tcPr>
          <w:p w14:paraId="2B7B375B" w14:textId="77777777" w:rsidR="007E7F1E" w:rsidRPr="00B74612" w:rsidRDefault="007E7F1E" w:rsidP="00B51AD9">
            <w:pPr>
              <w:spacing w:after="0" w:line="240" w:lineRule="auto"/>
              <w:jc w:val="center"/>
              <w:rPr>
                <w:rFonts w:ascii="Times New Roman" w:eastAsia="Times New Roman" w:hAnsi="Times New Roman" w:cs="Times New Roman"/>
                <w:color w:val="000000"/>
                <w:sz w:val="20"/>
                <w:szCs w:val="20"/>
                <w:lang w:val="en-US"/>
              </w:rPr>
            </w:pPr>
            <w:r w:rsidRPr="00B74612">
              <w:rPr>
                <w:rFonts w:ascii="Times New Roman" w:eastAsia="Times New Roman" w:hAnsi="Times New Roman" w:cs="Times New Roman"/>
                <w:color w:val="000000"/>
                <w:sz w:val="20"/>
                <w:szCs w:val="20"/>
                <w:lang w:val="en-US"/>
              </w:rPr>
              <w:t>2016</w:t>
            </w:r>
          </w:p>
        </w:tc>
        <w:tc>
          <w:tcPr>
            <w:tcW w:w="1282" w:type="dxa"/>
            <w:tcBorders>
              <w:top w:val="nil"/>
              <w:left w:val="single" w:sz="4" w:space="0" w:color="FFFFFF" w:themeColor="background1"/>
              <w:bottom w:val="single" w:sz="4" w:space="0" w:color="auto"/>
              <w:right w:val="single" w:sz="4" w:space="0" w:color="FFFFFF" w:themeColor="background1"/>
            </w:tcBorders>
            <w:shd w:val="clear" w:color="auto" w:fill="auto"/>
            <w:noWrap/>
            <w:vAlign w:val="bottom"/>
            <w:hideMark/>
          </w:tcPr>
          <w:p w14:paraId="310756EE" w14:textId="77777777" w:rsidR="007E7F1E" w:rsidRPr="00B74612" w:rsidRDefault="007E7F1E" w:rsidP="00B51AD9">
            <w:pPr>
              <w:spacing w:after="0" w:line="240" w:lineRule="auto"/>
              <w:jc w:val="center"/>
              <w:rPr>
                <w:rFonts w:ascii="Times New Roman" w:eastAsia="Times New Roman" w:hAnsi="Times New Roman" w:cs="Times New Roman"/>
                <w:color w:val="000000"/>
                <w:sz w:val="20"/>
                <w:szCs w:val="20"/>
                <w:lang w:val="en-US"/>
              </w:rPr>
            </w:pPr>
            <w:r w:rsidRPr="00B74612">
              <w:rPr>
                <w:rFonts w:ascii="Times New Roman" w:eastAsia="Times New Roman" w:hAnsi="Times New Roman" w:cs="Times New Roman"/>
                <w:color w:val="000000"/>
                <w:sz w:val="20"/>
                <w:szCs w:val="20"/>
                <w:lang w:val="en-US"/>
              </w:rPr>
              <w:t>2017</w:t>
            </w:r>
          </w:p>
        </w:tc>
        <w:tc>
          <w:tcPr>
            <w:tcW w:w="1282" w:type="dxa"/>
            <w:tcBorders>
              <w:top w:val="nil"/>
              <w:left w:val="single" w:sz="4" w:space="0" w:color="FFFFFF" w:themeColor="background1"/>
              <w:bottom w:val="single" w:sz="4" w:space="0" w:color="auto"/>
              <w:right w:val="single" w:sz="4" w:space="0" w:color="FFFFFF" w:themeColor="background1"/>
            </w:tcBorders>
            <w:shd w:val="clear" w:color="auto" w:fill="auto"/>
            <w:noWrap/>
            <w:vAlign w:val="bottom"/>
            <w:hideMark/>
          </w:tcPr>
          <w:p w14:paraId="019EBD22" w14:textId="77777777" w:rsidR="007E7F1E" w:rsidRPr="00B74612" w:rsidRDefault="007E7F1E" w:rsidP="00B51AD9">
            <w:pPr>
              <w:spacing w:after="0" w:line="240" w:lineRule="auto"/>
              <w:jc w:val="center"/>
              <w:rPr>
                <w:rFonts w:ascii="Times New Roman" w:eastAsia="Times New Roman" w:hAnsi="Times New Roman" w:cs="Times New Roman"/>
                <w:color w:val="000000"/>
                <w:sz w:val="20"/>
                <w:szCs w:val="20"/>
                <w:lang w:val="en-US"/>
              </w:rPr>
            </w:pPr>
            <w:r w:rsidRPr="00B74612">
              <w:rPr>
                <w:rFonts w:ascii="Times New Roman" w:eastAsia="Times New Roman" w:hAnsi="Times New Roman" w:cs="Times New Roman"/>
                <w:color w:val="000000"/>
                <w:sz w:val="20"/>
                <w:szCs w:val="20"/>
                <w:lang w:val="en-US"/>
              </w:rPr>
              <w:t>2018</w:t>
            </w:r>
          </w:p>
        </w:tc>
        <w:tc>
          <w:tcPr>
            <w:tcW w:w="1282" w:type="dxa"/>
            <w:vMerge/>
            <w:tcBorders>
              <w:top w:val="single" w:sz="4" w:space="0" w:color="auto"/>
              <w:left w:val="single" w:sz="4" w:space="0" w:color="FFFFFF" w:themeColor="background1"/>
              <w:bottom w:val="single" w:sz="4" w:space="0" w:color="auto"/>
              <w:right w:val="single" w:sz="4" w:space="0" w:color="FFFFFF" w:themeColor="background1"/>
            </w:tcBorders>
            <w:vAlign w:val="center"/>
            <w:hideMark/>
          </w:tcPr>
          <w:p w14:paraId="41CA7E91" w14:textId="77777777" w:rsidR="007E7F1E" w:rsidRPr="00B74612" w:rsidRDefault="007E7F1E" w:rsidP="00B51AD9">
            <w:pPr>
              <w:spacing w:after="0" w:line="240" w:lineRule="auto"/>
              <w:rPr>
                <w:rFonts w:ascii="Times New Roman" w:eastAsia="Times New Roman" w:hAnsi="Times New Roman" w:cs="Times New Roman"/>
                <w:color w:val="000000"/>
                <w:sz w:val="20"/>
                <w:szCs w:val="20"/>
                <w:lang w:val="en-US"/>
              </w:rPr>
            </w:pPr>
          </w:p>
        </w:tc>
      </w:tr>
      <w:tr w:rsidR="007E7F1E" w:rsidRPr="00B74612" w14:paraId="5F022952" w14:textId="77777777" w:rsidTr="00756529">
        <w:trPr>
          <w:trHeight w:val="385"/>
        </w:trPr>
        <w:tc>
          <w:tcPr>
            <w:tcW w:w="1801" w:type="dxa"/>
            <w:tcBorders>
              <w:top w:val="nil"/>
              <w:left w:val="single" w:sz="4" w:space="0" w:color="FFFFFF" w:themeColor="background1"/>
              <w:bottom w:val="single" w:sz="4" w:space="0" w:color="auto"/>
              <w:right w:val="single" w:sz="4" w:space="0" w:color="FFFFFF" w:themeColor="background1"/>
            </w:tcBorders>
            <w:shd w:val="clear" w:color="auto" w:fill="auto"/>
            <w:noWrap/>
            <w:vAlign w:val="center"/>
            <w:hideMark/>
          </w:tcPr>
          <w:p w14:paraId="43F89C94" w14:textId="77777777" w:rsidR="007E7F1E" w:rsidRPr="00B74612" w:rsidRDefault="007E7F1E" w:rsidP="00B51AD9">
            <w:pPr>
              <w:spacing w:after="0" w:line="240" w:lineRule="auto"/>
              <w:rPr>
                <w:rFonts w:ascii="Times New Roman" w:eastAsia="Times New Roman" w:hAnsi="Times New Roman" w:cs="Times New Roman"/>
                <w:color w:val="000000"/>
                <w:sz w:val="20"/>
                <w:szCs w:val="20"/>
                <w:lang w:val="en-US"/>
              </w:rPr>
            </w:pPr>
            <w:r w:rsidRPr="00B74612">
              <w:rPr>
                <w:rFonts w:ascii="Times New Roman" w:eastAsia="Times New Roman" w:hAnsi="Times New Roman" w:cs="Times New Roman"/>
                <w:color w:val="000000"/>
                <w:sz w:val="20"/>
                <w:szCs w:val="20"/>
                <w:lang w:val="en-US"/>
              </w:rPr>
              <w:t>Bank Konvensional</w:t>
            </w:r>
          </w:p>
        </w:tc>
        <w:tc>
          <w:tcPr>
            <w:tcW w:w="1156" w:type="dxa"/>
            <w:tcBorders>
              <w:top w:val="nil"/>
              <w:left w:val="single" w:sz="4" w:space="0" w:color="FFFFFF" w:themeColor="background1"/>
              <w:bottom w:val="single" w:sz="4" w:space="0" w:color="auto"/>
              <w:right w:val="single" w:sz="4" w:space="0" w:color="FFFFFF" w:themeColor="background1"/>
            </w:tcBorders>
            <w:shd w:val="clear" w:color="auto" w:fill="auto"/>
            <w:noWrap/>
            <w:vAlign w:val="bottom"/>
            <w:hideMark/>
          </w:tcPr>
          <w:p w14:paraId="339BAA51" w14:textId="7DDC5FE3" w:rsidR="007E7F1E" w:rsidRPr="00B74612" w:rsidRDefault="007E7F1E" w:rsidP="00B51AD9">
            <w:pPr>
              <w:spacing w:after="0" w:line="240" w:lineRule="auto"/>
              <w:jc w:val="right"/>
              <w:rPr>
                <w:rFonts w:ascii="Times New Roman" w:eastAsia="Times New Roman" w:hAnsi="Times New Roman" w:cs="Times New Roman"/>
                <w:color w:val="000000"/>
                <w:sz w:val="20"/>
                <w:szCs w:val="20"/>
                <w:lang w:val="en-US"/>
              </w:rPr>
            </w:pPr>
            <w:r w:rsidRPr="00B74612">
              <w:rPr>
                <w:rFonts w:ascii="Times New Roman" w:eastAsia="Times New Roman" w:hAnsi="Times New Roman" w:cs="Times New Roman"/>
                <w:color w:val="000000"/>
                <w:sz w:val="20"/>
                <w:szCs w:val="20"/>
                <w:lang w:val="en-US"/>
              </w:rPr>
              <w:t>5</w:t>
            </w:r>
            <w:r w:rsidR="006273E2">
              <w:rPr>
                <w:rFonts w:ascii="Times New Roman" w:eastAsia="Times New Roman" w:hAnsi="Times New Roman" w:cs="Times New Roman"/>
                <w:color w:val="000000"/>
                <w:sz w:val="20"/>
                <w:szCs w:val="20"/>
                <w:lang w:val="en-US"/>
              </w:rPr>
              <w:t>.</w:t>
            </w:r>
            <w:r w:rsidRPr="00B74612">
              <w:rPr>
                <w:rFonts w:ascii="Times New Roman" w:eastAsia="Times New Roman" w:hAnsi="Times New Roman" w:cs="Times New Roman"/>
                <w:color w:val="000000"/>
                <w:sz w:val="20"/>
                <w:szCs w:val="20"/>
                <w:lang w:val="en-US"/>
              </w:rPr>
              <w:t>615</w:t>
            </w:r>
            <w:r w:rsidR="006273E2">
              <w:rPr>
                <w:rFonts w:ascii="Times New Roman" w:eastAsia="Times New Roman" w:hAnsi="Times New Roman" w:cs="Times New Roman"/>
                <w:color w:val="000000"/>
                <w:sz w:val="20"/>
                <w:szCs w:val="20"/>
                <w:lang w:val="en-US"/>
              </w:rPr>
              <w:t>.</w:t>
            </w:r>
            <w:r w:rsidRPr="00B74612">
              <w:rPr>
                <w:rFonts w:ascii="Times New Roman" w:eastAsia="Times New Roman" w:hAnsi="Times New Roman" w:cs="Times New Roman"/>
                <w:color w:val="000000"/>
                <w:sz w:val="20"/>
                <w:szCs w:val="20"/>
                <w:lang w:val="en-US"/>
              </w:rPr>
              <w:t>150</w:t>
            </w:r>
          </w:p>
        </w:tc>
        <w:tc>
          <w:tcPr>
            <w:tcW w:w="1282" w:type="dxa"/>
            <w:tcBorders>
              <w:top w:val="nil"/>
              <w:left w:val="single" w:sz="4" w:space="0" w:color="FFFFFF" w:themeColor="background1"/>
              <w:bottom w:val="single" w:sz="4" w:space="0" w:color="auto"/>
              <w:right w:val="single" w:sz="4" w:space="0" w:color="FFFFFF" w:themeColor="background1"/>
            </w:tcBorders>
            <w:shd w:val="clear" w:color="auto" w:fill="auto"/>
            <w:noWrap/>
            <w:vAlign w:val="bottom"/>
            <w:hideMark/>
          </w:tcPr>
          <w:p w14:paraId="75E1A304" w14:textId="3AE3C946" w:rsidR="007E7F1E" w:rsidRPr="00B74612" w:rsidRDefault="007E7F1E" w:rsidP="00B51AD9">
            <w:pPr>
              <w:spacing w:after="0" w:line="240" w:lineRule="auto"/>
              <w:rPr>
                <w:rFonts w:ascii="Times New Roman" w:eastAsia="Times New Roman" w:hAnsi="Times New Roman" w:cs="Times New Roman"/>
                <w:color w:val="000000"/>
                <w:sz w:val="20"/>
                <w:szCs w:val="20"/>
                <w:lang w:val="en-US"/>
              </w:rPr>
            </w:pPr>
            <w:r w:rsidRPr="00B74612">
              <w:rPr>
                <w:rFonts w:ascii="Times New Roman" w:eastAsia="Times New Roman" w:hAnsi="Times New Roman" w:cs="Times New Roman"/>
                <w:color w:val="000000"/>
                <w:sz w:val="20"/>
                <w:szCs w:val="20"/>
                <w:lang w:val="en-US"/>
              </w:rPr>
              <w:t xml:space="preserve">   6</w:t>
            </w:r>
            <w:r w:rsidR="006273E2">
              <w:rPr>
                <w:rFonts w:ascii="Times New Roman" w:eastAsia="Times New Roman" w:hAnsi="Times New Roman" w:cs="Times New Roman"/>
                <w:color w:val="000000"/>
                <w:sz w:val="20"/>
                <w:szCs w:val="20"/>
                <w:lang w:val="en-US"/>
              </w:rPr>
              <w:t>.</w:t>
            </w:r>
            <w:r w:rsidRPr="00B74612">
              <w:rPr>
                <w:rFonts w:ascii="Times New Roman" w:eastAsia="Times New Roman" w:hAnsi="Times New Roman" w:cs="Times New Roman"/>
                <w:color w:val="000000"/>
                <w:sz w:val="20"/>
                <w:szCs w:val="20"/>
                <w:lang w:val="en-US"/>
              </w:rPr>
              <w:t>132</w:t>
            </w:r>
            <w:r w:rsidR="006273E2">
              <w:rPr>
                <w:rFonts w:ascii="Times New Roman" w:eastAsia="Times New Roman" w:hAnsi="Times New Roman" w:cs="Times New Roman"/>
                <w:color w:val="000000"/>
                <w:sz w:val="20"/>
                <w:szCs w:val="20"/>
                <w:lang w:val="en-US"/>
              </w:rPr>
              <w:t>.</w:t>
            </w:r>
            <w:r w:rsidRPr="00B74612">
              <w:rPr>
                <w:rFonts w:ascii="Times New Roman" w:eastAsia="Times New Roman" w:hAnsi="Times New Roman" w:cs="Times New Roman"/>
                <w:color w:val="000000"/>
                <w:sz w:val="20"/>
                <w:szCs w:val="20"/>
                <w:lang w:val="en-US"/>
              </w:rPr>
              <w:t xml:space="preserve">583 </w:t>
            </w:r>
          </w:p>
        </w:tc>
        <w:tc>
          <w:tcPr>
            <w:tcW w:w="1282" w:type="dxa"/>
            <w:tcBorders>
              <w:top w:val="nil"/>
              <w:left w:val="single" w:sz="4" w:space="0" w:color="FFFFFF" w:themeColor="background1"/>
              <w:bottom w:val="single" w:sz="4" w:space="0" w:color="auto"/>
              <w:right w:val="single" w:sz="4" w:space="0" w:color="FFFFFF" w:themeColor="background1"/>
            </w:tcBorders>
            <w:shd w:val="clear" w:color="auto" w:fill="auto"/>
            <w:noWrap/>
            <w:vAlign w:val="bottom"/>
            <w:hideMark/>
          </w:tcPr>
          <w:p w14:paraId="6C37B621" w14:textId="03128F9C" w:rsidR="007E7F1E" w:rsidRPr="00B74612" w:rsidRDefault="007E7F1E" w:rsidP="00B51AD9">
            <w:pPr>
              <w:spacing w:after="0" w:line="240" w:lineRule="auto"/>
              <w:rPr>
                <w:rFonts w:ascii="Times New Roman" w:eastAsia="Times New Roman" w:hAnsi="Times New Roman" w:cs="Times New Roman"/>
                <w:color w:val="000000"/>
                <w:sz w:val="20"/>
                <w:szCs w:val="20"/>
                <w:lang w:val="en-US"/>
              </w:rPr>
            </w:pPr>
            <w:r w:rsidRPr="00B74612">
              <w:rPr>
                <w:rFonts w:ascii="Times New Roman" w:eastAsia="Times New Roman" w:hAnsi="Times New Roman" w:cs="Times New Roman"/>
                <w:color w:val="000000"/>
                <w:sz w:val="20"/>
                <w:szCs w:val="20"/>
                <w:lang w:val="en-US"/>
              </w:rPr>
              <w:t xml:space="preserve">   6</w:t>
            </w:r>
            <w:r w:rsidR="006273E2">
              <w:rPr>
                <w:rFonts w:ascii="Times New Roman" w:eastAsia="Times New Roman" w:hAnsi="Times New Roman" w:cs="Times New Roman"/>
                <w:color w:val="000000"/>
                <w:sz w:val="20"/>
                <w:szCs w:val="20"/>
                <w:lang w:val="en-US"/>
              </w:rPr>
              <w:t>.</w:t>
            </w:r>
            <w:r w:rsidRPr="00B74612">
              <w:rPr>
                <w:rFonts w:ascii="Times New Roman" w:eastAsia="Times New Roman" w:hAnsi="Times New Roman" w:cs="Times New Roman"/>
                <w:color w:val="000000"/>
                <w:sz w:val="20"/>
                <w:szCs w:val="20"/>
                <w:lang w:val="en-US"/>
              </w:rPr>
              <w:t>729</w:t>
            </w:r>
            <w:r w:rsidR="006273E2">
              <w:rPr>
                <w:rFonts w:ascii="Times New Roman" w:eastAsia="Times New Roman" w:hAnsi="Times New Roman" w:cs="Times New Roman"/>
                <w:color w:val="000000"/>
                <w:sz w:val="20"/>
                <w:szCs w:val="20"/>
                <w:lang w:val="en-US"/>
              </w:rPr>
              <w:t>.</w:t>
            </w:r>
            <w:r w:rsidRPr="00B74612">
              <w:rPr>
                <w:rFonts w:ascii="Times New Roman" w:eastAsia="Times New Roman" w:hAnsi="Times New Roman" w:cs="Times New Roman"/>
                <w:color w:val="000000"/>
                <w:sz w:val="20"/>
                <w:szCs w:val="20"/>
                <w:lang w:val="en-US"/>
              </w:rPr>
              <w:t xml:space="preserve">799 </w:t>
            </w:r>
          </w:p>
        </w:tc>
        <w:tc>
          <w:tcPr>
            <w:tcW w:w="1282" w:type="dxa"/>
            <w:tcBorders>
              <w:top w:val="nil"/>
              <w:left w:val="single" w:sz="4" w:space="0" w:color="FFFFFF" w:themeColor="background1"/>
              <w:bottom w:val="single" w:sz="4" w:space="0" w:color="auto"/>
              <w:right w:val="single" w:sz="4" w:space="0" w:color="FFFFFF" w:themeColor="background1"/>
            </w:tcBorders>
            <w:shd w:val="clear" w:color="auto" w:fill="auto"/>
            <w:noWrap/>
            <w:vAlign w:val="bottom"/>
            <w:hideMark/>
          </w:tcPr>
          <w:p w14:paraId="3052FC90" w14:textId="4D3131A1" w:rsidR="007E7F1E" w:rsidRPr="00B74612" w:rsidRDefault="007E7F1E" w:rsidP="00B51AD9">
            <w:pPr>
              <w:spacing w:after="0" w:line="240" w:lineRule="auto"/>
              <w:rPr>
                <w:rFonts w:ascii="Times New Roman" w:eastAsia="Times New Roman" w:hAnsi="Times New Roman" w:cs="Times New Roman"/>
                <w:color w:val="000000"/>
                <w:sz w:val="20"/>
                <w:szCs w:val="20"/>
                <w:lang w:val="en-US"/>
              </w:rPr>
            </w:pPr>
            <w:r w:rsidRPr="00B74612">
              <w:rPr>
                <w:rFonts w:ascii="Times New Roman" w:eastAsia="Times New Roman" w:hAnsi="Times New Roman" w:cs="Times New Roman"/>
                <w:color w:val="000000"/>
                <w:sz w:val="20"/>
                <w:szCs w:val="20"/>
                <w:lang w:val="en-US"/>
              </w:rPr>
              <w:t xml:space="preserve">   7</w:t>
            </w:r>
            <w:r w:rsidR="006273E2">
              <w:rPr>
                <w:rFonts w:ascii="Times New Roman" w:eastAsia="Times New Roman" w:hAnsi="Times New Roman" w:cs="Times New Roman"/>
                <w:color w:val="000000"/>
                <w:sz w:val="20"/>
                <w:szCs w:val="20"/>
                <w:lang w:val="en-US"/>
              </w:rPr>
              <w:t>.</w:t>
            </w:r>
            <w:r w:rsidRPr="00B74612">
              <w:rPr>
                <w:rFonts w:ascii="Times New Roman" w:eastAsia="Times New Roman" w:hAnsi="Times New Roman" w:cs="Times New Roman"/>
                <w:color w:val="000000"/>
                <w:sz w:val="20"/>
                <w:szCs w:val="20"/>
                <w:lang w:val="en-US"/>
              </w:rPr>
              <w:t>387</w:t>
            </w:r>
            <w:r w:rsidR="006273E2">
              <w:rPr>
                <w:rFonts w:ascii="Times New Roman" w:eastAsia="Times New Roman" w:hAnsi="Times New Roman" w:cs="Times New Roman"/>
                <w:color w:val="000000"/>
                <w:sz w:val="20"/>
                <w:szCs w:val="20"/>
                <w:lang w:val="en-US"/>
              </w:rPr>
              <w:t>.</w:t>
            </w:r>
            <w:r w:rsidRPr="00B74612">
              <w:rPr>
                <w:rFonts w:ascii="Times New Roman" w:eastAsia="Times New Roman" w:hAnsi="Times New Roman" w:cs="Times New Roman"/>
                <w:color w:val="000000"/>
                <w:sz w:val="20"/>
                <w:szCs w:val="20"/>
                <w:lang w:val="en-US"/>
              </w:rPr>
              <w:t xml:space="preserve">634 </w:t>
            </w:r>
          </w:p>
        </w:tc>
        <w:tc>
          <w:tcPr>
            <w:tcW w:w="1282" w:type="dxa"/>
            <w:tcBorders>
              <w:top w:val="nil"/>
              <w:left w:val="single" w:sz="4" w:space="0" w:color="FFFFFF" w:themeColor="background1"/>
              <w:bottom w:val="single" w:sz="4" w:space="0" w:color="auto"/>
              <w:right w:val="single" w:sz="4" w:space="0" w:color="FFFFFF" w:themeColor="background1"/>
            </w:tcBorders>
            <w:shd w:val="clear" w:color="auto" w:fill="auto"/>
            <w:noWrap/>
            <w:vAlign w:val="bottom"/>
            <w:hideMark/>
          </w:tcPr>
          <w:p w14:paraId="7AAFDB6D" w14:textId="3E8E4D42" w:rsidR="007E7F1E" w:rsidRPr="00B74612" w:rsidRDefault="007E7F1E" w:rsidP="00B51AD9">
            <w:pPr>
              <w:spacing w:after="0" w:line="240" w:lineRule="auto"/>
              <w:rPr>
                <w:rFonts w:ascii="Times New Roman" w:eastAsia="Times New Roman" w:hAnsi="Times New Roman" w:cs="Times New Roman"/>
                <w:color w:val="000000"/>
                <w:sz w:val="20"/>
                <w:szCs w:val="20"/>
                <w:lang w:val="en-US"/>
              </w:rPr>
            </w:pPr>
            <w:r w:rsidRPr="00B74612">
              <w:rPr>
                <w:rFonts w:ascii="Times New Roman" w:eastAsia="Times New Roman" w:hAnsi="Times New Roman" w:cs="Times New Roman"/>
                <w:color w:val="000000"/>
                <w:sz w:val="20"/>
                <w:szCs w:val="20"/>
                <w:lang w:val="en-US"/>
              </w:rPr>
              <w:t xml:space="preserve">   8</w:t>
            </w:r>
            <w:r w:rsidR="006273E2">
              <w:rPr>
                <w:rFonts w:ascii="Times New Roman" w:eastAsia="Times New Roman" w:hAnsi="Times New Roman" w:cs="Times New Roman"/>
                <w:color w:val="000000"/>
                <w:sz w:val="20"/>
                <w:szCs w:val="20"/>
                <w:lang w:val="en-US"/>
              </w:rPr>
              <w:t>.</w:t>
            </w:r>
            <w:r w:rsidRPr="00B74612">
              <w:rPr>
                <w:rFonts w:ascii="Times New Roman" w:eastAsia="Times New Roman" w:hAnsi="Times New Roman" w:cs="Times New Roman"/>
                <w:color w:val="000000"/>
                <w:sz w:val="20"/>
                <w:szCs w:val="20"/>
                <w:lang w:val="en-US"/>
              </w:rPr>
              <w:t>068</w:t>
            </w:r>
            <w:r w:rsidR="006273E2">
              <w:rPr>
                <w:rFonts w:ascii="Times New Roman" w:eastAsia="Times New Roman" w:hAnsi="Times New Roman" w:cs="Times New Roman"/>
                <w:color w:val="000000"/>
                <w:sz w:val="20"/>
                <w:szCs w:val="20"/>
                <w:lang w:val="en-US"/>
              </w:rPr>
              <w:t>.</w:t>
            </w:r>
            <w:r w:rsidRPr="00B74612">
              <w:rPr>
                <w:rFonts w:ascii="Times New Roman" w:eastAsia="Times New Roman" w:hAnsi="Times New Roman" w:cs="Times New Roman"/>
                <w:color w:val="000000"/>
                <w:sz w:val="20"/>
                <w:szCs w:val="20"/>
                <w:lang w:val="en-US"/>
              </w:rPr>
              <w:t xml:space="preserve">346 </w:t>
            </w:r>
          </w:p>
        </w:tc>
        <w:tc>
          <w:tcPr>
            <w:tcW w:w="1282" w:type="dxa"/>
            <w:tcBorders>
              <w:top w:val="nil"/>
              <w:left w:val="single" w:sz="4" w:space="0" w:color="FFFFFF" w:themeColor="background1"/>
              <w:bottom w:val="single" w:sz="4" w:space="0" w:color="auto"/>
              <w:right w:val="single" w:sz="4" w:space="0" w:color="FFFFFF" w:themeColor="background1"/>
            </w:tcBorders>
            <w:shd w:val="clear" w:color="auto" w:fill="auto"/>
            <w:noWrap/>
            <w:vAlign w:val="bottom"/>
            <w:hideMark/>
          </w:tcPr>
          <w:p w14:paraId="4781F0DD" w14:textId="64EE229C" w:rsidR="007E7F1E" w:rsidRPr="00B74612" w:rsidRDefault="007E7F1E" w:rsidP="00B51AD9">
            <w:pPr>
              <w:spacing w:after="0" w:line="240" w:lineRule="auto"/>
              <w:rPr>
                <w:rFonts w:ascii="Times New Roman" w:eastAsia="Times New Roman" w:hAnsi="Times New Roman" w:cs="Times New Roman"/>
                <w:color w:val="000000"/>
                <w:sz w:val="20"/>
                <w:szCs w:val="20"/>
                <w:lang w:val="en-US"/>
              </w:rPr>
            </w:pPr>
            <w:r w:rsidRPr="00B74612">
              <w:rPr>
                <w:rFonts w:ascii="Times New Roman" w:eastAsia="Times New Roman" w:hAnsi="Times New Roman" w:cs="Times New Roman"/>
                <w:color w:val="000000"/>
                <w:sz w:val="20"/>
                <w:szCs w:val="20"/>
                <w:lang w:val="en-US"/>
              </w:rPr>
              <w:t xml:space="preserve">   7</w:t>
            </w:r>
            <w:r w:rsidR="006273E2">
              <w:rPr>
                <w:rFonts w:ascii="Times New Roman" w:eastAsia="Times New Roman" w:hAnsi="Times New Roman" w:cs="Times New Roman"/>
                <w:color w:val="000000"/>
                <w:sz w:val="20"/>
                <w:szCs w:val="20"/>
                <w:lang w:val="en-US"/>
              </w:rPr>
              <w:t>.</w:t>
            </w:r>
            <w:r w:rsidRPr="00B74612">
              <w:rPr>
                <w:rFonts w:ascii="Times New Roman" w:eastAsia="Times New Roman" w:hAnsi="Times New Roman" w:cs="Times New Roman"/>
                <w:color w:val="000000"/>
                <w:sz w:val="20"/>
                <w:szCs w:val="20"/>
                <w:lang w:val="en-US"/>
              </w:rPr>
              <w:t>079</w:t>
            </w:r>
            <w:r w:rsidR="006273E2">
              <w:rPr>
                <w:rFonts w:ascii="Times New Roman" w:eastAsia="Times New Roman" w:hAnsi="Times New Roman" w:cs="Times New Roman"/>
                <w:color w:val="000000"/>
                <w:sz w:val="20"/>
                <w:szCs w:val="20"/>
                <w:lang w:val="en-US"/>
              </w:rPr>
              <w:t>.</w:t>
            </w:r>
            <w:r w:rsidRPr="00B74612">
              <w:rPr>
                <w:rFonts w:ascii="Times New Roman" w:eastAsia="Times New Roman" w:hAnsi="Times New Roman" w:cs="Times New Roman"/>
                <w:color w:val="000000"/>
                <w:sz w:val="20"/>
                <w:szCs w:val="20"/>
                <w:lang w:val="en-US"/>
              </w:rPr>
              <w:t xml:space="preserve">591 </w:t>
            </w:r>
          </w:p>
        </w:tc>
      </w:tr>
      <w:tr w:rsidR="007E7F1E" w:rsidRPr="00B74612" w14:paraId="28367797" w14:textId="77777777" w:rsidTr="00756529">
        <w:trPr>
          <w:trHeight w:val="385"/>
        </w:trPr>
        <w:tc>
          <w:tcPr>
            <w:tcW w:w="1801" w:type="dxa"/>
            <w:tcBorders>
              <w:top w:val="nil"/>
              <w:left w:val="single" w:sz="4" w:space="0" w:color="FFFFFF" w:themeColor="background1"/>
              <w:bottom w:val="single" w:sz="4" w:space="0" w:color="auto"/>
              <w:right w:val="single" w:sz="4" w:space="0" w:color="FFFFFF" w:themeColor="background1"/>
            </w:tcBorders>
            <w:shd w:val="clear" w:color="auto" w:fill="auto"/>
            <w:noWrap/>
            <w:vAlign w:val="center"/>
            <w:hideMark/>
          </w:tcPr>
          <w:p w14:paraId="70F8233A" w14:textId="77777777" w:rsidR="007E7F1E" w:rsidRPr="00B74612" w:rsidRDefault="007E7F1E" w:rsidP="00B51AD9">
            <w:pPr>
              <w:spacing w:after="0" w:line="240" w:lineRule="auto"/>
              <w:rPr>
                <w:rFonts w:ascii="Times New Roman" w:eastAsia="Times New Roman" w:hAnsi="Times New Roman" w:cs="Times New Roman"/>
                <w:color w:val="000000"/>
                <w:sz w:val="20"/>
                <w:szCs w:val="20"/>
                <w:lang w:val="en-US"/>
              </w:rPr>
            </w:pPr>
            <w:r w:rsidRPr="00B74612">
              <w:rPr>
                <w:rFonts w:ascii="Times New Roman" w:eastAsia="Times New Roman" w:hAnsi="Times New Roman" w:cs="Times New Roman"/>
                <w:color w:val="000000"/>
                <w:sz w:val="20"/>
                <w:szCs w:val="20"/>
                <w:lang w:val="en-US"/>
              </w:rPr>
              <w:t>Bank Syariah</w:t>
            </w:r>
          </w:p>
        </w:tc>
        <w:tc>
          <w:tcPr>
            <w:tcW w:w="1156" w:type="dxa"/>
            <w:tcBorders>
              <w:top w:val="nil"/>
              <w:left w:val="single" w:sz="4" w:space="0" w:color="FFFFFF" w:themeColor="background1"/>
              <w:bottom w:val="single" w:sz="4" w:space="0" w:color="auto"/>
              <w:right w:val="single" w:sz="4" w:space="0" w:color="FFFFFF" w:themeColor="background1"/>
            </w:tcBorders>
            <w:shd w:val="clear" w:color="auto" w:fill="auto"/>
            <w:noWrap/>
            <w:vAlign w:val="bottom"/>
            <w:hideMark/>
          </w:tcPr>
          <w:p w14:paraId="7A6C4C3F" w14:textId="0386CCDC" w:rsidR="007E7F1E" w:rsidRPr="00B74612" w:rsidRDefault="007E7F1E" w:rsidP="00B51AD9">
            <w:pPr>
              <w:spacing w:after="0" w:line="240" w:lineRule="auto"/>
              <w:jc w:val="right"/>
              <w:rPr>
                <w:rFonts w:ascii="Times New Roman" w:eastAsia="Times New Roman" w:hAnsi="Times New Roman" w:cs="Times New Roman"/>
                <w:color w:val="000000"/>
                <w:sz w:val="20"/>
                <w:szCs w:val="20"/>
                <w:lang w:val="en-US"/>
              </w:rPr>
            </w:pPr>
            <w:r w:rsidRPr="00B74612">
              <w:rPr>
                <w:rFonts w:ascii="Times New Roman" w:eastAsia="Times New Roman" w:hAnsi="Times New Roman" w:cs="Times New Roman"/>
                <w:color w:val="000000"/>
                <w:sz w:val="20"/>
                <w:szCs w:val="20"/>
                <w:lang w:val="en-US"/>
              </w:rPr>
              <w:t>2</w:t>
            </w:r>
            <w:r w:rsidR="006273E2">
              <w:rPr>
                <w:rFonts w:ascii="Times New Roman" w:eastAsia="Times New Roman" w:hAnsi="Times New Roman" w:cs="Times New Roman"/>
                <w:color w:val="000000"/>
                <w:sz w:val="20"/>
                <w:szCs w:val="20"/>
                <w:lang w:val="en-US"/>
              </w:rPr>
              <w:t>.</w:t>
            </w:r>
            <w:r w:rsidRPr="00B74612">
              <w:rPr>
                <w:rFonts w:ascii="Times New Roman" w:eastAsia="Times New Roman" w:hAnsi="Times New Roman" w:cs="Times New Roman"/>
                <w:color w:val="000000"/>
                <w:sz w:val="20"/>
                <w:szCs w:val="20"/>
                <w:lang w:val="en-US"/>
              </w:rPr>
              <w:t>049</w:t>
            </w:r>
            <w:r w:rsidR="006273E2">
              <w:rPr>
                <w:rFonts w:ascii="Times New Roman" w:eastAsia="Times New Roman" w:hAnsi="Times New Roman" w:cs="Times New Roman"/>
                <w:color w:val="000000"/>
                <w:sz w:val="20"/>
                <w:szCs w:val="20"/>
                <w:lang w:val="en-US"/>
              </w:rPr>
              <w:t>.</w:t>
            </w:r>
            <w:r w:rsidRPr="00B74612">
              <w:rPr>
                <w:rFonts w:ascii="Times New Roman" w:eastAsia="Times New Roman" w:hAnsi="Times New Roman" w:cs="Times New Roman"/>
                <w:color w:val="000000"/>
                <w:sz w:val="20"/>
                <w:szCs w:val="20"/>
                <w:lang w:val="en-US"/>
              </w:rPr>
              <w:t>61</w:t>
            </w:r>
          </w:p>
        </w:tc>
        <w:tc>
          <w:tcPr>
            <w:tcW w:w="1282" w:type="dxa"/>
            <w:tcBorders>
              <w:top w:val="nil"/>
              <w:left w:val="single" w:sz="4" w:space="0" w:color="FFFFFF" w:themeColor="background1"/>
              <w:bottom w:val="single" w:sz="4" w:space="0" w:color="auto"/>
              <w:right w:val="single" w:sz="4" w:space="0" w:color="FFFFFF" w:themeColor="background1"/>
            </w:tcBorders>
            <w:shd w:val="clear" w:color="auto" w:fill="auto"/>
            <w:noWrap/>
            <w:vAlign w:val="bottom"/>
            <w:hideMark/>
          </w:tcPr>
          <w:p w14:paraId="27B6078C" w14:textId="49D06832" w:rsidR="007E7F1E" w:rsidRPr="00B74612" w:rsidRDefault="007E7F1E" w:rsidP="00B51AD9">
            <w:pPr>
              <w:spacing w:after="0" w:line="240" w:lineRule="auto"/>
              <w:rPr>
                <w:rFonts w:ascii="Times New Roman" w:eastAsia="Times New Roman" w:hAnsi="Times New Roman" w:cs="Times New Roman"/>
                <w:color w:val="000000"/>
                <w:sz w:val="20"/>
                <w:szCs w:val="20"/>
                <w:lang w:val="en-US"/>
              </w:rPr>
            </w:pPr>
            <w:r w:rsidRPr="00B74612">
              <w:rPr>
                <w:rFonts w:ascii="Times New Roman" w:eastAsia="Times New Roman" w:hAnsi="Times New Roman" w:cs="Times New Roman"/>
                <w:color w:val="000000"/>
                <w:sz w:val="20"/>
                <w:szCs w:val="20"/>
                <w:lang w:val="en-US"/>
              </w:rPr>
              <w:t xml:space="preserve">      213</w:t>
            </w:r>
            <w:r w:rsidR="006273E2">
              <w:rPr>
                <w:rFonts w:ascii="Times New Roman" w:eastAsia="Times New Roman" w:hAnsi="Times New Roman" w:cs="Times New Roman"/>
                <w:color w:val="000000"/>
                <w:sz w:val="20"/>
                <w:szCs w:val="20"/>
                <w:lang w:val="en-US"/>
              </w:rPr>
              <w:t>.</w:t>
            </w:r>
            <w:r w:rsidRPr="00B74612">
              <w:rPr>
                <w:rFonts w:ascii="Times New Roman" w:eastAsia="Times New Roman" w:hAnsi="Times New Roman" w:cs="Times New Roman"/>
                <w:color w:val="000000"/>
                <w:sz w:val="20"/>
                <w:szCs w:val="20"/>
                <w:lang w:val="en-US"/>
              </w:rPr>
              <w:t xml:space="preserve">423 </w:t>
            </w:r>
          </w:p>
        </w:tc>
        <w:tc>
          <w:tcPr>
            <w:tcW w:w="1282" w:type="dxa"/>
            <w:tcBorders>
              <w:top w:val="nil"/>
              <w:left w:val="single" w:sz="4" w:space="0" w:color="FFFFFF" w:themeColor="background1"/>
              <w:bottom w:val="single" w:sz="4" w:space="0" w:color="auto"/>
              <w:right w:val="single" w:sz="4" w:space="0" w:color="FFFFFF" w:themeColor="background1"/>
            </w:tcBorders>
            <w:shd w:val="clear" w:color="auto" w:fill="auto"/>
            <w:noWrap/>
            <w:vAlign w:val="bottom"/>
            <w:hideMark/>
          </w:tcPr>
          <w:p w14:paraId="0D4C46AD" w14:textId="5D6F549D" w:rsidR="007E7F1E" w:rsidRPr="00B74612" w:rsidRDefault="007E7F1E" w:rsidP="00B51AD9">
            <w:pPr>
              <w:spacing w:after="0" w:line="240" w:lineRule="auto"/>
              <w:rPr>
                <w:rFonts w:ascii="Times New Roman" w:eastAsia="Times New Roman" w:hAnsi="Times New Roman" w:cs="Times New Roman"/>
                <w:color w:val="000000"/>
                <w:sz w:val="20"/>
                <w:szCs w:val="20"/>
                <w:lang w:val="en-US"/>
              </w:rPr>
            </w:pPr>
            <w:r w:rsidRPr="00B74612">
              <w:rPr>
                <w:rFonts w:ascii="Times New Roman" w:eastAsia="Times New Roman" w:hAnsi="Times New Roman" w:cs="Times New Roman"/>
                <w:color w:val="000000"/>
                <w:sz w:val="20"/>
                <w:szCs w:val="20"/>
                <w:lang w:val="en-US"/>
              </w:rPr>
              <w:t xml:space="preserve">      254</w:t>
            </w:r>
            <w:r w:rsidR="006273E2">
              <w:rPr>
                <w:rFonts w:ascii="Times New Roman" w:eastAsia="Times New Roman" w:hAnsi="Times New Roman" w:cs="Times New Roman"/>
                <w:color w:val="000000"/>
                <w:sz w:val="20"/>
                <w:szCs w:val="20"/>
                <w:lang w:val="en-US"/>
              </w:rPr>
              <w:t>.</w:t>
            </w:r>
            <w:r w:rsidRPr="00B74612">
              <w:rPr>
                <w:rFonts w:ascii="Times New Roman" w:eastAsia="Times New Roman" w:hAnsi="Times New Roman" w:cs="Times New Roman"/>
                <w:color w:val="000000"/>
                <w:sz w:val="20"/>
                <w:szCs w:val="20"/>
                <w:lang w:val="en-US"/>
              </w:rPr>
              <w:t xml:space="preserve">184 </w:t>
            </w:r>
          </w:p>
        </w:tc>
        <w:tc>
          <w:tcPr>
            <w:tcW w:w="1282" w:type="dxa"/>
            <w:tcBorders>
              <w:top w:val="nil"/>
              <w:left w:val="single" w:sz="4" w:space="0" w:color="FFFFFF" w:themeColor="background1"/>
              <w:bottom w:val="single" w:sz="4" w:space="0" w:color="auto"/>
              <w:right w:val="single" w:sz="4" w:space="0" w:color="FFFFFF" w:themeColor="background1"/>
            </w:tcBorders>
            <w:shd w:val="clear" w:color="auto" w:fill="auto"/>
            <w:noWrap/>
            <w:vAlign w:val="bottom"/>
            <w:hideMark/>
          </w:tcPr>
          <w:p w14:paraId="424012E5" w14:textId="64FE8065" w:rsidR="007E7F1E" w:rsidRPr="00B74612" w:rsidRDefault="007E7F1E" w:rsidP="00B51AD9">
            <w:pPr>
              <w:spacing w:after="0" w:line="240" w:lineRule="auto"/>
              <w:rPr>
                <w:rFonts w:ascii="Times New Roman" w:eastAsia="Times New Roman" w:hAnsi="Times New Roman" w:cs="Times New Roman"/>
                <w:color w:val="000000"/>
                <w:sz w:val="20"/>
                <w:szCs w:val="20"/>
                <w:lang w:val="en-US"/>
              </w:rPr>
            </w:pPr>
            <w:r w:rsidRPr="00B74612">
              <w:rPr>
                <w:rFonts w:ascii="Times New Roman" w:eastAsia="Times New Roman" w:hAnsi="Times New Roman" w:cs="Times New Roman"/>
                <w:color w:val="000000"/>
                <w:sz w:val="20"/>
                <w:szCs w:val="20"/>
                <w:lang w:val="en-US"/>
              </w:rPr>
              <w:t xml:space="preserve">      288</w:t>
            </w:r>
            <w:r w:rsidR="006273E2">
              <w:rPr>
                <w:rFonts w:ascii="Times New Roman" w:eastAsia="Times New Roman" w:hAnsi="Times New Roman" w:cs="Times New Roman"/>
                <w:color w:val="000000"/>
                <w:sz w:val="20"/>
                <w:szCs w:val="20"/>
                <w:lang w:val="en-US"/>
              </w:rPr>
              <w:t>.</w:t>
            </w:r>
            <w:r w:rsidRPr="00B74612">
              <w:rPr>
                <w:rFonts w:ascii="Times New Roman" w:eastAsia="Times New Roman" w:hAnsi="Times New Roman" w:cs="Times New Roman"/>
                <w:color w:val="000000"/>
                <w:sz w:val="20"/>
                <w:szCs w:val="20"/>
                <w:lang w:val="en-US"/>
              </w:rPr>
              <w:t xml:space="preserve">027 </w:t>
            </w:r>
          </w:p>
        </w:tc>
        <w:tc>
          <w:tcPr>
            <w:tcW w:w="1282" w:type="dxa"/>
            <w:tcBorders>
              <w:top w:val="nil"/>
              <w:left w:val="single" w:sz="4" w:space="0" w:color="FFFFFF" w:themeColor="background1"/>
              <w:bottom w:val="single" w:sz="4" w:space="0" w:color="auto"/>
              <w:right w:val="single" w:sz="4" w:space="0" w:color="FFFFFF" w:themeColor="background1"/>
            </w:tcBorders>
            <w:shd w:val="clear" w:color="auto" w:fill="auto"/>
            <w:noWrap/>
            <w:vAlign w:val="bottom"/>
            <w:hideMark/>
          </w:tcPr>
          <w:p w14:paraId="2F21AFF0" w14:textId="6EDD0674" w:rsidR="007E7F1E" w:rsidRPr="00B74612" w:rsidRDefault="007E7F1E" w:rsidP="00B51AD9">
            <w:pPr>
              <w:spacing w:after="0" w:line="240" w:lineRule="auto"/>
              <w:rPr>
                <w:rFonts w:ascii="Times New Roman" w:eastAsia="Times New Roman" w:hAnsi="Times New Roman" w:cs="Times New Roman"/>
                <w:color w:val="000000"/>
                <w:sz w:val="20"/>
                <w:szCs w:val="20"/>
                <w:lang w:val="en-US"/>
              </w:rPr>
            </w:pPr>
            <w:r w:rsidRPr="00B74612">
              <w:rPr>
                <w:rFonts w:ascii="Times New Roman" w:eastAsia="Times New Roman" w:hAnsi="Times New Roman" w:cs="Times New Roman"/>
                <w:color w:val="000000"/>
                <w:sz w:val="20"/>
                <w:szCs w:val="20"/>
                <w:lang w:val="en-US"/>
              </w:rPr>
              <w:t xml:space="preserve">      316</w:t>
            </w:r>
            <w:r w:rsidR="006273E2">
              <w:rPr>
                <w:rFonts w:ascii="Times New Roman" w:eastAsia="Times New Roman" w:hAnsi="Times New Roman" w:cs="Times New Roman"/>
                <w:color w:val="000000"/>
                <w:sz w:val="20"/>
                <w:szCs w:val="20"/>
                <w:lang w:val="en-US"/>
              </w:rPr>
              <w:t>.</w:t>
            </w:r>
            <w:r w:rsidRPr="00B74612">
              <w:rPr>
                <w:rFonts w:ascii="Times New Roman" w:eastAsia="Times New Roman" w:hAnsi="Times New Roman" w:cs="Times New Roman"/>
                <w:color w:val="000000"/>
                <w:sz w:val="20"/>
                <w:szCs w:val="20"/>
                <w:lang w:val="en-US"/>
              </w:rPr>
              <w:t xml:space="preserve">691 </w:t>
            </w:r>
          </w:p>
        </w:tc>
        <w:tc>
          <w:tcPr>
            <w:tcW w:w="1282" w:type="dxa"/>
            <w:tcBorders>
              <w:top w:val="nil"/>
              <w:left w:val="single" w:sz="4" w:space="0" w:color="FFFFFF" w:themeColor="background1"/>
              <w:bottom w:val="single" w:sz="4" w:space="0" w:color="auto"/>
              <w:right w:val="single" w:sz="4" w:space="0" w:color="FFFFFF" w:themeColor="background1"/>
            </w:tcBorders>
            <w:shd w:val="clear" w:color="auto" w:fill="auto"/>
            <w:noWrap/>
            <w:vAlign w:val="bottom"/>
            <w:hideMark/>
          </w:tcPr>
          <w:p w14:paraId="3A674E5F" w14:textId="4D0CEE40" w:rsidR="007E7F1E" w:rsidRPr="00B74612" w:rsidRDefault="007E7F1E" w:rsidP="00B51AD9">
            <w:pPr>
              <w:spacing w:after="0" w:line="240" w:lineRule="auto"/>
              <w:rPr>
                <w:rFonts w:ascii="Times New Roman" w:eastAsia="Times New Roman" w:hAnsi="Times New Roman" w:cs="Times New Roman"/>
                <w:color w:val="000000"/>
                <w:sz w:val="20"/>
                <w:szCs w:val="20"/>
                <w:lang w:val="en-US"/>
              </w:rPr>
            </w:pPr>
            <w:r w:rsidRPr="00B74612">
              <w:rPr>
                <w:rFonts w:ascii="Times New Roman" w:eastAsia="Times New Roman" w:hAnsi="Times New Roman" w:cs="Times New Roman"/>
                <w:color w:val="000000"/>
                <w:sz w:val="20"/>
                <w:szCs w:val="20"/>
                <w:lang w:val="en-US"/>
              </w:rPr>
              <w:t xml:space="preserve">      268</w:t>
            </w:r>
            <w:r w:rsidR="006273E2">
              <w:rPr>
                <w:rFonts w:ascii="Times New Roman" w:eastAsia="Times New Roman" w:hAnsi="Times New Roman" w:cs="Times New Roman"/>
                <w:color w:val="000000"/>
                <w:sz w:val="20"/>
                <w:szCs w:val="20"/>
                <w:lang w:val="en-US"/>
              </w:rPr>
              <w:t>.</w:t>
            </w:r>
            <w:r w:rsidRPr="00B74612">
              <w:rPr>
                <w:rFonts w:ascii="Times New Roman" w:eastAsia="Times New Roman" w:hAnsi="Times New Roman" w:cs="Times New Roman"/>
                <w:color w:val="000000"/>
                <w:sz w:val="20"/>
                <w:szCs w:val="20"/>
                <w:lang w:val="en-US"/>
              </w:rPr>
              <w:t xml:space="preserve">081 </w:t>
            </w:r>
          </w:p>
        </w:tc>
      </w:tr>
    </w:tbl>
    <w:p w14:paraId="66537BC3" w14:textId="6F0B7D76" w:rsidR="007E7F1E" w:rsidRPr="00AC7A2C" w:rsidRDefault="007E7F1E" w:rsidP="00B51AD9">
      <w:pPr>
        <w:spacing w:line="240" w:lineRule="auto"/>
        <w:jc w:val="center"/>
        <w:rPr>
          <w:rFonts w:ascii="Times New Roman" w:hAnsi="Times New Roman" w:cs="Times New Roman"/>
          <w:b/>
          <w:bCs/>
          <w:sz w:val="24"/>
          <w:szCs w:val="24"/>
          <w:lang w:val="en-US"/>
        </w:rPr>
      </w:pPr>
      <w:r w:rsidRPr="00AC7A2C">
        <w:rPr>
          <w:rFonts w:ascii="Times New Roman" w:hAnsi="Times New Roman" w:cs="Times New Roman"/>
          <w:b/>
          <w:bCs/>
          <w:sz w:val="24"/>
          <w:szCs w:val="24"/>
          <w:lang w:val="en-US"/>
        </w:rPr>
        <w:t>Tabel 1</w:t>
      </w:r>
      <w:r w:rsidR="00D403E9" w:rsidRPr="00AC7A2C">
        <w:rPr>
          <w:rFonts w:ascii="Times New Roman" w:hAnsi="Times New Roman" w:cs="Times New Roman"/>
          <w:b/>
          <w:bCs/>
          <w:sz w:val="24"/>
          <w:szCs w:val="24"/>
          <w:lang w:val="en-US"/>
        </w:rPr>
        <w:t>.</w:t>
      </w:r>
      <w:r w:rsidR="00D95869" w:rsidRPr="00AC7A2C">
        <w:rPr>
          <w:rFonts w:ascii="Times New Roman" w:hAnsi="Times New Roman" w:cs="Times New Roman"/>
          <w:b/>
          <w:bCs/>
          <w:sz w:val="24"/>
          <w:szCs w:val="24"/>
          <w:lang w:val="en-US"/>
        </w:rPr>
        <w:t>1</w:t>
      </w:r>
      <w:r w:rsidRPr="00AC7A2C">
        <w:rPr>
          <w:rFonts w:ascii="Times New Roman" w:hAnsi="Times New Roman" w:cs="Times New Roman"/>
          <w:b/>
          <w:bCs/>
          <w:sz w:val="24"/>
          <w:szCs w:val="24"/>
          <w:lang w:val="en-US"/>
        </w:rPr>
        <w:t xml:space="preserve"> Pertumbuhan Aset Bank Umum Konvensional dan Bank Umum Syariah dalam Miliar Rupiah</w:t>
      </w:r>
    </w:p>
    <w:p w14:paraId="1691AAB4" w14:textId="75A8B676" w:rsidR="007E7F1E" w:rsidRPr="00284AFC" w:rsidRDefault="007E7F1E" w:rsidP="00B51AD9">
      <w:pPr>
        <w:spacing w:line="240" w:lineRule="auto"/>
        <w:jc w:val="both"/>
        <w:rPr>
          <w:rFonts w:ascii="Times New Roman" w:hAnsi="Times New Roman" w:cs="Times New Roman"/>
          <w:iCs/>
          <w:sz w:val="24"/>
          <w:szCs w:val="24"/>
          <w:lang w:val="en-US"/>
        </w:rPr>
      </w:pPr>
      <w:r w:rsidRPr="00284AFC">
        <w:rPr>
          <w:rFonts w:ascii="Times New Roman" w:hAnsi="Times New Roman" w:cs="Times New Roman"/>
          <w:iCs/>
          <w:sz w:val="24"/>
          <w:szCs w:val="24"/>
          <w:lang w:val="en-US"/>
        </w:rPr>
        <w:t>Sumber:</w:t>
      </w:r>
      <w:r w:rsidRPr="00284AFC">
        <w:rPr>
          <w:rFonts w:ascii="Times New Roman" w:hAnsi="Times New Roman" w:cs="Times New Roman"/>
          <w:i/>
          <w:sz w:val="24"/>
          <w:szCs w:val="24"/>
          <w:lang w:val="en-US"/>
        </w:rPr>
        <w:t xml:space="preserve"> </w:t>
      </w:r>
      <w:r w:rsidR="00284AFC" w:rsidRPr="00284AFC">
        <w:rPr>
          <w:rFonts w:ascii="Times New Roman" w:hAnsi="Times New Roman" w:cs="Times New Roman"/>
          <w:lang w:val="en-US"/>
        </w:rPr>
        <w:t>Data Statistik Perbankan Indonesia Otoritas Jasa Keuangan</w:t>
      </w:r>
      <w:r w:rsidR="00284AFC">
        <w:rPr>
          <w:lang w:val="en-US"/>
        </w:rPr>
        <w:t xml:space="preserve"> </w:t>
      </w:r>
      <w:r w:rsidR="00284AFC">
        <w:rPr>
          <w:rStyle w:val="Hyperlink"/>
          <w:rFonts w:ascii="Times New Roman" w:hAnsi="Times New Roman" w:cs="Times New Roman"/>
          <w:iCs/>
          <w:color w:val="auto"/>
          <w:sz w:val="24"/>
          <w:szCs w:val="24"/>
          <w:u w:val="none"/>
          <w:lang w:val="en-US"/>
        </w:rPr>
        <w:t>(2019)</w:t>
      </w:r>
    </w:p>
    <w:p w14:paraId="0F7D974D" w14:textId="2BC35622" w:rsidR="007E7F1E" w:rsidRDefault="000C0098" w:rsidP="00B51AD9">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Berdasarkan tabel pertumbuhan aset di atas, dapat dilihat bahwa pertumbuhan aset perbankan di Indonesia terbilang cukup baik. Hal ini </w:t>
      </w:r>
      <w:r w:rsidR="008554ED">
        <w:rPr>
          <w:rFonts w:ascii="Times New Roman" w:hAnsi="Times New Roman" w:cs="Times New Roman"/>
          <w:sz w:val="24"/>
          <w:szCs w:val="24"/>
          <w:lang w:val="en-US"/>
        </w:rPr>
        <w:t>dapat dilihat</w:t>
      </w:r>
      <w:r>
        <w:rPr>
          <w:rFonts w:ascii="Times New Roman" w:hAnsi="Times New Roman" w:cs="Times New Roman"/>
          <w:sz w:val="24"/>
          <w:szCs w:val="24"/>
          <w:lang w:val="en-US"/>
        </w:rPr>
        <w:t xml:space="preserve"> dari meningkatnya aset dari tahun ke tahun, baik itu bank umum konvensinal maupun bank umum syariah. Namun, hal ini belum dapat menunjukkan kinerja perbankan secara nyata. Diperlukan analisis dari segala aspek, tidak hanya dari pertumbuhan </w:t>
      </w:r>
      <w:r w:rsidR="0007121C">
        <w:rPr>
          <w:rFonts w:ascii="Times New Roman" w:hAnsi="Times New Roman" w:cs="Times New Roman"/>
          <w:sz w:val="24"/>
          <w:szCs w:val="24"/>
          <w:lang w:val="en-US"/>
        </w:rPr>
        <w:t xml:space="preserve">aset, penting juga untuk mempertimbangkan </w:t>
      </w:r>
      <w:r>
        <w:rPr>
          <w:rFonts w:ascii="Times New Roman" w:hAnsi="Times New Roman" w:cs="Times New Roman"/>
          <w:sz w:val="24"/>
          <w:szCs w:val="24"/>
          <w:lang w:val="en-US"/>
        </w:rPr>
        <w:t>aspek permodalan, manajemen, laba, dan liabilitas</w:t>
      </w:r>
      <w:r w:rsidR="004B5C76">
        <w:rPr>
          <w:rFonts w:ascii="Times New Roman" w:hAnsi="Times New Roman" w:cs="Times New Roman"/>
          <w:sz w:val="24"/>
          <w:szCs w:val="24"/>
          <w:lang w:val="en-US"/>
        </w:rPr>
        <w:t>.</w:t>
      </w:r>
    </w:p>
    <w:p w14:paraId="4163D3A6" w14:textId="687512E6" w:rsidR="0007121C" w:rsidRDefault="004B5C76" w:rsidP="0096799C">
      <w:pPr>
        <w:spacing w:line="240" w:lineRule="auto"/>
        <w:ind w:firstLine="720"/>
        <w:jc w:val="both"/>
        <w:rPr>
          <w:rFonts w:ascii="Times New Roman" w:hAnsi="Times New Roman" w:cs="Times New Roman"/>
          <w:iCs/>
          <w:sz w:val="24"/>
          <w:szCs w:val="24"/>
          <w:lang w:val="en-US"/>
        </w:rPr>
      </w:pPr>
      <w:r>
        <w:rPr>
          <w:rFonts w:ascii="Times New Roman" w:hAnsi="Times New Roman" w:cs="Times New Roman"/>
          <w:sz w:val="24"/>
          <w:szCs w:val="24"/>
          <w:lang w:val="en-US"/>
        </w:rPr>
        <w:t xml:space="preserve">Bank konvensinal maupun bank syariah memiliki persamaan dalam berberapa hal, terutama dari segi teknis. Hal mendasar yang membedakan keduanya adalah akad yang menjadi landasan dalam melakukan transaksi, yaitu pada bank syariah, landasan yang digunakan adalah Hukum Islam yang tidak hanya mementingkan konsekuensi duniawi namun juga </w:t>
      </w:r>
      <w:r>
        <w:rPr>
          <w:rFonts w:ascii="Times New Roman" w:hAnsi="Times New Roman" w:cs="Times New Roman"/>
          <w:i/>
          <w:sz w:val="24"/>
          <w:szCs w:val="24"/>
          <w:lang w:val="en-US"/>
        </w:rPr>
        <w:t>ukhrawi</w:t>
      </w:r>
      <w:r w:rsidR="00A426F8">
        <w:rPr>
          <w:rFonts w:ascii="Times New Roman" w:hAnsi="Times New Roman" w:cs="Times New Roman"/>
          <w:iCs/>
          <w:sz w:val="24"/>
          <w:szCs w:val="24"/>
          <w:lang w:val="en-US"/>
        </w:rPr>
        <w:t>.</w:t>
      </w:r>
      <w:r w:rsidR="0007121C">
        <w:rPr>
          <w:rFonts w:ascii="Times New Roman" w:hAnsi="Times New Roman" w:cs="Times New Roman"/>
          <w:iCs/>
          <w:sz w:val="24"/>
          <w:szCs w:val="24"/>
          <w:lang w:val="en-US"/>
        </w:rPr>
        <w:t xml:space="preserve"> </w:t>
      </w:r>
      <w:r w:rsidR="0007121C">
        <w:rPr>
          <w:rFonts w:ascii="Times New Roman" w:hAnsi="Times New Roman" w:cs="Times New Roman"/>
          <w:sz w:val="24"/>
          <w:szCs w:val="24"/>
          <w:lang w:val="en-US"/>
        </w:rPr>
        <w:t xml:space="preserve">Meskipun demikian, pada kenyataannya masyarakat lebih memilih untuk menggunakan layanan jasa perbankan konvensional dibandingkan dengan syariah dengan alasan bahwa perbankan konvensional </w:t>
      </w:r>
      <w:r w:rsidR="002647F1">
        <w:rPr>
          <w:rFonts w:ascii="Times New Roman" w:hAnsi="Times New Roman" w:cs="Times New Roman"/>
          <w:sz w:val="24"/>
          <w:szCs w:val="24"/>
          <w:lang w:val="en-US"/>
        </w:rPr>
        <w:t xml:space="preserve">dirasa </w:t>
      </w:r>
      <w:r w:rsidR="0007121C">
        <w:rPr>
          <w:rFonts w:ascii="Times New Roman" w:hAnsi="Times New Roman" w:cs="Times New Roman"/>
          <w:sz w:val="24"/>
          <w:szCs w:val="24"/>
          <w:lang w:val="en-US"/>
        </w:rPr>
        <w:t>lebih menguntungkan.</w:t>
      </w:r>
    </w:p>
    <w:p w14:paraId="264E9838" w14:textId="4FEFE64B" w:rsidR="00A426F8" w:rsidRDefault="0007121C" w:rsidP="0096799C">
      <w:pPr>
        <w:spacing w:line="240" w:lineRule="auto"/>
        <w:ind w:firstLine="720"/>
        <w:jc w:val="both"/>
        <w:rPr>
          <w:rFonts w:ascii="Times New Roman" w:hAnsi="Times New Roman" w:cs="Times New Roman"/>
          <w:iCs/>
          <w:sz w:val="24"/>
          <w:szCs w:val="24"/>
          <w:lang w:val="en-US"/>
        </w:rPr>
      </w:pPr>
      <w:r>
        <w:rPr>
          <w:rFonts w:ascii="Times New Roman" w:hAnsi="Times New Roman" w:cs="Times New Roman"/>
          <w:iCs/>
          <w:sz w:val="24"/>
          <w:szCs w:val="24"/>
          <w:lang w:val="en-US"/>
        </w:rPr>
        <w:t xml:space="preserve">Berdasarkan beberapa uraian tersebut diatas, peneliti </w:t>
      </w:r>
      <w:r w:rsidR="00E54EE3">
        <w:rPr>
          <w:rFonts w:ascii="Times New Roman" w:hAnsi="Times New Roman" w:cs="Times New Roman"/>
          <w:iCs/>
          <w:sz w:val="24"/>
          <w:szCs w:val="24"/>
          <w:lang w:val="en-US"/>
        </w:rPr>
        <w:t>berupaya untuk melakukan penelitian terhadap kinerja bank umum konvensional maupun bank umum syariah mela</w:t>
      </w:r>
      <w:r w:rsidR="0096799C">
        <w:rPr>
          <w:rFonts w:ascii="Times New Roman" w:hAnsi="Times New Roman" w:cs="Times New Roman"/>
          <w:iCs/>
          <w:sz w:val="24"/>
          <w:szCs w:val="24"/>
          <w:lang w:val="en-US"/>
        </w:rPr>
        <w:t>l</w:t>
      </w:r>
      <w:r w:rsidR="00E54EE3">
        <w:rPr>
          <w:rFonts w:ascii="Times New Roman" w:hAnsi="Times New Roman" w:cs="Times New Roman"/>
          <w:iCs/>
          <w:sz w:val="24"/>
          <w:szCs w:val="24"/>
          <w:lang w:val="en-US"/>
        </w:rPr>
        <w:t xml:space="preserve">ui </w:t>
      </w:r>
      <w:r w:rsidR="00083259">
        <w:rPr>
          <w:rFonts w:ascii="Times New Roman" w:hAnsi="Times New Roman" w:cs="Times New Roman"/>
          <w:iCs/>
          <w:sz w:val="24"/>
          <w:szCs w:val="24"/>
          <w:lang w:val="en-US"/>
        </w:rPr>
        <w:t xml:space="preserve">penelitian ini dengan judul </w:t>
      </w:r>
      <w:r w:rsidR="00083259">
        <w:rPr>
          <w:rFonts w:ascii="Times New Roman" w:hAnsi="Times New Roman" w:cs="Times New Roman"/>
          <w:b/>
          <w:bCs/>
          <w:iCs/>
          <w:sz w:val="24"/>
          <w:szCs w:val="24"/>
          <w:lang w:val="en-US"/>
        </w:rPr>
        <w:t>“Analisis Perbandingan Kinerja Bank Umum Konvensional dan Bank Umum Syariah”</w:t>
      </w:r>
      <w:r w:rsidR="00D244AE">
        <w:rPr>
          <w:rFonts w:ascii="Times New Roman" w:hAnsi="Times New Roman" w:cs="Times New Roman"/>
          <w:iCs/>
          <w:sz w:val="24"/>
          <w:szCs w:val="24"/>
          <w:lang w:val="en-US"/>
        </w:rPr>
        <w:t>.</w:t>
      </w:r>
    </w:p>
    <w:p w14:paraId="5A2A0F6A" w14:textId="46123240" w:rsidR="00EB3539" w:rsidRDefault="00AC7A2C" w:rsidP="0096799C">
      <w:pPr>
        <w:spacing w:line="240" w:lineRule="auto"/>
        <w:jc w:val="both"/>
        <w:rPr>
          <w:rFonts w:ascii="Times New Roman" w:hAnsi="Times New Roman" w:cs="Times New Roman"/>
          <w:b/>
          <w:bCs/>
          <w:sz w:val="24"/>
          <w:szCs w:val="24"/>
          <w:lang w:val="en-US"/>
        </w:rPr>
      </w:pPr>
      <w:r>
        <w:rPr>
          <w:rFonts w:ascii="Times New Roman" w:hAnsi="Times New Roman" w:cs="Times New Roman"/>
          <w:iCs/>
          <w:sz w:val="24"/>
          <w:szCs w:val="24"/>
          <w:lang w:val="en-US"/>
        </w:rPr>
        <w:br w:type="column"/>
      </w:r>
      <w:r w:rsidR="00EB3539">
        <w:rPr>
          <w:rFonts w:ascii="Times New Roman" w:hAnsi="Times New Roman" w:cs="Times New Roman"/>
          <w:b/>
          <w:bCs/>
          <w:sz w:val="24"/>
          <w:szCs w:val="24"/>
          <w:lang w:val="en-US"/>
        </w:rPr>
        <w:lastRenderedPageBreak/>
        <w:t>KAJIAN PUSTAKA</w:t>
      </w:r>
    </w:p>
    <w:p w14:paraId="79770E4C" w14:textId="77777777" w:rsidR="0096799C" w:rsidRDefault="0096799C" w:rsidP="0096799C">
      <w:pPr>
        <w:spacing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Pengertian Bank </w:t>
      </w:r>
    </w:p>
    <w:p w14:paraId="4298A330" w14:textId="36F582E5" w:rsidR="007E5CBA" w:rsidRDefault="0096799C" w:rsidP="007E5CBA">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Pengertian bank menurut Undang-Undang No. 10 Tahun 1998 tentang Bank Umum pada pasal 1 ayat 3, Bank adalah badan usaha yang menghimpun dana dari masyarakat dalam bentuk simpanan dan menyalurkannya kepada masyarakat dalam bentuk kredit dan atau bentuk-bentuk lainnya dalam rangka meningkatkan taraf hidup rakyat banyak. Bank adalah lembaga yang melaksanakan tiga fungsi utama, yaitu menerima simpanan uang, memberikan pinjaman uang, dan memberikan jasa pengiriman uang. Perbankan di Indonesia dikelompokkan menjadi empat jenis, yaitu Bank Sentral, Bank Umum Konvensional, Bank Perkreditan Rakyat, dan Bank Umum Syariah.</w:t>
      </w:r>
    </w:p>
    <w:p w14:paraId="03AB52AE" w14:textId="23B314C6" w:rsidR="007E5CBA" w:rsidRPr="007E5CBA" w:rsidRDefault="007E5CBA" w:rsidP="007E5CBA">
      <w:pPr>
        <w:spacing w:line="240" w:lineRule="auto"/>
        <w:jc w:val="both"/>
        <w:rPr>
          <w:rFonts w:ascii="Times New Roman" w:hAnsi="Times New Roman" w:cs="Times New Roman"/>
          <w:b/>
          <w:bCs/>
          <w:sz w:val="24"/>
          <w:szCs w:val="24"/>
          <w:lang w:val="en-US"/>
        </w:rPr>
      </w:pPr>
      <w:r w:rsidRPr="007E5CBA">
        <w:rPr>
          <w:rFonts w:ascii="Times New Roman" w:hAnsi="Times New Roman" w:cs="Times New Roman"/>
          <w:b/>
          <w:bCs/>
          <w:sz w:val="24"/>
          <w:szCs w:val="24"/>
          <w:lang w:val="en-US"/>
        </w:rPr>
        <w:t xml:space="preserve">Perbedaan </w:t>
      </w:r>
      <w:r w:rsidR="00D86EE6">
        <w:rPr>
          <w:rFonts w:ascii="Times New Roman" w:hAnsi="Times New Roman" w:cs="Times New Roman"/>
          <w:b/>
          <w:bCs/>
          <w:sz w:val="24"/>
          <w:szCs w:val="24"/>
          <w:lang w:val="en-US"/>
        </w:rPr>
        <w:t>Bank</w:t>
      </w:r>
      <w:r w:rsidRPr="007E5CBA">
        <w:rPr>
          <w:rFonts w:ascii="Times New Roman" w:hAnsi="Times New Roman" w:cs="Times New Roman"/>
          <w:b/>
          <w:bCs/>
          <w:sz w:val="24"/>
          <w:szCs w:val="24"/>
          <w:lang w:val="en-US"/>
        </w:rPr>
        <w:t xml:space="preserve"> Konvensional dan Syariah</w:t>
      </w:r>
    </w:p>
    <w:p w14:paraId="5A0A4D3B" w14:textId="38E84B2C" w:rsidR="007E5CBA" w:rsidRDefault="007E5CBA" w:rsidP="007E5CBA">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Berdasarkan informasi yang dikutip dari</w:t>
      </w:r>
      <w:r w:rsidRPr="00497A0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halaman </w:t>
      </w:r>
      <w:r>
        <w:rPr>
          <w:rFonts w:ascii="Times New Roman" w:hAnsi="Times New Roman" w:cs="Times New Roman"/>
          <w:i/>
          <w:iCs/>
          <w:sz w:val="24"/>
          <w:szCs w:val="24"/>
          <w:lang w:val="en-US"/>
        </w:rPr>
        <w:t>website</w:t>
      </w:r>
      <w:r>
        <w:rPr>
          <w:rFonts w:ascii="Times New Roman" w:hAnsi="Times New Roman" w:cs="Times New Roman"/>
          <w:sz w:val="24"/>
          <w:szCs w:val="24"/>
          <w:lang w:val="en-US"/>
        </w:rPr>
        <w:t xml:space="preserve"> Otoritas Jasa Keuangan (OJK), terdapat beberapa hal yang membedakan antara perbankan konvensional dan perbankan Syariah, diantaranya adalah sebagai berikut:</w:t>
      </w:r>
    </w:p>
    <w:p w14:paraId="521CD9EB" w14:textId="25209BF3" w:rsidR="007E5CBA" w:rsidRPr="00AC7A2C" w:rsidRDefault="007E5CBA" w:rsidP="007E5CBA">
      <w:pPr>
        <w:spacing w:line="240" w:lineRule="auto"/>
        <w:ind w:left="720"/>
        <w:jc w:val="center"/>
        <w:rPr>
          <w:rFonts w:ascii="Times New Roman" w:hAnsi="Times New Roman" w:cs="Times New Roman"/>
          <w:b/>
          <w:bCs/>
          <w:sz w:val="24"/>
          <w:szCs w:val="24"/>
          <w:lang w:val="en-US"/>
        </w:rPr>
      </w:pPr>
      <w:r w:rsidRPr="00AC7A2C">
        <w:rPr>
          <w:rFonts w:ascii="Times New Roman" w:hAnsi="Times New Roman" w:cs="Times New Roman"/>
          <w:b/>
          <w:bCs/>
          <w:sz w:val="24"/>
          <w:szCs w:val="24"/>
          <w:lang w:val="en-US"/>
        </w:rPr>
        <w:t>Tabel 2</w:t>
      </w:r>
      <w:r w:rsidR="00D403E9" w:rsidRPr="00AC7A2C">
        <w:rPr>
          <w:rFonts w:ascii="Times New Roman" w:hAnsi="Times New Roman" w:cs="Times New Roman"/>
          <w:b/>
          <w:bCs/>
          <w:sz w:val="24"/>
          <w:szCs w:val="24"/>
          <w:lang w:val="en-US"/>
        </w:rPr>
        <w:t>.</w:t>
      </w:r>
      <w:r w:rsidR="00D95869" w:rsidRPr="00AC7A2C">
        <w:rPr>
          <w:rFonts w:ascii="Times New Roman" w:hAnsi="Times New Roman" w:cs="Times New Roman"/>
          <w:b/>
          <w:bCs/>
          <w:sz w:val="24"/>
          <w:szCs w:val="24"/>
          <w:lang w:val="en-US"/>
        </w:rPr>
        <w:t>1</w:t>
      </w:r>
      <w:r w:rsidR="00C10ECD" w:rsidRPr="00AC7A2C">
        <w:rPr>
          <w:rFonts w:ascii="Times New Roman" w:hAnsi="Times New Roman" w:cs="Times New Roman"/>
          <w:b/>
          <w:bCs/>
          <w:sz w:val="24"/>
          <w:szCs w:val="24"/>
          <w:lang w:val="en-US"/>
        </w:rPr>
        <w:t xml:space="preserve"> </w:t>
      </w:r>
      <w:r w:rsidRPr="00AC7A2C">
        <w:rPr>
          <w:rFonts w:ascii="Times New Roman" w:hAnsi="Times New Roman" w:cs="Times New Roman"/>
          <w:b/>
          <w:bCs/>
          <w:sz w:val="24"/>
          <w:szCs w:val="24"/>
          <w:lang w:val="en-US"/>
        </w:rPr>
        <w:t>Perbedaan Perbankan Konvensional dan Syariah</w:t>
      </w:r>
    </w:p>
    <w:tbl>
      <w:tblPr>
        <w:tblStyle w:val="TableGrid"/>
        <w:tblW w:w="9306" w:type="dxa"/>
        <w:tblInd w:w="-5" w:type="dxa"/>
        <w:tblLook w:val="04A0" w:firstRow="1" w:lastRow="0" w:firstColumn="1" w:lastColumn="0" w:noHBand="0" w:noVBand="1"/>
      </w:tblPr>
      <w:tblGrid>
        <w:gridCol w:w="735"/>
        <w:gridCol w:w="4139"/>
        <w:gridCol w:w="4432"/>
      </w:tblGrid>
      <w:tr w:rsidR="007E5CBA" w:rsidRPr="003E59B5" w14:paraId="38CADE95" w14:textId="77777777" w:rsidTr="00756529">
        <w:trPr>
          <w:trHeight w:val="131"/>
        </w:trPr>
        <w:tc>
          <w:tcPr>
            <w:tcW w:w="735" w:type="dxa"/>
            <w:tcBorders>
              <w:left w:val="single" w:sz="4" w:space="0" w:color="FFFFFF" w:themeColor="background1"/>
              <w:right w:val="single" w:sz="4" w:space="0" w:color="FFFFFF" w:themeColor="background1"/>
            </w:tcBorders>
          </w:tcPr>
          <w:p w14:paraId="37E0FF50" w14:textId="77777777" w:rsidR="007E5CBA" w:rsidRPr="003E59B5" w:rsidRDefault="007E5CBA" w:rsidP="007E5CBA">
            <w:pPr>
              <w:pStyle w:val="ListParagraph"/>
              <w:ind w:left="0"/>
              <w:jc w:val="center"/>
              <w:rPr>
                <w:rFonts w:ascii="Times New Roman" w:hAnsi="Times New Roman" w:cs="Times New Roman"/>
                <w:b/>
                <w:bCs/>
                <w:sz w:val="24"/>
                <w:szCs w:val="24"/>
                <w:lang w:val="en-US"/>
              </w:rPr>
            </w:pPr>
            <w:r w:rsidRPr="003E59B5">
              <w:rPr>
                <w:rFonts w:ascii="Times New Roman" w:hAnsi="Times New Roman" w:cs="Times New Roman"/>
                <w:b/>
                <w:bCs/>
                <w:sz w:val="24"/>
                <w:szCs w:val="24"/>
                <w:lang w:val="en-US"/>
              </w:rPr>
              <w:t>No.</w:t>
            </w:r>
          </w:p>
        </w:tc>
        <w:tc>
          <w:tcPr>
            <w:tcW w:w="4139" w:type="dxa"/>
            <w:tcBorders>
              <w:left w:val="single" w:sz="4" w:space="0" w:color="FFFFFF" w:themeColor="background1"/>
              <w:right w:val="single" w:sz="4" w:space="0" w:color="FFFFFF" w:themeColor="background1"/>
            </w:tcBorders>
          </w:tcPr>
          <w:p w14:paraId="4DAF6BF7" w14:textId="77777777" w:rsidR="007E5CBA" w:rsidRPr="003E59B5" w:rsidRDefault="007E5CBA" w:rsidP="007E5CBA">
            <w:pPr>
              <w:pStyle w:val="ListParagraph"/>
              <w:ind w:left="0"/>
              <w:jc w:val="center"/>
              <w:rPr>
                <w:rFonts w:ascii="Times New Roman" w:hAnsi="Times New Roman" w:cs="Times New Roman"/>
                <w:b/>
                <w:bCs/>
                <w:sz w:val="24"/>
                <w:szCs w:val="24"/>
                <w:lang w:val="en-US"/>
              </w:rPr>
            </w:pPr>
            <w:r w:rsidRPr="003E59B5">
              <w:rPr>
                <w:rFonts w:ascii="Times New Roman" w:hAnsi="Times New Roman" w:cs="Times New Roman"/>
                <w:b/>
                <w:bCs/>
                <w:sz w:val="24"/>
                <w:szCs w:val="24"/>
                <w:lang w:val="en-US"/>
              </w:rPr>
              <w:t>Bank Konvensional</w:t>
            </w:r>
          </w:p>
        </w:tc>
        <w:tc>
          <w:tcPr>
            <w:tcW w:w="4432" w:type="dxa"/>
            <w:tcBorders>
              <w:left w:val="single" w:sz="4" w:space="0" w:color="FFFFFF" w:themeColor="background1"/>
              <w:right w:val="single" w:sz="4" w:space="0" w:color="FFFFFF" w:themeColor="background1"/>
            </w:tcBorders>
          </w:tcPr>
          <w:p w14:paraId="5DCDBCA5" w14:textId="77777777" w:rsidR="007E5CBA" w:rsidRPr="003E59B5" w:rsidRDefault="007E5CBA" w:rsidP="007E5CBA">
            <w:pPr>
              <w:pStyle w:val="ListParagraph"/>
              <w:ind w:left="0"/>
              <w:jc w:val="center"/>
              <w:rPr>
                <w:rFonts w:ascii="Times New Roman" w:hAnsi="Times New Roman" w:cs="Times New Roman"/>
                <w:b/>
                <w:bCs/>
                <w:sz w:val="24"/>
                <w:szCs w:val="24"/>
                <w:lang w:val="en-US"/>
              </w:rPr>
            </w:pPr>
            <w:r w:rsidRPr="003E59B5">
              <w:rPr>
                <w:rFonts w:ascii="Times New Roman" w:hAnsi="Times New Roman" w:cs="Times New Roman"/>
                <w:b/>
                <w:bCs/>
                <w:sz w:val="24"/>
                <w:szCs w:val="24"/>
                <w:lang w:val="en-US"/>
              </w:rPr>
              <w:t>Bank Syariah</w:t>
            </w:r>
          </w:p>
        </w:tc>
      </w:tr>
      <w:tr w:rsidR="007E5CBA" w14:paraId="50F10313" w14:textId="77777777" w:rsidTr="00756529">
        <w:trPr>
          <w:trHeight w:val="269"/>
        </w:trPr>
        <w:tc>
          <w:tcPr>
            <w:tcW w:w="735" w:type="dxa"/>
            <w:tcBorders>
              <w:left w:val="single" w:sz="4" w:space="0" w:color="FFFFFF" w:themeColor="background1"/>
              <w:right w:val="single" w:sz="4" w:space="0" w:color="FFFFFF" w:themeColor="background1"/>
            </w:tcBorders>
          </w:tcPr>
          <w:p w14:paraId="59C9CF65" w14:textId="77777777" w:rsidR="007E5CBA" w:rsidRDefault="007E5CBA" w:rsidP="007E5CBA">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4139" w:type="dxa"/>
            <w:tcBorders>
              <w:left w:val="single" w:sz="4" w:space="0" w:color="FFFFFF" w:themeColor="background1"/>
              <w:right w:val="single" w:sz="4" w:space="0" w:color="FFFFFF" w:themeColor="background1"/>
            </w:tcBorders>
          </w:tcPr>
          <w:p w14:paraId="2E264AA8" w14:textId="77777777" w:rsidR="007E5CBA" w:rsidRDefault="007E5CBA" w:rsidP="007E5CBA">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lang w:val="en-US"/>
              </w:rPr>
              <w:t>Bebas nilai</w:t>
            </w:r>
          </w:p>
        </w:tc>
        <w:tc>
          <w:tcPr>
            <w:tcW w:w="4432" w:type="dxa"/>
            <w:tcBorders>
              <w:left w:val="single" w:sz="4" w:space="0" w:color="FFFFFF" w:themeColor="background1"/>
              <w:right w:val="single" w:sz="4" w:space="0" w:color="FFFFFF" w:themeColor="background1"/>
            </w:tcBorders>
          </w:tcPr>
          <w:p w14:paraId="0E0AD744" w14:textId="77777777" w:rsidR="007E5CBA" w:rsidRDefault="007E5CBA" w:rsidP="007E5CBA">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lang w:val="en-US"/>
              </w:rPr>
              <w:t>Berinvestasi pada usaha yang halal</w:t>
            </w:r>
          </w:p>
        </w:tc>
      </w:tr>
      <w:tr w:rsidR="007E5CBA" w14:paraId="512BE471" w14:textId="77777777" w:rsidTr="00756529">
        <w:trPr>
          <w:trHeight w:val="269"/>
        </w:trPr>
        <w:tc>
          <w:tcPr>
            <w:tcW w:w="735" w:type="dxa"/>
            <w:tcBorders>
              <w:left w:val="single" w:sz="4" w:space="0" w:color="FFFFFF" w:themeColor="background1"/>
              <w:right w:val="single" w:sz="4" w:space="0" w:color="FFFFFF" w:themeColor="background1"/>
            </w:tcBorders>
          </w:tcPr>
          <w:p w14:paraId="490FD2A8" w14:textId="77777777" w:rsidR="007E5CBA" w:rsidRDefault="007E5CBA" w:rsidP="007E5CBA">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4139" w:type="dxa"/>
            <w:tcBorders>
              <w:left w:val="single" w:sz="4" w:space="0" w:color="FFFFFF" w:themeColor="background1"/>
              <w:right w:val="single" w:sz="4" w:space="0" w:color="FFFFFF" w:themeColor="background1"/>
            </w:tcBorders>
          </w:tcPr>
          <w:p w14:paraId="7F11604D" w14:textId="77777777" w:rsidR="007E5CBA" w:rsidRDefault="007E5CBA" w:rsidP="007E5CBA">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lang w:val="en-US"/>
              </w:rPr>
              <w:t>Sistem bunga</w:t>
            </w:r>
          </w:p>
        </w:tc>
        <w:tc>
          <w:tcPr>
            <w:tcW w:w="4432" w:type="dxa"/>
            <w:tcBorders>
              <w:left w:val="single" w:sz="4" w:space="0" w:color="FFFFFF" w:themeColor="background1"/>
              <w:right w:val="single" w:sz="4" w:space="0" w:color="FFFFFF" w:themeColor="background1"/>
            </w:tcBorders>
          </w:tcPr>
          <w:p w14:paraId="58A8720B" w14:textId="77777777" w:rsidR="007E5CBA" w:rsidRPr="00A7736D" w:rsidRDefault="007E5CBA" w:rsidP="007E5CBA">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Atas dasar bagi hasil, margin keuntungan dan </w:t>
            </w:r>
            <w:r>
              <w:rPr>
                <w:rFonts w:ascii="Times New Roman" w:hAnsi="Times New Roman" w:cs="Times New Roman"/>
                <w:i/>
                <w:iCs/>
                <w:sz w:val="24"/>
                <w:szCs w:val="24"/>
                <w:lang w:val="en-US"/>
              </w:rPr>
              <w:t>fee</w:t>
            </w:r>
          </w:p>
        </w:tc>
      </w:tr>
      <w:tr w:rsidR="007E5CBA" w14:paraId="68C6BDD7" w14:textId="77777777" w:rsidTr="00756529">
        <w:trPr>
          <w:trHeight w:val="269"/>
        </w:trPr>
        <w:tc>
          <w:tcPr>
            <w:tcW w:w="735" w:type="dxa"/>
            <w:tcBorders>
              <w:left w:val="single" w:sz="4" w:space="0" w:color="FFFFFF" w:themeColor="background1"/>
              <w:right w:val="single" w:sz="4" w:space="0" w:color="FFFFFF" w:themeColor="background1"/>
            </w:tcBorders>
          </w:tcPr>
          <w:p w14:paraId="1BE791BA" w14:textId="77777777" w:rsidR="007E5CBA" w:rsidRDefault="007E5CBA" w:rsidP="007E5CBA">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4139" w:type="dxa"/>
            <w:tcBorders>
              <w:left w:val="single" w:sz="4" w:space="0" w:color="FFFFFF" w:themeColor="background1"/>
              <w:right w:val="single" w:sz="4" w:space="0" w:color="FFFFFF" w:themeColor="background1"/>
            </w:tcBorders>
          </w:tcPr>
          <w:p w14:paraId="1DCE5BC6" w14:textId="77777777" w:rsidR="007E5CBA" w:rsidRDefault="007E5CBA" w:rsidP="007E5CBA">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lang w:val="en-US"/>
              </w:rPr>
              <w:t>Besaran bunga tetap</w:t>
            </w:r>
          </w:p>
        </w:tc>
        <w:tc>
          <w:tcPr>
            <w:tcW w:w="4432" w:type="dxa"/>
            <w:tcBorders>
              <w:left w:val="single" w:sz="4" w:space="0" w:color="FFFFFF" w:themeColor="background1"/>
              <w:right w:val="single" w:sz="4" w:space="0" w:color="FFFFFF" w:themeColor="background1"/>
            </w:tcBorders>
          </w:tcPr>
          <w:p w14:paraId="10A36E2F" w14:textId="77777777" w:rsidR="007E5CBA" w:rsidRDefault="007E5CBA" w:rsidP="007E5CBA">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lang w:val="en-US"/>
              </w:rPr>
              <w:t>Besaran bagi hasil berubah-ubah tergantung kinerja usaha</w:t>
            </w:r>
          </w:p>
        </w:tc>
      </w:tr>
      <w:tr w:rsidR="007E5CBA" w14:paraId="633AC291" w14:textId="77777777" w:rsidTr="00756529">
        <w:trPr>
          <w:trHeight w:val="401"/>
        </w:trPr>
        <w:tc>
          <w:tcPr>
            <w:tcW w:w="735" w:type="dxa"/>
            <w:tcBorders>
              <w:left w:val="single" w:sz="4" w:space="0" w:color="FFFFFF" w:themeColor="background1"/>
              <w:right w:val="single" w:sz="4" w:space="0" w:color="FFFFFF" w:themeColor="background1"/>
            </w:tcBorders>
          </w:tcPr>
          <w:p w14:paraId="2B6DC6DC" w14:textId="77777777" w:rsidR="007E5CBA" w:rsidRDefault="007E5CBA" w:rsidP="007E5CBA">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4139" w:type="dxa"/>
            <w:tcBorders>
              <w:left w:val="single" w:sz="4" w:space="0" w:color="FFFFFF" w:themeColor="background1"/>
              <w:right w:val="single" w:sz="4" w:space="0" w:color="FFFFFF" w:themeColor="background1"/>
            </w:tcBorders>
          </w:tcPr>
          <w:p w14:paraId="2D72B306" w14:textId="77777777" w:rsidR="007E5CBA" w:rsidRPr="00A7736D" w:rsidRDefault="007E5CBA" w:rsidP="007E5CBA">
            <w:pPr>
              <w:pStyle w:val="ListParagraph"/>
              <w:ind w:left="0"/>
              <w:jc w:val="both"/>
              <w:rPr>
                <w:rFonts w:ascii="Times New Roman" w:hAnsi="Times New Roman" w:cs="Times New Roman"/>
                <w:sz w:val="24"/>
                <w:szCs w:val="24"/>
                <w:lang w:val="en-US"/>
              </w:rPr>
            </w:pPr>
            <w:r>
              <w:rPr>
                <w:rFonts w:ascii="Times New Roman" w:hAnsi="Times New Roman" w:cs="Times New Roman"/>
                <w:i/>
                <w:iCs/>
                <w:sz w:val="24"/>
                <w:szCs w:val="24"/>
                <w:lang w:val="en-US"/>
              </w:rPr>
              <w:t>Profit oriented</w:t>
            </w:r>
            <w:r>
              <w:rPr>
                <w:rFonts w:ascii="Times New Roman" w:hAnsi="Times New Roman" w:cs="Times New Roman"/>
                <w:sz w:val="24"/>
                <w:szCs w:val="24"/>
                <w:lang w:val="en-US"/>
              </w:rPr>
              <w:t xml:space="preserve"> (berorientasi pada profit)</w:t>
            </w:r>
          </w:p>
        </w:tc>
        <w:tc>
          <w:tcPr>
            <w:tcW w:w="4432" w:type="dxa"/>
            <w:tcBorders>
              <w:left w:val="single" w:sz="4" w:space="0" w:color="FFFFFF" w:themeColor="background1"/>
              <w:right w:val="single" w:sz="4" w:space="0" w:color="FFFFFF" w:themeColor="background1"/>
            </w:tcBorders>
          </w:tcPr>
          <w:p w14:paraId="244AC380" w14:textId="77777777" w:rsidR="007E5CBA" w:rsidRPr="00A7736D" w:rsidRDefault="007E5CBA" w:rsidP="007E5CBA">
            <w:pPr>
              <w:pStyle w:val="ListParagraph"/>
              <w:ind w:left="0"/>
              <w:jc w:val="both"/>
              <w:rPr>
                <w:rFonts w:ascii="Times New Roman" w:hAnsi="Times New Roman" w:cs="Times New Roman"/>
                <w:sz w:val="24"/>
                <w:szCs w:val="24"/>
                <w:lang w:val="en-US"/>
              </w:rPr>
            </w:pPr>
            <w:r>
              <w:rPr>
                <w:rFonts w:ascii="Times New Roman" w:hAnsi="Times New Roman" w:cs="Times New Roman"/>
                <w:i/>
                <w:iCs/>
                <w:sz w:val="24"/>
                <w:szCs w:val="24"/>
                <w:lang w:val="en-US"/>
              </w:rPr>
              <w:t xml:space="preserve">Profit </w:t>
            </w:r>
            <w:r>
              <w:rPr>
                <w:rFonts w:ascii="Times New Roman" w:hAnsi="Times New Roman" w:cs="Times New Roman"/>
                <w:sz w:val="24"/>
                <w:szCs w:val="24"/>
                <w:lang w:val="en-US"/>
              </w:rPr>
              <w:t xml:space="preserve">dan </w:t>
            </w:r>
            <w:r>
              <w:rPr>
                <w:rFonts w:ascii="Times New Roman" w:hAnsi="Times New Roman" w:cs="Times New Roman"/>
                <w:i/>
                <w:iCs/>
                <w:sz w:val="24"/>
                <w:szCs w:val="24"/>
                <w:lang w:val="en-US"/>
              </w:rPr>
              <w:t>falah oriented</w:t>
            </w:r>
            <w:r>
              <w:rPr>
                <w:rFonts w:ascii="Times New Roman" w:hAnsi="Times New Roman" w:cs="Times New Roman"/>
                <w:sz w:val="24"/>
                <w:szCs w:val="24"/>
                <w:lang w:val="en-US"/>
              </w:rPr>
              <w:t xml:space="preserve"> (berorientasi pada profit dan kepentingan </w:t>
            </w:r>
            <w:r>
              <w:rPr>
                <w:rFonts w:ascii="Times New Roman" w:hAnsi="Times New Roman" w:cs="Times New Roman"/>
                <w:i/>
                <w:iCs/>
                <w:sz w:val="24"/>
                <w:szCs w:val="24"/>
                <w:lang w:val="en-US"/>
              </w:rPr>
              <w:t>ukhrawi</w:t>
            </w:r>
            <w:r>
              <w:rPr>
                <w:rFonts w:ascii="Times New Roman" w:hAnsi="Times New Roman" w:cs="Times New Roman"/>
                <w:sz w:val="24"/>
                <w:szCs w:val="24"/>
                <w:lang w:val="en-US"/>
              </w:rPr>
              <w:t>)</w:t>
            </w:r>
          </w:p>
        </w:tc>
      </w:tr>
      <w:tr w:rsidR="007E5CBA" w14:paraId="205D9808" w14:textId="77777777" w:rsidTr="00756529">
        <w:trPr>
          <w:trHeight w:val="944"/>
        </w:trPr>
        <w:tc>
          <w:tcPr>
            <w:tcW w:w="735" w:type="dxa"/>
            <w:tcBorders>
              <w:left w:val="single" w:sz="4" w:space="0" w:color="FFFFFF" w:themeColor="background1"/>
              <w:right w:val="single" w:sz="4" w:space="0" w:color="FFFFFF" w:themeColor="background1"/>
            </w:tcBorders>
          </w:tcPr>
          <w:p w14:paraId="60470FF0" w14:textId="77777777" w:rsidR="007E5CBA" w:rsidRDefault="007E5CBA" w:rsidP="007E5CBA">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4139" w:type="dxa"/>
            <w:tcBorders>
              <w:left w:val="single" w:sz="4" w:space="0" w:color="FFFFFF" w:themeColor="background1"/>
              <w:right w:val="single" w:sz="4" w:space="0" w:color="FFFFFF" w:themeColor="background1"/>
            </w:tcBorders>
          </w:tcPr>
          <w:p w14:paraId="213B4D2C" w14:textId="77777777" w:rsidR="007E5CBA" w:rsidRDefault="007E5CBA" w:rsidP="007E5CBA">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lang w:val="en-US"/>
              </w:rPr>
              <w:t>Hubungan debitur-kreditur</w:t>
            </w:r>
          </w:p>
        </w:tc>
        <w:tc>
          <w:tcPr>
            <w:tcW w:w="4432" w:type="dxa"/>
            <w:tcBorders>
              <w:left w:val="single" w:sz="4" w:space="0" w:color="FFFFFF" w:themeColor="background1"/>
              <w:right w:val="single" w:sz="4" w:space="0" w:color="FFFFFF" w:themeColor="background1"/>
            </w:tcBorders>
          </w:tcPr>
          <w:p w14:paraId="7B0C426F" w14:textId="77777777" w:rsidR="007E5CBA" w:rsidRPr="00A7736D" w:rsidRDefault="007E5CBA" w:rsidP="007E5CBA">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lang w:val="en-US"/>
              </w:rPr>
              <w:t>Pola hubungan: kemitraan (</w:t>
            </w:r>
            <w:r>
              <w:rPr>
                <w:rFonts w:ascii="Times New Roman" w:hAnsi="Times New Roman" w:cs="Times New Roman"/>
                <w:i/>
                <w:iCs/>
                <w:sz w:val="24"/>
                <w:szCs w:val="24"/>
                <w:lang w:val="en-US"/>
              </w:rPr>
              <w:t xml:space="preserve">musyarakah </w:t>
            </w:r>
            <w:r>
              <w:rPr>
                <w:rFonts w:ascii="Times New Roman" w:hAnsi="Times New Roman" w:cs="Times New Roman"/>
                <w:sz w:val="24"/>
                <w:szCs w:val="24"/>
                <w:lang w:val="en-US"/>
              </w:rPr>
              <w:t xml:space="preserve">dan </w:t>
            </w:r>
            <w:r>
              <w:rPr>
                <w:rFonts w:ascii="Times New Roman" w:hAnsi="Times New Roman" w:cs="Times New Roman"/>
                <w:i/>
                <w:iCs/>
                <w:sz w:val="24"/>
                <w:szCs w:val="24"/>
                <w:lang w:val="en-US"/>
              </w:rPr>
              <w:t>mudharabah</w:t>
            </w:r>
            <w:r>
              <w:rPr>
                <w:rFonts w:ascii="Times New Roman" w:hAnsi="Times New Roman" w:cs="Times New Roman"/>
                <w:sz w:val="24"/>
                <w:szCs w:val="24"/>
                <w:lang w:val="en-US"/>
              </w:rPr>
              <w:t>), penjual-pembeli (</w:t>
            </w:r>
            <w:r>
              <w:rPr>
                <w:rFonts w:ascii="Times New Roman" w:hAnsi="Times New Roman" w:cs="Times New Roman"/>
                <w:i/>
                <w:iCs/>
                <w:sz w:val="24"/>
                <w:szCs w:val="24"/>
                <w:lang w:val="en-US"/>
              </w:rPr>
              <w:t xml:space="preserve">murabahah, salam </w:t>
            </w:r>
            <w:r>
              <w:rPr>
                <w:rFonts w:ascii="Times New Roman" w:hAnsi="Times New Roman" w:cs="Times New Roman"/>
                <w:sz w:val="24"/>
                <w:szCs w:val="24"/>
                <w:lang w:val="en-US"/>
              </w:rPr>
              <w:t xml:space="preserve">dan </w:t>
            </w:r>
            <w:r>
              <w:rPr>
                <w:rFonts w:ascii="Times New Roman" w:hAnsi="Times New Roman" w:cs="Times New Roman"/>
                <w:i/>
                <w:iCs/>
                <w:sz w:val="24"/>
                <w:szCs w:val="24"/>
                <w:lang w:val="en-US"/>
              </w:rPr>
              <w:t>istishna</w:t>
            </w:r>
            <w:r>
              <w:rPr>
                <w:rFonts w:ascii="Times New Roman" w:hAnsi="Times New Roman" w:cs="Times New Roman"/>
                <w:sz w:val="24"/>
                <w:szCs w:val="24"/>
                <w:lang w:val="en-US"/>
              </w:rPr>
              <w:t>), sewa menyewa (</w:t>
            </w:r>
            <w:r>
              <w:rPr>
                <w:rFonts w:ascii="Times New Roman" w:hAnsi="Times New Roman" w:cs="Times New Roman"/>
                <w:i/>
                <w:iCs/>
                <w:sz w:val="24"/>
                <w:szCs w:val="24"/>
                <w:lang w:val="en-US"/>
              </w:rPr>
              <w:t>ijarah</w:t>
            </w:r>
            <w:r>
              <w:rPr>
                <w:rFonts w:ascii="Times New Roman" w:hAnsi="Times New Roman" w:cs="Times New Roman"/>
                <w:sz w:val="24"/>
                <w:szCs w:val="24"/>
                <w:lang w:val="en-US"/>
              </w:rPr>
              <w:t xml:space="preserve">), debitur-kreditur; dalam pengertian </w:t>
            </w:r>
            <w:r>
              <w:rPr>
                <w:rFonts w:ascii="Times New Roman" w:hAnsi="Times New Roman" w:cs="Times New Roman"/>
                <w:i/>
                <w:iCs/>
                <w:sz w:val="24"/>
                <w:szCs w:val="24"/>
                <w:lang w:val="en-US"/>
              </w:rPr>
              <w:t>equity holder (qard)</w:t>
            </w:r>
          </w:p>
        </w:tc>
      </w:tr>
      <w:tr w:rsidR="007E5CBA" w14:paraId="28B5400D" w14:textId="77777777" w:rsidTr="00756529">
        <w:trPr>
          <w:trHeight w:val="401"/>
        </w:trPr>
        <w:tc>
          <w:tcPr>
            <w:tcW w:w="735" w:type="dxa"/>
            <w:tcBorders>
              <w:left w:val="single" w:sz="4" w:space="0" w:color="FFFFFF" w:themeColor="background1"/>
              <w:right w:val="single" w:sz="4" w:space="0" w:color="FFFFFF" w:themeColor="background1"/>
            </w:tcBorders>
          </w:tcPr>
          <w:p w14:paraId="419E408D" w14:textId="77777777" w:rsidR="007E5CBA" w:rsidRDefault="007E5CBA" w:rsidP="007E5CBA">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4139" w:type="dxa"/>
            <w:tcBorders>
              <w:left w:val="single" w:sz="4" w:space="0" w:color="FFFFFF" w:themeColor="background1"/>
              <w:right w:val="single" w:sz="4" w:space="0" w:color="FFFFFF" w:themeColor="background1"/>
            </w:tcBorders>
          </w:tcPr>
          <w:p w14:paraId="6F1F2C4C" w14:textId="77777777" w:rsidR="007E5CBA" w:rsidRDefault="007E5CBA" w:rsidP="007E5CBA">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lang w:val="en-US"/>
              </w:rPr>
              <w:t>Tidak ada Lembaga sejenis dengan Dewan Pengawas Syariah</w:t>
            </w:r>
          </w:p>
        </w:tc>
        <w:tc>
          <w:tcPr>
            <w:tcW w:w="4432" w:type="dxa"/>
            <w:tcBorders>
              <w:left w:val="single" w:sz="4" w:space="0" w:color="FFFFFF" w:themeColor="background1"/>
              <w:right w:val="single" w:sz="4" w:space="0" w:color="FFFFFF" w:themeColor="background1"/>
            </w:tcBorders>
          </w:tcPr>
          <w:p w14:paraId="19F35FF7" w14:textId="77777777" w:rsidR="007E5CBA" w:rsidRDefault="007E5CBA" w:rsidP="007E5CBA">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lang w:val="en-US"/>
              </w:rPr>
              <w:t>Ada Dewan Pengawas Syariah (DPS)</w:t>
            </w:r>
          </w:p>
        </w:tc>
      </w:tr>
    </w:tbl>
    <w:p w14:paraId="0880AA16" w14:textId="62FC5924" w:rsidR="00771090" w:rsidRPr="00771090" w:rsidRDefault="00771090" w:rsidP="007E5CBA">
      <w:pPr>
        <w:spacing w:line="240" w:lineRule="auto"/>
        <w:jc w:val="both"/>
        <w:rPr>
          <w:rFonts w:ascii="Times New Roman" w:hAnsi="Times New Roman" w:cs="Times New Roman"/>
          <w:i/>
          <w:sz w:val="24"/>
          <w:szCs w:val="24"/>
          <w:lang w:val="en-US"/>
        </w:rPr>
      </w:pPr>
      <w:r w:rsidRPr="008060EF">
        <w:rPr>
          <w:rFonts w:ascii="Times New Roman" w:hAnsi="Times New Roman" w:cs="Times New Roman"/>
          <w:i/>
          <w:sz w:val="24"/>
          <w:szCs w:val="24"/>
          <w:lang w:val="en-US"/>
        </w:rPr>
        <w:t xml:space="preserve">Sumber: </w:t>
      </w:r>
      <w:hyperlink r:id="rId9" w:history="1">
        <w:r w:rsidRPr="00741A37">
          <w:rPr>
            <w:rStyle w:val="Hyperlink"/>
            <w:rFonts w:ascii="Times New Roman" w:hAnsi="Times New Roman" w:cs="Times New Roman"/>
            <w:i/>
            <w:color w:val="auto"/>
            <w:sz w:val="24"/>
            <w:szCs w:val="24"/>
            <w:u w:val="none"/>
            <w:lang w:val="en-US"/>
          </w:rPr>
          <w:t>www.ojk.go.id</w:t>
        </w:r>
      </w:hyperlink>
      <w:r w:rsidR="00284AFC" w:rsidRPr="00284AFC">
        <w:rPr>
          <w:rStyle w:val="Hyperlink"/>
          <w:rFonts w:ascii="Times New Roman" w:hAnsi="Times New Roman" w:cs="Times New Roman"/>
          <w:iCs/>
          <w:color w:val="auto"/>
          <w:sz w:val="24"/>
          <w:szCs w:val="24"/>
          <w:u w:val="none"/>
          <w:lang w:val="en-US"/>
        </w:rPr>
        <w:t xml:space="preserve"> (2020)</w:t>
      </w:r>
    </w:p>
    <w:p w14:paraId="2C9811EC" w14:textId="7625B050" w:rsidR="00771090" w:rsidRDefault="00771090" w:rsidP="007E5CBA">
      <w:pPr>
        <w:spacing w:line="240" w:lineRule="auto"/>
        <w:jc w:val="both"/>
        <w:rPr>
          <w:rFonts w:ascii="Times New Roman" w:hAnsi="Times New Roman" w:cs="Times New Roman"/>
          <w:b/>
          <w:bCs/>
          <w:sz w:val="24"/>
          <w:szCs w:val="24"/>
          <w:lang w:val="en-US"/>
        </w:rPr>
      </w:pPr>
      <w:r w:rsidRPr="00771090">
        <w:rPr>
          <w:rFonts w:ascii="Times New Roman" w:hAnsi="Times New Roman" w:cs="Times New Roman"/>
          <w:b/>
          <w:bCs/>
          <w:sz w:val="24"/>
          <w:szCs w:val="24"/>
          <w:lang w:val="en-US"/>
        </w:rPr>
        <w:t>Analisis Laporan Kauangan</w:t>
      </w:r>
    </w:p>
    <w:p w14:paraId="1EE9DF55" w14:textId="12E5C063" w:rsidR="00771090" w:rsidRDefault="00756529" w:rsidP="00771090">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Menurut Hanafi (2016), t</w:t>
      </w:r>
      <w:r w:rsidR="00771090">
        <w:rPr>
          <w:rFonts w:ascii="Times New Roman" w:hAnsi="Times New Roman" w:cs="Times New Roman"/>
          <w:sz w:val="24"/>
          <w:szCs w:val="24"/>
          <w:lang w:val="en-US"/>
        </w:rPr>
        <w:t>ujuan dari laporan keuangan adalah untuk meringkaskan kegiatan dan hasil dari kegiatan suatu perusahaan dalam jangka waktu tertentu. Terdapat tiga jenis laporan keuangan yang biasanya dicantumkan dalam laporan keuangan, diantaranya adalah neraca keuangan, laporan laba rugi, dan laporan aliran. Laporan keuangan penting untuk memberikan informasi dalam pengambilan keputusan, baik itu bagi investor atau calon investor, kreditur, manajemen perusahaan itu sendiri, hingga pemangku kepentingan lainnya yang berhubungan dengan perusahaan. Informasi yang disajikan dalam laporan keuangan adalah mengenai posisi keuangan, kinerja, dan perubahan ekonomi (Murhadi, 2018). Analisis rasio merupakan analisis laporan keuangan yang dilakukan dengan membandingkan suatu angka pada suatu akun terhadap angka pada akun lainnya. (Murhadi, 2018).</w:t>
      </w:r>
    </w:p>
    <w:p w14:paraId="6C6861D5" w14:textId="2B89382A" w:rsidR="00771090" w:rsidRDefault="00771090" w:rsidP="00771090">
      <w:pPr>
        <w:spacing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Analisis Kinerja Perbankan</w:t>
      </w:r>
    </w:p>
    <w:p w14:paraId="4A3C7860" w14:textId="7004A136" w:rsidR="00771090" w:rsidRDefault="00771090" w:rsidP="00B51AD9">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Dalam melakukan pengukuran untuk menilai kinerja perbankan umumnya digunakan metode CAMEL. Hal ini didasarkan pada Surat Edaran BI No. 13/24DPNP tentang Tata Cara Penilaian dan Peraturan BI No 13/1/PBI/2011 tentang Sistem Penilaian Tingkat Kesehatan Bank Umum. Metode ini merupakan alat ukur yang resmi dan telah ditetapkan Bank Indonesia untuk mengukur kinerja dan kesehatan Bank Umum di Indonesia. Metode CAMEL terdiri dari lima kriteria penilaian, antara lain yaitu </w:t>
      </w:r>
      <w:r>
        <w:rPr>
          <w:rFonts w:ascii="Times New Roman" w:hAnsi="Times New Roman" w:cs="Times New Roman"/>
          <w:i/>
          <w:sz w:val="24"/>
          <w:szCs w:val="24"/>
          <w:lang w:val="en-US"/>
        </w:rPr>
        <w:t xml:space="preserve">capital </w:t>
      </w:r>
      <w:r>
        <w:rPr>
          <w:rFonts w:ascii="Times New Roman" w:hAnsi="Times New Roman" w:cs="Times New Roman"/>
          <w:sz w:val="24"/>
          <w:szCs w:val="24"/>
          <w:lang w:val="en-US"/>
        </w:rPr>
        <w:t xml:space="preserve">(modal), </w:t>
      </w:r>
      <w:r>
        <w:rPr>
          <w:rFonts w:ascii="Times New Roman" w:hAnsi="Times New Roman" w:cs="Times New Roman"/>
          <w:i/>
          <w:sz w:val="24"/>
          <w:szCs w:val="24"/>
          <w:lang w:val="en-US"/>
        </w:rPr>
        <w:t>assets</w:t>
      </w:r>
      <w:r>
        <w:rPr>
          <w:rFonts w:ascii="Times New Roman" w:hAnsi="Times New Roman" w:cs="Times New Roman"/>
          <w:sz w:val="24"/>
          <w:szCs w:val="24"/>
          <w:lang w:val="en-US"/>
        </w:rPr>
        <w:t xml:space="preserve"> (kualitas aset), </w:t>
      </w:r>
      <w:r>
        <w:rPr>
          <w:rFonts w:ascii="Times New Roman" w:hAnsi="Times New Roman" w:cs="Times New Roman"/>
          <w:i/>
          <w:sz w:val="24"/>
          <w:szCs w:val="24"/>
          <w:lang w:val="en-US"/>
        </w:rPr>
        <w:t>management</w:t>
      </w:r>
      <w:r>
        <w:rPr>
          <w:rFonts w:ascii="Times New Roman" w:hAnsi="Times New Roman" w:cs="Times New Roman"/>
          <w:sz w:val="24"/>
          <w:szCs w:val="24"/>
          <w:lang w:val="en-US"/>
        </w:rPr>
        <w:t xml:space="preserve"> (manajemen), </w:t>
      </w:r>
      <w:r>
        <w:rPr>
          <w:rFonts w:ascii="Times New Roman" w:hAnsi="Times New Roman" w:cs="Times New Roman"/>
          <w:i/>
          <w:sz w:val="24"/>
          <w:szCs w:val="24"/>
          <w:lang w:val="en-US"/>
        </w:rPr>
        <w:t>earnings</w:t>
      </w:r>
      <w:r>
        <w:rPr>
          <w:rFonts w:ascii="Times New Roman" w:hAnsi="Times New Roman" w:cs="Times New Roman"/>
          <w:sz w:val="24"/>
          <w:szCs w:val="24"/>
          <w:lang w:val="en-US"/>
        </w:rPr>
        <w:t xml:space="preserve"> (pendapatan), dan </w:t>
      </w:r>
      <w:r>
        <w:rPr>
          <w:rFonts w:ascii="Times New Roman" w:hAnsi="Times New Roman" w:cs="Times New Roman"/>
          <w:i/>
          <w:sz w:val="24"/>
          <w:szCs w:val="24"/>
          <w:lang w:val="en-US"/>
        </w:rPr>
        <w:t>liquidity</w:t>
      </w:r>
      <w:r>
        <w:rPr>
          <w:rFonts w:ascii="Times New Roman" w:hAnsi="Times New Roman" w:cs="Times New Roman"/>
          <w:sz w:val="24"/>
          <w:szCs w:val="24"/>
          <w:lang w:val="en-US"/>
        </w:rPr>
        <w:t xml:space="preserve"> (likuiditas) (Sarasati, 2018).</w:t>
      </w:r>
      <w:r w:rsidRPr="00771090">
        <w:rPr>
          <w:rFonts w:ascii="Times New Roman" w:hAnsi="Times New Roman" w:cs="Times New Roman"/>
          <w:sz w:val="24"/>
          <w:szCs w:val="24"/>
          <w:lang w:val="en-US"/>
        </w:rPr>
        <w:t xml:space="preserve"> </w:t>
      </w:r>
      <w:r>
        <w:rPr>
          <w:rFonts w:ascii="Times New Roman" w:hAnsi="Times New Roman" w:cs="Times New Roman"/>
          <w:sz w:val="24"/>
          <w:szCs w:val="24"/>
          <w:lang w:val="en-US"/>
        </w:rPr>
        <w:t>Berikut ini adalah rasio yang digunakan untuk analisis penilaian menggunakan metode CAMEL, diantaranya adalah:</w:t>
      </w:r>
    </w:p>
    <w:p w14:paraId="1D135F28" w14:textId="3B0885F9" w:rsidR="00B51AD9" w:rsidRDefault="00B51AD9" w:rsidP="00B51AD9">
      <w:pPr>
        <w:pStyle w:val="ListParagraph"/>
        <w:numPr>
          <w:ilvl w:val="0"/>
          <w:numId w:val="1"/>
        </w:numPr>
        <w:spacing w:line="240" w:lineRule="auto"/>
        <w:ind w:left="360"/>
        <w:jc w:val="both"/>
        <w:rPr>
          <w:rFonts w:ascii="Times New Roman" w:hAnsi="Times New Roman" w:cs="Times New Roman"/>
          <w:sz w:val="24"/>
          <w:szCs w:val="24"/>
          <w:lang w:val="en-US"/>
        </w:rPr>
      </w:pPr>
      <w:r>
        <w:rPr>
          <w:rFonts w:ascii="Times New Roman" w:hAnsi="Times New Roman" w:cs="Times New Roman"/>
          <w:i/>
          <w:sz w:val="24"/>
          <w:szCs w:val="24"/>
          <w:lang w:val="en-US"/>
        </w:rPr>
        <w:t>Capital Adequacy Ratio</w:t>
      </w:r>
      <w:r>
        <w:rPr>
          <w:rFonts w:ascii="Times New Roman" w:hAnsi="Times New Roman" w:cs="Times New Roman"/>
          <w:sz w:val="24"/>
          <w:szCs w:val="24"/>
          <w:lang w:val="en-US"/>
        </w:rPr>
        <w:t xml:space="preserve"> (CAR)</w:t>
      </w:r>
      <w:r w:rsidR="000C1937">
        <w:rPr>
          <w:rFonts w:ascii="Times New Roman" w:hAnsi="Times New Roman" w:cs="Times New Roman"/>
          <w:sz w:val="24"/>
          <w:szCs w:val="24"/>
          <w:lang w:val="en-US"/>
        </w:rPr>
        <w:t>,</w:t>
      </w:r>
      <w:r w:rsidR="000C1937" w:rsidRPr="000C1937">
        <w:rPr>
          <w:rFonts w:ascii="Times New Roman" w:hAnsi="Times New Roman" w:cs="Times New Roman"/>
          <w:sz w:val="24"/>
          <w:szCs w:val="24"/>
          <w:lang w:val="en-US"/>
        </w:rPr>
        <w:t xml:space="preserve"> </w:t>
      </w:r>
      <w:r w:rsidR="00AC7B84">
        <w:rPr>
          <w:rFonts w:ascii="Times New Roman" w:hAnsi="Times New Roman" w:cs="Times New Roman"/>
          <w:sz w:val="24"/>
          <w:szCs w:val="24"/>
          <w:lang w:val="en-US"/>
        </w:rPr>
        <w:t>digunakan untuk menilai modal yang dimiliki bank yang didasarkan pada kewajiban penyediaan modal minimum</w:t>
      </w:r>
      <w:r w:rsidR="000318B3">
        <w:rPr>
          <w:rFonts w:ascii="Times New Roman" w:hAnsi="Times New Roman" w:cs="Times New Roman"/>
          <w:sz w:val="24"/>
          <w:szCs w:val="24"/>
          <w:lang w:val="en-US"/>
        </w:rPr>
        <w:t xml:space="preserve"> </w:t>
      </w:r>
      <w:r w:rsidR="00AC7B84">
        <w:rPr>
          <w:rFonts w:ascii="Times New Roman" w:hAnsi="Times New Roman" w:cs="Times New Roman"/>
          <w:sz w:val="24"/>
          <w:szCs w:val="24"/>
          <w:lang w:val="en-US"/>
        </w:rPr>
        <w:t xml:space="preserve">(Wijaya </w:t>
      </w:r>
      <w:r w:rsidR="007D614A">
        <w:rPr>
          <w:rFonts w:ascii="Times New Roman" w:hAnsi="Times New Roman" w:cs="Times New Roman"/>
          <w:sz w:val="24"/>
          <w:szCs w:val="24"/>
          <w:lang w:val="en-US"/>
        </w:rPr>
        <w:t>&amp;</w:t>
      </w:r>
      <w:r w:rsidR="00AC7B84">
        <w:rPr>
          <w:rFonts w:ascii="Times New Roman" w:hAnsi="Times New Roman" w:cs="Times New Roman"/>
          <w:sz w:val="24"/>
          <w:szCs w:val="24"/>
          <w:lang w:val="en-US"/>
        </w:rPr>
        <w:t xml:space="preserve"> Erawati, 2017).</w:t>
      </w:r>
      <w:r w:rsidR="00AC7B84" w:rsidRPr="00AC7B84">
        <w:rPr>
          <w:rFonts w:ascii="Times New Roman" w:hAnsi="Times New Roman" w:cs="Times New Roman"/>
          <w:sz w:val="24"/>
          <w:szCs w:val="24"/>
          <w:lang w:val="en-US"/>
        </w:rPr>
        <w:t xml:space="preserve"> </w:t>
      </w:r>
      <w:r w:rsidR="00AC7B84">
        <w:rPr>
          <w:rFonts w:ascii="Times New Roman" w:hAnsi="Times New Roman" w:cs="Times New Roman"/>
          <w:sz w:val="24"/>
          <w:szCs w:val="24"/>
          <w:lang w:val="en-US"/>
        </w:rPr>
        <w:t>Berdasarkan ketentuan Bank Indonesia, CAR minimal adalah 8%.</w:t>
      </w:r>
      <w:r w:rsidR="00D86EE6" w:rsidRPr="00D86EE6">
        <w:rPr>
          <w:rFonts w:ascii="Times New Roman" w:hAnsi="Times New Roman" w:cs="Times New Roman"/>
          <w:sz w:val="24"/>
          <w:szCs w:val="24"/>
          <w:lang w:val="en-US"/>
        </w:rPr>
        <w:t xml:space="preserve"> </w:t>
      </w:r>
      <w:r w:rsidR="00D86EE6">
        <w:rPr>
          <w:rFonts w:ascii="Times New Roman" w:hAnsi="Times New Roman" w:cs="Times New Roman"/>
          <w:sz w:val="24"/>
          <w:szCs w:val="24"/>
          <w:lang w:val="en-US"/>
        </w:rPr>
        <w:t>Untuk mengukur rasio CAR, digunakan perhitungan dengan rumus sebagai berikut:</w:t>
      </w:r>
    </w:p>
    <w:p w14:paraId="4162A469" w14:textId="77777777" w:rsidR="00D244AE" w:rsidRDefault="00D244AE" w:rsidP="00D244AE">
      <w:pPr>
        <w:pStyle w:val="ListParagraph"/>
        <w:spacing w:line="240" w:lineRule="auto"/>
        <w:ind w:left="360"/>
        <w:jc w:val="both"/>
        <w:rPr>
          <w:rFonts w:ascii="Times New Roman" w:hAnsi="Times New Roman" w:cs="Times New Roman"/>
          <w:sz w:val="24"/>
          <w:szCs w:val="24"/>
          <w:lang w:val="en-US"/>
        </w:rPr>
      </w:pPr>
    </w:p>
    <w:p w14:paraId="5A338A6C" w14:textId="065238F0" w:rsidR="00D86EE6" w:rsidRPr="00D244AE" w:rsidRDefault="00D86EE6" w:rsidP="00D86EE6">
      <w:pPr>
        <w:pStyle w:val="ListParagraph"/>
        <w:spacing w:line="240" w:lineRule="auto"/>
        <w:ind w:left="360"/>
        <w:jc w:val="both"/>
        <w:rPr>
          <w:rFonts w:ascii="Times New Roman" w:eastAsiaTheme="minorEastAsia" w:hAnsi="Times New Roman" w:cs="Times New Roman"/>
          <w:sz w:val="24"/>
        </w:rPr>
      </w:pPr>
      <m:oMathPara>
        <m:oMathParaPr>
          <m:jc m:val="left"/>
        </m:oMathParaPr>
        <m:oMath>
          <m:r>
            <m:rPr>
              <m:sty m:val="p"/>
            </m:rPr>
            <w:rPr>
              <w:rFonts w:ascii="Cambria Math" w:hAnsi="Cambria Math" w:cs="Cambria Math"/>
              <w:sz w:val="24"/>
            </w:rPr>
            <m:t>CAR=</m:t>
          </m:r>
          <m:f>
            <m:fPr>
              <m:ctrlPr>
                <w:rPr>
                  <w:rFonts w:ascii="Cambria Math" w:hAnsi="Cambria Math" w:cs="Times New Roman"/>
                  <w:sz w:val="24"/>
                </w:rPr>
              </m:ctrlPr>
            </m:fPr>
            <m:num>
              <m:r>
                <m:rPr>
                  <m:sty m:val="p"/>
                </m:rPr>
                <w:rPr>
                  <w:rFonts w:ascii="Cambria Math" w:hAnsi="Cambria Math" w:cs="Times New Roman"/>
                  <w:sz w:val="24"/>
                </w:rPr>
                <m:t>Modal Bank</m:t>
              </m:r>
            </m:num>
            <m:den>
              <m:r>
                <m:rPr>
                  <m:sty m:val="p"/>
                </m:rPr>
                <w:rPr>
                  <w:rFonts w:ascii="Cambria Math" w:hAnsi="Cambria Math" w:cs="Cambria Math"/>
                  <w:sz w:val="24"/>
                </w:rPr>
                <m:t>Aset Tertimbang Menurut Risiko</m:t>
              </m:r>
            </m:den>
          </m:f>
          <m:r>
            <m:rPr>
              <m:sty m:val="p"/>
            </m:rPr>
            <w:rPr>
              <w:rFonts w:ascii="Cambria Math" w:hAnsi="Cambria Math" w:cs="Times New Roman"/>
              <w:sz w:val="24"/>
            </w:rPr>
            <m:t>x 100%</m:t>
          </m:r>
        </m:oMath>
      </m:oMathPara>
    </w:p>
    <w:p w14:paraId="004A2FD5" w14:textId="77777777" w:rsidR="00D244AE" w:rsidRPr="00254823" w:rsidRDefault="00D244AE" w:rsidP="00D86EE6">
      <w:pPr>
        <w:pStyle w:val="ListParagraph"/>
        <w:spacing w:line="240" w:lineRule="auto"/>
        <w:ind w:left="360"/>
        <w:jc w:val="both"/>
        <w:rPr>
          <w:rFonts w:ascii="Times New Roman" w:hAnsi="Times New Roman" w:cs="Times New Roman"/>
          <w:sz w:val="24"/>
          <w:szCs w:val="24"/>
          <w:lang w:val="en-US"/>
        </w:rPr>
      </w:pPr>
    </w:p>
    <w:p w14:paraId="381FAA58" w14:textId="606C8365" w:rsidR="00254823" w:rsidRDefault="00254823" w:rsidP="00254823">
      <w:pPr>
        <w:pStyle w:val="ListParagraph"/>
        <w:spacing w:line="24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Menurut penelitian yang telah dilakukan </w:t>
      </w:r>
      <w:r w:rsidR="007D614A">
        <w:rPr>
          <w:rFonts w:ascii="Times New Roman" w:hAnsi="Times New Roman" w:cs="Times New Roman"/>
          <w:sz w:val="24"/>
          <w:szCs w:val="24"/>
          <w:lang w:val="en-US"/>
        </w:rPr>
        <w:t>Lupa</w:t>
      </w:r>
      <w:r w:rsidR="00AB06AC">
        <w:rPr>
          <w:rFonts w:ascii="Times New Roman" w:hAnsi="Times New Roman" w:cs="Times New Roman"/>
          <w:sz w:val="24"/>
          <w:szCs w:val="24"/>
          <w:lang w:val="en-US"/>
        </w:rPr>
        <w:t>, Parengkuan &amp; Sepang</w:t>
      </w:r>
      <w:r w:rsidR="005D61FD">
        <w:rPr>
          <w:rFonts w:ascii="Times New Roman" w:hAnsi="Times New Roman" w:cs="Times New Roman"/>
          <w:sz w:val="24"/>
          <w:szCs w:val="24"/>
          <w:lang w:val="en-US"/>
        </w:rPr>
        <w:t xml:space="preserve"> (201</w:t>
      </w:r>
      <w:r w:rsidR="007D614A">
        <w:rPr>
          <w:rFonts w:ascii="Times New Roman" w:hAnsi="Times New Roman" w:cs="Times New Roman"/>
          <w:sz w:val="24"/>
          <w:szCs w:val="24"/>
          <w:lang w:val="en-US"/>
        </w:rPr>
        <w:t>6</w:t>
      </w:r>
      <w:r w:rsidR="005D61FD">
        <w:rPr>
          <w:rFonts w:ascii="Times New Roman" w:hAnsi="Times New Roman" w:cs="Times New Roman"/>
          <w:sz w:val="24"/>
          <w:szCs w:val="24"/>
          <w:lang w:val="en-US"/>
        </w:rPr>
        <w:t>),</w:t>
      </w:r>
      <w:r w:rsidR="007D614A">
        <w:rPr>
          <w:rFonts w:ascii="Times New Roman" w:hAnsi="Times New Roman" w:cs="Times New Roman"/>
          <w:sz w:val="24"/>
          <w:szCs w:val="24"/>
          <w:lang w:val="en-US"/>
        </w:rPr>
        <w:t xml:space="preserve"> menyatakan bahwa tidak terdapat perbedaan yang signifikan antara rasio CAR perbankan konvensional dengan perbankan syariah.  </w:t>
      </w:r>
      <w:r w:rsidR="005D61FD">
        <w:rPr>
          <w:rFonts w:ascii="Times New Roman" w:hAnsi="Times New Roman" w:cs="Times New Roman"/>
          <w:sz w:val="24"/>
          <w:szCs w:val="24"/>
          <w:lang w:val="en-US"/>
        </w:rPr>
        <w:t xml:space="preserve"> </w:t>
      </w:r>
    </w:p>
    <w:p w14:paraId="3919B022" w14:textId="77777777" w:rsidR="00D244AE" w:rsidRPr="00254823" w:rsidRDefault="00D244AE" w:rsidP="00254823">
      <w:pPr>
        <w:pStyle w:val="ListParagraph"/>
        <w:spacing w:line="240" w:lineRule="auto"/>
        <w:ind w:left="360"/>
        <w:jc w:val="both"/>
        <w:rPr>
          <w:rFonts w:ascii="Times New Roman" w:hAnsi="Times New Roman" w:cs="Times New Roman"/>
          <w:sz w:val="24"/>
          <w:szCs w:val="24"/>
          <w:lang w:val="en-US"/>
        </w:rPr>
      </w:pPr>
    </w:p>
    <w:p w14:paraId="10EA46EA" w14:textId="4A214897" w:rsidR="000C1937" w:rsidRDefault="00B51AD9" w:rsidP="000C1937">
      <w:pPr>
        <w:pStyle w:val="ListParagraph"/>
        <w:numPr>
          <w:ilvl w:val="0"/>
          <w:numId w:val="1"/>
        </w:numPr>
        <w:spacing w:line="240" w:lineRule="auto"/>
        <w:ind w:left="360"/>
        <w:jc w:val="both"/>
        <w:rPr>
          <w:rFonts w:ascii="Times New Roman" w:hAnsi="Times New Roman" w:cs="Times New Roman"/>
          <w:sz w:val="24"/>
          <w:szCs w:val="24"/>
          <w:lang w:val="en-US"/>
        </w:rPr>
      </w:pPr>
      <w:r>
        <w:rPr>
          <w:rFonts w:ascii="Times New Roman" w:hAnsi="Times New Roman" w:cs="Times New Roman"/>
          <w:i/>
          <w:sz w:val="24"/>
          <w:szCs w:val="24"/>
          <w:lang w:val="en-US"/>
        </w:rPr>
        <w:t>Non-performing Loan</w:t>
      </w:r>
      <w:r>
        <w:rPr>
          <w:rFonts w:ascii="Times New Roman" w:hAnsi="Times New Roman" w:cs="Times New Roman"/>
          <w:iCs/>
          <w:sz w:val="24"/>
          <w:szCs w:val="24"/>
          <w:lang w:val="en-US"/>
        </w:rPr>
        <w:t xml:space="preserve"> (NPL)</w:t>
      </w:r>
      <w:r w:rsidR="000C1937">
        <w:rPr>
          <w:rFonts w:ascii="Times New Roman" w:hAnsi="Times New Roman" w:cs="Times New Roman"/>
          <w:iCs/>
          <w:sz w:val="24"/>
          <w:szCs w:val="24"/>
          <w:lang w:val="en-US"/>
        </w:rPr>
        <w:t xml:space="preserve">, </w:t>
      </w:r>
      <w:r w:rsidR="000C1937" w:rsidRPr="000C1937">
        <w:rPr>
          <w:rFonts w:ascii="Times New Roman" w:hAnsi="Times New Roman" w:cs="Times New Roman"/>
          <w:sz w:val="24"/>
          <w:szCs w:val="24"/>
          <w:lang w:val="en-US"/>
        </w:rPr>
        <w:t>digunakan untuk mengetahui kemampuan manajemen dalam mengelola kredit yang bermasalah untuk menghasilkan pendaatan bunga bersih yang didapat dari pendapatan bunga dikurangi beban bunga</w:t>
      </w:r>
      <w:r w:rsidR="000C1937">
        <w:rPr>
          <w:rFonts w:ascii="Times New Roman" w:hAnsi="Times New Roman" w:cs="Times New Roman"/>
          <w:sz w:val="24"/>
          <w:szCs w:val="24"/>
          <w:lang w:val="en-US"/>
        </w:rPr>
        <w:t xml:space="preserve"> (Wijaya </w:t>
      </w:r>
      <w:r w:rsidR="007D614A">
        <w:rPr>
          <w:rFonts w:ascii="Times New Roman" w:hAnsi="Times New Roman" w:cs="Times New Roman"/>
          <w:sz w:val="24"/>
          <w:szCs w:val="24"/>
          <w:lang w:val="en-US"/>
        </w:rPr>
        <w:t>&amp;</w:t>
      </w:r>
      <w:r w:rsidR="000C1937">
        <w:rPr>
          <w:rFonts w:ascii="Times New Roman" w:hAnsi="Times New Roman" w:cs="Times New Roman"/>
          <w:sz w:val="24"/>
          <w:szCs w:val="24"/>
          <w:lang w:val="en-US"/>
        </w:rPr>
        <w:t xml:space="preserve"> Erawati, 2017).</w:t>
      </w:r>
      <w:r w:rsidR="000C1937" w:rsidRPr="000C1937">
        <w:rPr>
          <w:rFonts w:ascii="Times New Roman" w:hAnsi="Times New Roman" w:cs="Times New Roman"/>
          <w:sz w:val="24"/>
          <w:szCs w:val="24"/>
          <w:lang w:val="en-US"/>
        </w:rPr>
        <w:t xml:space="preserve"> </w:t>
      </w:r>
      <w:r w:rsidR="000C1937" w:rsidRPr="000E6094">
        <w:rPr>
          <w:rFonts w:ascii="Times New Roman" w:hAnsi="Times New Roman" w:cs="Times New Roman"/>
          <w:sz w:val="24"/>
          <w:szCs w:val="24"/>
          <w:lang w:val="en-US"/>
        </w:rPr>
        <w:t>Untuk mengukur rasio NPL, digunakan perhitungan dengan rumus sebagai berikut</w:t>
      </w:r>
      <w:r w:rsidR="000C1937">
        <w:rPr>
          <w:rFonts w:ascii="Times New Roman" w:hAnsi="Times New Roman" w:cs="Times New Roman"/>
          <w:sz w:val="24"/>
          <w:szCs w:val="24"/>
          <w:lang w:val="en-US"/>
        </w:rPr>
        <w:t>:</w:t>
      </w:r>
    </w:p>
    <w:p w14:paraId="2986D335" w14:textId="77777777" w:rsidR="00D244AE" w:rsidRDefault="00D244AE" w:rsidP="00D244AE">
      <w:pPr>
        <w:pStyle w:val="ListParagraph"/>
        <w:spacing w:line="240" w:lineRule="auto"/>
        <w:ind w:left="360"/>
        <w:jc w:val="both"/>
        <w:rPr>
          <w:rFonts w:ascii="Times New Roman" w:hAnsi="Times New Roman" w:cs="Times New Roman"/>
          <w:sz w:val="24"/>
          <w:szCs w:val="24"/>
          <w:lang w:val="en-US"/>
        </w:rPr>
      </w:pPr>
    </w:p>
    <w:p w14:paraId="6AAFE732" w14:textId="794551D6" w:rsidR="000C1937" w:rsidRPr="00D244AE" w:rsidRDefault="000C1937" w:rsidP="000C1937">
      <w:pPr>
        <w:pStyle w:val="ListParagraph"/>
        <w:spacing w:line="240" w:lineRule="auto"/>
        <w:ind w:left="360"/>
        <w:jc w:val="both"/>
        <w:rPr>
          <w:rFonts w:ascii="Times New Roman" w:eastAsiaTheme="minorEastAsia" w:hAnsi="Times New Roman" w:cs="Times New Roman"/>
          <w:sz w:val="24"/>
        </w:rPr>
      </w:pPr>
      <m:oMathPara>
        <m:oMathParaPr>
          <m:jc m:val="left"/>
        </m:oMathParaPr>
        <m:oMath>
          <m:r>
            <m:rPr>
              <m:sty m:val="p"/>
            </m:rPr>
            <w:rPr>
              <w:rFonts w:ascii="Cambria Math" w:hAnsi="Cambria Math" w:cs="Cambria Math"/>
              <w:sz w:val="24"/>
            </w:rPr>
            <m:t>NPL=</m:t>
          </m:r>
          <m:f>
            <m:fPr>
              <m:ctrlPr>
                <w:rPr>
                  <w:rFonts w:ascii="Cambria Math" w:hAnsi="Cambria Math" w:cs="Times New Roman"/>
                  <w:sz w:val="24"/>
                </w:rPr>
              </m:ctrlPr>
            </m:fPr>
            <m:num>
              <m:r>
                <m:rPr>
                  <m:sty m:val="p"/>
                </m:rPr>
                <w:rPr>
                  <w:rFonts w:ascii="Cambria Math" w:hAnsi="Cambria Math" w:cs="Times New Roman"/>
                  <w:sz w:val="24"/>
                </w:rPr>
                <m:t>Total Kredit Bermasalah</m:t>
              </m:r>
            </m:num>
            <m:den>
              <m:r>
                <m:rPr>
                  <m:sty m:val="p"/>
                </m:rPr>
                <w:rPr>
                  <w:rFonts w:ascii="Cambria Math" w:hAnsi="Cambria Math" w:cs="Cambria Math"/>
                  <w:sz w:val="24"/>
                </w:rPr>
                <m:t>Total Seluruh Kredit</m:t>
              </m:r>
            </m:den>
          </m:f>
          <m:r>
            <m:rPr>
              <m:sty m:val="p"/>
            </m:rPr>
            <w:rPr>
              <w:rFonts w:ascii="Cambria Math" w:hAnsi="Cambria Math" w:cs="Times New Roman"/>
              <w:sz w:val="24"/>
            </w:rPr>
            <m:t>x 100%</m:t>
          </m:r>
        </m:oMath>
      </m:oMathPara>
    </w:p>
    <w:p w14:paraId="34616BBA" w14:textId="77777777" w:rsidR="00D244AE" w:rsidRPr="000C1937" w:rsidRDefault="00D244AE" w:rsidP="000C1937">
      <w:pPr>
        <w:pStyle w:val="ListParagraph"/>
        <w:spacing w:line="240" w:lineRule="auto"/>
        <w:ind w:left="360"/>
        <w:jc w:val="both"/>
        <w:rPr>
          <w:rFonts w:ascii="Times New Roman" w:hAnsi="Times New Roman" w:cs="Times New Roman"/>
          <w:sz w:val="24"/>
          <w:szCs w:val="24"/>
          <w:lang w:val="en-US"/>
        </w:rPr>
      </w:pPr>
    </w:p>
    <w:p w14:paraId="130E8C98" w14:textId="37506A85" w:rsidR="00254823" w:rsidRDefault="007D614A" w:rsidP="00254823">
      <w:pPr>
        <w:pStyle w:val="ListParagraph"/>
        <w:spacing w:line="24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Hasil penelitian yang telah dilakukan oleh Nurdiwaty &amp; Ayu (2019), menunjukkan bahwa terdapat perbedaan yang signifikan antara rasio NPL perbankan konvensional dengan syariah.</w:t>
      </w:r>
    </w:p>
    <w:p w14:paraId="186E7F63" w14:textId="77777777" w:rsidR="00D244AE" w:rsidRPr="00254823" w:rsidRDefault="00D244AE" w:rsidP="00254823">
      <w:pPr>
        <w:pStyle w:val="ListParagraph"/>
        <w:spacing w:line="240" w:lineRule="auto"/>
        <w:ind w:left="360"/>
        <w:jc w:val="both"/>
        <w:rPr>
          <w:rFonts w:ascii="Times New Roman" w:hAnsi="Times New Roman" w:cs="Times New Roman"/>
          <w:sz w:val="24"/>
          <w:szCs w:val="24"/>
          <w:lang w:val="en-US"/>
        </w:rPr>
      </w:pPr>
    </w:p>
    <w:p w14:paraId="6A719A6D" w14:textId="19D174E3" w:rsidR="00B51AD9" w:rsidRDefault="00B51AD9" w:rsidP="000C1937">
      <w:pPr>
        <w:pStyle w:val="ListParagraph"/>
        <w:numPr>
          <w:ilvl w:val="0"/>
          <w:numId w:val="1"/>
        </w:numPr>
        <w:spacing w:line="240" w:lineRule="auto"/>
        <w:ind w:left="360"/>
        <w:jc w:val="both"/>
        <w:rPr>
          <w:rFonts w:ascii="Times New Roman" w:hAnsi="Times New Roman" w:cs="Times New Roman"/>
          <w:sz w:val="24"/>
          <w:szCs w:val="24"/>
          <w:lang w:val="en-US"/>
        </w:rPr>
      </w:pPr>
      <w:r w:rsidRPr="00FA1EB0">
        <w:rPr>
          <w:rFonts w:ascii="Times New Roman" w:hAnsi="Times New Roman" w:cs="Times New Roman"/>
          <w:i/>
          <w:sz w:val="24"/>
          <w:szCs w:val="24"/>
          <w:lang w:val="en-US"/>
        </w:rPr>
        <w:t xml:space="preserve">Return </w:t>
      </w:r>
      <w:r>
        <w:rPr>
          <w:rFonts w:ascii="Times New Roman" w:hAnsi="Times New Roman" w:cs="Times New Roman"/>
          <w:i/>
          <w:sz w:val="24"/>
          <w:szCs w:val="24"/>
          <w:lang w:val="en-US"/>
        </w:rPr>
        <w:t>o</w:t>
      </w:r>
      <w:r w:rsidRPr="00FA1EB0">
        <w:rPr>
          <w:rFonts w:ascii="Times New Roman" w:hAnsi="Times New Roman" w:cs="Times New Roman"/>
          <w:i/>
          <w:sz w:val="24"/>
          <w:szCs w:val="24"/>
          <w:lang w:val="en-US"/>
        </w:rPr>
        <w:t>n Assets</w:t>
      </w:r>
      <w:r>
        <w:rPr>
          <w:rFonts w:ascii="Times New Roman" w:hAnsi="Times New Roman" w:cs="Times New Roman"/>
          <w:iCs/>
          <w:sz w:val="24"/>
          <w:szCs w:val="24"/>
          <w:lang w:val="en-US"/>
        </w:rPr>
        <w:t xml:space="preserve"> (ROA)</w:t>
      </w:r>
      <w:r w:rsidR="000C1937">
        <w:rPr>
          <w:rFonts w:ascii="Times New Roman" w:hAnsi="Times New Roman" w:cs="Times New Roman"/>
          <w:iCs/>
          <w:sz w:val="24"/>
          <w:szCs w:val="24"/>
          <w:lang w:val="en-US"/>
        </w:rPr>
        <w:t>,</w:t>
      </w:r>
      <w:r w:rsidR="000C1937" w:rsidRPr="000C1937">
        <w:rPr>
          <w:rFonts w:ascii="Times New Roman" w:hAnsi="Times New Roman" w:cs="Times New Roman"/>
          <w:sz w:val="24"/>
          <w:szCs w:val="24"/>
          <w:lang w:val="en-US"/>
        </w:rPr>
        <w:t xml:space="preserve"> </w:t>
      </w:r>
      <w:r w:rsidR="000C1937">
        <w:rPr>
          <w:rFonts w:ascii="Times New Roman" w:hAnsi="Times New Roman" w:cs="Times New Roman"/>
          <w:sz w:val="24"/>
          <w:szCs w:val="24"/>
          <w:lang w:val="en-US"/>
        </w:rPr>
        <w:t xml:space="preserve">merupakan rasio profitabilitas yang menunjukkan kemampuan </w:t>
      </w:r>
      <w:r w:rsidR="00AB06AC">
        <w:rPr>
          <w:rFonts w:ascii="Times New Roman" w:hAnsi="Times New Roman" w:cs="Times New Roman"/>
          <w:sz w:val="24"/>
          <w:szCs w:val="24"/>
          <w:lang w:val="en-US"/>
        </w:rPr>
        <w:t>manajemen</w:t>
      </w:r>
      <w:r w:rsidR="000C1937">
        <w:rPr>
          <w:rFonts w:ascii="Times New Roman" w:hAnsi="Times New Roman" w:cs="Times New Roman"/>
          <w:sz w:val="24"/>
          <w:szCs w:val="24"/>
          <w:lang w:val="en-US"/>
        </w:rPr>
        <w:t xml:space="preserve"> dalam menghasilkan laba dari </w:t>
      </w:r>
      <w:r w:rsidR="00AB06AC">
        <w:rPr>
          <w:rFonts w:ascii="Times New Roman" w:hAnsi="Times New Roman" w:cs="Times New Roman"/>
          <w:sz w:val="24"/>
          <w:szCs w:val="24"/>
          <w:lang w:val="en-US"/>
        </w:rPr>
        <w:t>seluruh aset</w:t>
      </w:r>
      <w:r w:rsidR="000C1937">
        <w:rPr>
          <w:rFonts w:ascii="Times New Roman" w:hAnsi="Times New Roman" w:cs="Times New Roman"/>
          <w:sz w:val="24"/>
          <w:szCs w:val="24"/>
          <w:lang w:val="en-US"/>
        </w:rPr>
        <w:t xml:space="preserve"> yang digunakan (</w:t>
      </w:r>
      <w:r w:rsidR="00AB06AC">
        <w:rPr>
          <w:rFonts w:ascii="Times New Roman" w:hAnsi="Times New Roman" w:cs="Times New Roman"/>
          <w:sz w:val="24"/>
          <w:szCs w:val="24"/>
          <w:lang w:val="en-US"/>
        </w:rPr>
        <w:t>Pratiwi &amp; Alita</w:t>
      </w:r>
      <w:r w:rsidR="000C1937">
        <w:rPr>
          <w:rFonts w:ascii="Times New Roman" w:hAnsi="Times New Roman" w:cs="Times New Roman"/>
          <w:sz w:val="24"/>
          <w:szCs w:val="24"/>
          <w:lang w:val="en-US"/>
        </w:rPr>
        <w:t xml:space="preserve">, 2017). Berdasarkan standar Bank Indonesia, nilai ROA yang baik adalah di atas 1,25%. </w:t>
      </w:r>
      <w:r w:rsidR="000C1937" w:rsidRPr="008F31B3">
        <w:rPr>
          <w:rFonts w:ascii="Times New Roman" w:hAnsi="Times New Roman" w:cs="Times New Roman"/>
          <w:sz w:val="24"/>
          <w:szCs w:val="24"/>
          <w:lang w:val="en-US"/>
        </w:rPr>
        <w:t xml:space="preserve">Untuk mengukur rasio </w:t>
      </w:r>
      <w:r w:rsidR="000C1937">
        <w:rPr>
          <w:rFonts w:ascii="Times New Roman" w:hAnsi="Times New Roman" w:cs="Times New Roman"/>
          <w:sz w:val="24"/>
          <w:szCs w:val="24"/>
          <w:lang w:val="en-US"/>
        </w:rPr>
        <w:t>ROA</w:t>
      </w:r>
      <w:r w:rsidR="000C1937" w:rsidRPr="008F31B3">
        <w:rPr>
          <w:rFonts w:ascii="Times New Roman" w:hAnsi="Times New Roman" w:cs="Times New Roman"/>
          <w:sz w:val="24"/>
          <w:szCs w:val="24"/>
          <w:lang w:val="en-US"/>
        </w:rPr>
        <w:t>, digunakan perhitungan dengan rumus sebagai berikut</w:t>
      </w:r>
      <w:r w:rsidR="000C1937">
        <w:rPr>
          <w:rFonts w:ascii="Times New Roman" w:hAnsi="Times New Roman" w:cs="Times New Roman"/>
          <w:sz w:val="24"/>
          <w:szCs w:val="24"/>
          <w:lang w:val="en-US"/>
        </w:rPr>
        <w:t>:</w:t>
      </w:r>
    </w:p>
    <w:p w14:paraId="6219B102" w14:textId="77777777" w:rsidR="00D244AE" w:rsidRDefault="00D244AE" w:rsidP="00D244AE">
      <w:pPr>
        <w:pStyle w:val="ListParagraph"/>
        <w:spacing w:line="240" w:lineRule="auto"/>
        <w:ind w:left="360"/>
        <w:jc w:val="both"/>
        <w:rPr>
          <w:rFonts w:ascii="Times New Roman" w:hAnsi="Times New Roman" w:cs="Times New Roman"/>
          <w:sz w:val="24"/>
          <w:szCs w:val="24"/>
          <w:lang w:val="en-US"/>
        </w:rPr>
      </w:pPr>
    </w:p>
    <w:p w14:paraId="6C7D0E91" w14:textId="14A4BDB3" w:rsidR="000C1937" w:rsidRPr="00D244AE" w:rsidRDefault="000C1937" w:rsidP="000C1937">
      <w:pPr>
        <w:pStyle w:val="ListParagraph"/>
        <w:spacing w:line="240" w:lineRule="auto"/>
        <w:ind w:left="360"/>
        <w:jc w:val="both"/>
        <w:rPr>
          <w:rFonts w:ascii="Times New Roman" w:eastAsiaTheme="minorEastAsia" w:hAnsi="Times New Roman" w:cs="Times New Roman"/>
          <w:sz w:val="24"/>
        </w:rPr>
      </w:pPr>
      <m:oMathPara>
        <m:oMathParaPr>
          <m:jc m:val="left"/>
        </m:oMathParaPr>
        <m:oMath>
          <m:r>
            <m:rPr>
              <m:sty m:val="p"/>
            </m:rPr>
            <w:rPr>
              <w:rFonts w:ascii="Cambria Math" w:hAnsi="Cambria Math" w:cs="Cambria Math"/>
              <w:sz w:val="24"/>
            </w:rPr>
            <m:t>ROA=</m:t>
          </m:r>
          <m:f>
            <m:fPr>
              <m:ctrlPr>
                <w:rPr>
                  <w:rFonts w:ascii="Cambria Math" w:hAnsi="Cambria Math" w:cs="Times New Roman"/>
                  <w:sz w:val="24"/>
                </w:rPr>
              </m:ctrlPr>
            </m:fPr>
            <m:num>
              <m:r>
                <m:rPr>
                  <m:sty m:val="p"/>
                </m:rPr>
                <w:rPr>
                  <w:rFonts w:ascii="Cambria Math" w:hAnsi="Cambria Math" w:cs="Times New Roman"/>
                  <w:sz w:val="24"/>
                </w:rPr>
                <m:t>Laba Sebelum Pajak</m:t>
              </m:r>
            </m:num>
            <m:den>
              <m:r>
                <m:rPr>
                  <m:sty m:val="p"/>
                </m:rPr>
                <w:rPr>
                  <w:rFonts w:ascii="Cambria Math" w:hAnsi="Cambria Math" w:cs="Cambria Math"/>
                  <w:sz w:val="24"/>
                </w:rPr>
                <m:t>Total Aset</m:t>
              </m:r>
            </m:den>
          </m:f>
          <m:r>
            <m:rPr>
              <m:sty m:val="p"/>
            </m:rPr>
            <w:rPr>
              <w:rFonts w:ascii="Cambria Math" w:hAnsi="Cambria Math" w:cs="Times New Roman"/>
              <w:sz w:val="24"/>
            </w:rPr>
            <m:t>x 100%</m:t>
          </m:r>
        </m:oMath>
      </m:oMathPara>
    </w:p>
    <w:p w14:paraId="0EA894D6" w14:textId="77777777" w:rsidR="00D244AE" w:rsidRPr="000C1937" w:rsidRDefault="00D244AE" w:rsidP="000C1937">
      <w:pPr>
        <w:pStyle w:val="ListParagraph"/>
        <w:spacing w:line="240" w:lineRule="auto"/>
        <w:ind w:left="360"/>
        <w:jc w:val="both"/>
        <w:rPr>
          <w:rFonts w:ascii="Times New Roman" w:hAnsi="Times New Roman" w:cs="Times New Roman"/>
          <w:sz w:val="24"/>
          <w:szCs w:val="24"/>
          <w:lang w:val="en-US"/>
        </w:rPr>
      </w:pPr>
    </w:p>
    <w:p w14:paraId="32CF17B5" w14:textId="1EF10939" w:rsidR="007D614A" w:rsidRDefault="007D614A" w:rsidP="007D614A">
      <w:pPr>
        <w:pStyle w:val="ListParagraph"/>
        <w:spacing w:line="24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Berdasarkan penelitian yang telah dilakukan oleh </w:t>
      </w:r>
      <w:r w:rsidR="00573DCF">
        <w:rPr>
          <w:rFonts w:ascii="Times New Roman" w:hAnsi="Times New Roman" w:cs="Times New Roman"/>
          <w:sz w:val="24"/>
          <w:szCs w:val="24"/>
          <w:lang w:val="en-US"/>
        </w:rPr>
        <w:t xml:space="preserve">Pratiwi dan Alita (2018), menyimpulkan bahwa terdapat perbedaan yang signifikan antara kinerja perbankan konvensional dan syariah jika ditinjau dari rasio ROA. </w:t>
      </w:r>
    </w:p>
    <w:p w14:paraId="746299ED" w14:textId="77777777" w:rsidR="00D244AE" w:rsidRDefault="00D244AE" w:rsidP="007D614A">
      <w:pPr>
        <w:pStyle w:val="ListParagraph"/>
        <w:spacing w:line="240" w:lineRule="auto"/>
        <w:ind w:left="360"/>
        <w:jc w:val="both"/>
        <w:rPr>
          <w:rFonts w:ascii="Times New Roman" w:hAnsi="Times New Roman" w:cs="Times New Roman"/>
          <w:sz w:val="24"/>
          <w:szCs w:val="24"/>
          <w:lang w:val="en-US"/>
        </w:rPr>
      </w:pPr>
    </w:p>
    <w:p w14:paraId="33302C77" w14:textId="2313346E" w:rsidR="00B51AD9" w:rsidRDefault="00B51AD9" w:rsidP="00B51AD9">
      <w:pPr>
        <w:pStyle w:val="ListParagraph"/>
        <w:numPr>
          <w:ilvl w:val="0"/>
          <w:numId w:val="1"/>
        </w:numPr>
        <w:spacing w:line="240" w:lineRule="auto"/>
        <w:ind w:left="360"/>
        <w:jc w:val="both"/>
        <w:rPr>
          <w:rFonts w:ascii="Times New Roman" w:hAnsi="Times New Roman" w:cs="Times New Roman"/>
          <w:sz w:val="24"/>
          <w:szCs w:val="24"/>
          <w:lang w:val="en-US"/>
        </w:rPr>
      </w:pPr>
      <w:r w:rsidRPr="00FA1EB0">
        <w:rPr>
          <w:rFonts w:ascii="Times New Roman" w:hAnsi="Times New Roman" w:cs="Times New Roman"/>
          <w:sz w:val="24"/>
          <w:szCs w:val="24"/>
          <w:lang w:val="en-US"/>
        </w:rPr>
        <w:lastRenderedPageBreak/>
        <w:t xml:space="preserve">Biaya Operasional </w:t>
      </w:r>
      <w:r>
        <w:rPr>
          <w:rFonts w:ascii="Times New Roman" w:hAnsi="Times New Roman" w:cs="Times New Roman"/>
          <w:sz w:val="24"/>
          <w:szCs w:val="24"/>
          <w:lang w:val="en-US"/>
        </w:rPr>
        <w:t>terhadap</w:t>
      </w:r>
      <w:r w:rsidRPr="00FA1EB0">
        <w:rPr>
          <w:rFonts w:ascii="Times New Roman" w:hAnsi="Times New Roman" w:cs="Times New Roman"/>
          <w:sz w:val="24"/>
          <w:szCs w:val="24"/>
          <w:lang w:val="en-US"/>
        </w:rPr>
        <w:t xml:space="preserve"> Pendapatan Operasional</w:t>
      </w:r>
      <w:r>
        <w:rPr>
          <w:rFonts w:ascii="Times New Roman" w:hAnsi="Times New Roman" w:cs="Times New Roman"/>
          <w:sz w:val="24"/>
          <w:szCs w:val="24"/>
          <w:lang w:val="en-US"/>
        </w:rPr>
        <w:t xml:space="preserve"> (BOPO)</w:t>
      </w:r>
      <w:r w:rsidR="000C1937">
        <w:rPr>
          <w:rFonts w:ascii="Times New Roman" w:hAnsi="Times New Roman" w:cs="Times New Roman"/>
          <w:sz w:val="24"/>
          <w:szCs w:val="24"/>
          <w:lang w:val="en-US"/>
        </w:rPr>
        <w:t>, merupakan perbandingan antara biaya operasional dengan pendapatan operasional dalam kurun waktu 1 tahun (Nurdiwanty dan Ayu, 2019). Berdasarkan standar B</w:t>
      </w:r>
      <w:r w:rsidR="003E59B5">
        <w:rPr>
          <w:rFonts w:ascii="Times New Roman" w:hAnsi="Times New Roman" w:cs="Times New Roman"/>
          <w:sz w:val="24"/>
          <w:szCs w:val="24"/>
          <w:lang w:val="en-US"/>
        </w:rPr>
        <w:t xml:space="preserve">ank </w:t>
      </w:r>
      <w:r w:rsidR="000C1937">
        <w:rPr>
          <w:rFonts w:ascii="Times New Roman" w:hAnsi="Times New Roman" w:cs="Times New Roman"/>
          <w:sz w:val="24"/>
          <w:szCs w:val="24"/>
          <w:lang w:val="en-US"/>
        </w:rPr>
        <w:t>I</w:t>
      </w:r>
      <w:r w:rsidR="003E59B5">
        <w:rPr>
          <w:rFonts w:ascii="Times New Roman" w:hAnsi="Times New Roman" w:cs="Times New Roman"/>
          <w:sz w:val="24"/>
          <w:szCs w:val="24"/>
          <w:lang w:val="en-US"/>
        </w:rPr>
        <w:t>ndonesia</w:t>
      </w:r>
      <w:r w:rsidR="000C1937">
        <w:rPr>
          <w:rFonts w:ascii="Times New Roman" w:hAnsi="Times New Roman" w:cs="Times New Roman"/>
          <w:sz w:val="24"/>
          <w:szCs w:val="24"/>
          <w:lang w:val="en-US"/>
        </w:rPr>
        <w:t>, nilai BOPO yang baik adalah dibawah 90%.</w:t>
      </w:r>
      <w:r w:rsidR="000C1937" w:rsidRPr="000C1937">
        <w:rPr>
          <w:rFonts w:ascii="Times New Roman" w:hAnsi="Times New Roman" w:cs="Times New Roman"/>
          <w:sz w:val="24"/>
          <w:szCs w:val="24"/>
          <w:lang w:val="en-US"/>
        </w:rPr>
        <w:t xml:space="preserve"> </w:t>
      </w:r>
      <w:r w:rsidR="000C1937" w:rsidRPr="008F31B3">
        <w:rPr>
          <w:rFonts w:ascii="Times New Roman" w:hAnsi="Times New Roman" w:cs="Times New Roman"/>
          <w:sz w:val="24"/>
          <w:szCs w:val="24"/>
          <w:lang w:val="en-US"/>
        </w:rPr>
        <w:t xml:space="preserve">Untuk mengukur rasio </w:t>
      </w:r>
      <w:r w:rsidR="000C1937">
        <w:rPr>
          <w:rFonts w:ascii="Times New Roman" w:hAnsi="Times New Roman" w:cs="Times New Roman"/>
          <w:sz w:val="24"/>
          <w:szCs w:val="24"/>
          <w:lang w:val="en-US"/>
        </w:rPr>
        <w:t>BOPO</w:t>
      </w:r>
      <w:r w:rsidR="000C1937" w:rsidRPr="008F31B3">
        <w:rPr>
          <w:rFonts w:ascii="Times New Roman" w:hAnsi="Times New Roman" w:cs="Times New Roman"/>
          <w:sz w:val="24"/>
          <w:szCs w:val="24"/>
          <w:lang w:val="en-US"/>
        </w:rPr>
        <w:t>, digunakan perhitungan dengan rumus sebagai berikut:</w:t>
      </w:r>
    </w:p>
    <w:p w14:paraId="05B7FE2E" w14:textId="77777777" w:rsidR="00D244AE" w:rsidRDefault="00D244AE" w:rsidP="00D244AE">
      <w:pPr>
        <w:pStyle w:val="ListParagraph"/>
        <w:spacing w:line="240" w:lineRule="auto"/>
        <w:ind w:left="360"/>
        <w:jc w:val="both"/>
        <w:rPr>
          <w:rFonts w:ascii="Times New Roman" w:hAnsi="Times New Roman" w:cs="Times New Roman"/>
          <w:sz w:val="24"/>
          <w:szCs w:val="24"/>
          <w:lang w:val="en-US"/>
        </w:rPr>
      </w:pPr>
    </w:p>
    <w:p w14:paraId="1007F2BA" w14:textId="1BF77E8C" w:rsidR="000C1937" w:rsidRPr="00D244AE" w:rsidRDefault="000C1937" w:rsidP="000C1937">
      <w:pPr>
        <w:pStyle w:val="ListParagraph"/>
        <w:spacing w:line="240" w:lineRule="auto"/>
        <w:ind w:left="360"/>
        <w:jc w:val="both"/>
        <w:rPr>
          <w:rFonts w:ascii="Times New Roman" w:eastAsiaTheme="minorEastAsia" w:hAnsi="Times New Roman" w:cs="Times New Roman"/>
          <w:sz w:val="24"/>
        </w:rPr>
      </w:pPr>
      <m:oMathPara>
        <m:oMathParaPr>
          <m:jc m:val="left"/>
        </m:oMathParaPr>
        <m:oMath>
          <m:r>
            <m:rPr>
              <m:sty m:val="p"/>
            </m:rPr>
            <w:rPr>
              <w:rFonts w:ascii="Cambria Math" w:hAnsi="Cambria Math" w:cs="Cambria Math"/>
              <w:sz w:val="24"/>
            </w:rPr>
            <m:t>BOPO=</m:t>
          </m:r>
          <m:f>
            <m:fPr>
              <m:ctrlPr>
                <w:rPr>
                  <w:rFonts w:ascii="Cambria Math" w:hAnsi="Cambria Math" w:cs="Times New Roman"/>
                  <w:sz w:val="24"/>
                </w:rPr>
              </m:ctrlPr>
            </m:fPr>
            <m:num>
              <m:r>
                <m:rPr>
                  <m:sty m:val="p"/>
                </m:rPr>
                <w:rPr>
                  <w:rFonts w:ascii="Cambria Math" w:hAnsi="Cambria Math" w:cs="Times New Roman"/>
                  <w:sz w:val="24"/>
                </w:rPr>
                <m:t>Biaya Operasional</m:t>
              </m:r>
            </m:num>
            <m:den>
              <m:r>
                <m:rPr>
                  <m:sty m:val="p"/>
                </m:rPr>
                <w:rPr>
                  <w:rFonts w:ascii="Cambria Math" w:hAnsi="Cambria Math" w:cs="Cambria Math"/>
                  <w:sz w:val="24"/>
                </w:rPr>
                <m:t>Pendapatan Operasional</m:t>
              </m:r>
            </m:den>
          </m:f>
          <m:r>
            <m:rPr>
              <m:sty m:val="p"/>
            </m:rPr>
            <w:rPr>
              <w:rFonts w:ascii="Cambria Math" w:hAnsi="Cambria Math" w:cs="Times New Roman"/>
              <w:sz w:val="24"/>
            </w:rPr>
            <m:t>x 100%</m:t>
          </m:r>
        </m:oMath>
      </m:oMathPara>
    </w:p>
    <w:p w14:paraId="7E9EDF88" w14:textId="77777777" w:rsidR="00D244AE" w:rsidRPr="000C1937" w:rsidRDefault="00D244AE" w:rsidP="000C1937">
      <w:pPr>
        <w:pStyle w:val="ListParagraph"/>
        <w:spacing w:line="240" w:lineRule="auto"/>
        <w:ind w:left="360"/>
        <w:jc w:val="both"/>
        <w:rPr>
          <w:rFonts w:ascii="Times New Roman" w:hAnsi="Times New Roman" w:cs="Times New Roman"/>
          <w:sz w:val="24"/>
          <w:szCs w:val="24"/>
          <w:lang w:val="en-US"/>
        </w:rPr>
      </w:pPr>
    </w:p>
    <w:p w14:paraId="61C9D76C" w14:textId="333D7F94" w:rsidR="00AB06AC" w:rsidRDefault="00AB06AC" w:rsidP="00AB06AC">
      <w:pPr>
        <w:pStyle w:val="ListParagraph"/>
        <w:spacing w:line="24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Menurut penelitian yang telah dilakukan oleh Nurdiwaty &amp; Ayu (2019), menunjukkan bahwa terdapat perbedaan kinerja keuangan perbankan syariah dengan konvensional dikarenakan tingkat rasio BOPO bank konvensional lebih baik dibandingkan bank syariah.</w:t>
      </w:r>
    </w:p>
    <w:p w14:paraId="2FF266C8" w14:textId="77777777" w:rsidR="00D244AE" w:rsidRPr="00AB06AC" w:rsidRDefault="00D244AE" w:rsidP="00AB06AC">
      <w:pPr>
        <w:pStyle w:val="ListParagraph"/>
        <w:spacing w:line="240" w:lineRule="auto"/>
        <w:ind w:left="360"/>
        <w:jc w:val="both"/>
        <w:rPr>
          <w:rFonts w:ascii="Times New Roman" w:hAnsi="Times New Roman" w:cs="Times New Roman"/>
          <w:sz w:val="24"/>
          <w:szCs w:val="24"/>
          <w:lang w:val="en-US"/>
        </w:rPr>
      </w:pPr>
    </w:p>
    <w:p w14:paraId="45E8A3F8" w14:textId="137DF26C" w:rsidR="00B51AD9" w:rsidRDefault="00B51AD9" w:rsidP="00B51AD9">
      <w:pPr>
        <w:pStyle w:val="ListParagraph"/>
        <w:numPr>
          <w:ilvl w:val="0"/>
          <w:numId w:val="1"/>
        </w:numPr>
        <w:spacing w:line="240" w:lineRule="auto"/>
        <w:ind w:left="360"/>
        <w:jc w:val="both"/>
        <w:rPr>
          <w:rFonts w:ascii="Times New Roman" w:hAnsi="Times New Roman" w:cs="Times New Roman"/>
          <w:sz w:val="24"/>
          <w:szCs w:val="24"/>
          <w:lang w:val="en-US"/>
        </w:rPr>
      </w:pPr>
      <w:r>
        <w:rPr>
          <w:rFonts w:ascii="Times New Roman" w:hAnsi="Times New Roman" w:cs="Times New Roman"/>
          <w:i/>
          <w:sz w:val="24"/>
          <w:szCs w:val="24"/>
          <w:lang w:val="en-US"/>
        </w:rPr>
        <w:t>Loan to Deposit Ratio</w:t>
      </w:r>
      <w:r>
        <w:rPr>
          <w:rFonts w:ascii="Times New Roman" w:hAnsi="Times New Roman" w:cs="Times New Roman"/>
          <w:iCs/>
          <w:sz w:val="24"/>
          <w:szCs w:val="24"/>
          <w:lang w:val="en-US"/>
        </w:rPr>
        <w:t xml:space="preserve"> (LDR)</w:t>
      </w:r>
      <w:r w:rsidR="000C1937">
        <w:rPr>
          <w:rFonts w:ascii="Times New Roman" w:hAnsi="Times New Roman" w:cs="Times New Roman"/>
          <w:iCs/>
          <w:sz w:val="24"/>
          <w:szCs w:val="24"/>
          <w:lang w:val="en-US"/>
        </w:rPr>
        <w:t xml:space="preserve">, </w:t>
      </w:r>
      <w:r w:rsidR="003E59B5">
        <w:rPr>
          <w:rFonts w:ascii="Times New Roman" w:hAnsi="Times New Roman" w:cs="Times New Roman"/>
          <w:sz w:val="24"/>
          <w:szCs w:val="24"/>
          <w:lang w:val="en-US"/>
        </w:rPr>
        <w:t>merupakan</w:t>
      </w:r>
      <w:r w:rsidR="000C1937">
        <w:rPr>
          <w:rFonts w:ascii="Times New Roman" w:hAnsi="Times New Roman" w:cs="Times New Roman"/>
          <w:sz w:val="24"/>
          <w:szCs w:val="24"/>
          <w:lang w:val="en-US"/>
        </w:rPr>
        <w:t xml:space="preserve"> rasio untuk mengukur kemampuan bank dalam membayar kembali kewajiban bank kepada nasabah yang telah menanamkan dananya di bank yang bersangkutan (Pratiwi dan Alita, 2018)</w:t>
      </w:r>
      <w:r w:rsidR="003E59B5">
        <w:rPr>
          <w:rFonts w:ascii="Times New Roman" w:hAnsi="Times New Roman" w:cs="Times New Roman"/>
          <w:sz w:val="24"/>
          <w:szCs w:val="24"/>
          <w:lang w:val="en-US"/>
        </w:rPr>
        <w:t>. Berdasarkan standar Bank Indonesia, nilai LDR yang baik adalah dibawah 85%.</w:t>
      </w:r>
      <w:r w:rsidR="003E59B5" w:rsidRPr="003E59B5">
        <w:rPr>
          <w:rFonts w:ascii="Times New Roman" w:hAnsi="Times New Roman" w:cs="Times New Roman"/>
          <w:sz w:val="24"/>
          <w:szCs w:val="24"/>
          <w:lang w:val="en-US"/>
        </w:rPr>
        <w:t xml:space="preserve"> </w:t>
      </w:r>
      <w:r w:rsidR="003E59B5" w:rsidRPr="008F31B3">
        <w:rPr>
          <w:rFonts w:ascii="Times New Roman" w:hAnsi="Times New Roman" w:cs="Times New Roman"/>
          <w:sz w:val="24"/>
          <w:szCs w:val="24"/>
          <w:lang w:val="en-US"/>
        </w:rPr>
        <w:t xml:space="preserve">Untuk mengukur rasio </w:t>
      </w:r>
      <w:r w:rsidR="003E59B5">
        <w:rPr>
          <w:rFonts w:ascii="Times New Roman" w:hAnsi="Times New Roman" w:cs="Times New Roman"/>
          <w:sz w:val="24"/>
          <w:szCs w:val="24"/>
          <w:lang w:val="en-US"/>
        </w:rPr>
        <w:t>LDR</w:t>
      </w:r>
      <w:r w:rsidR="003E59B5" w:rsidRPr="008F31B3">
        <w:rPr>
          <w:rFonts w:ascii="Times New Roman" w:hAnsi="Times New Roman" w:cs="Times New Roman"/>
          <w:sz w:val="24"/>
          <w:szCs w:val="24"/>
          <w:lang w:val="en-US"/>
        </w:rPr>
        <w:t>, digunakan perhitungan dengan rumus sebagai berikut:</w:t>
      </w:r>
    </w:p>
    <w:p w14:paraId="015DE299" w14:textId="77777777" w:rsidR="00D244AE" w:rsidRDefault="00D244AE" w:rsidP="00D244AE">
      <w:pPr>
        <w:pStyle w:val="ListParagraph"/>
        <w:spacing w:line="240" w:lineRule="auto"/>
        <w:ind w:left="360"/>
        <w:jc w:val="both"/>
        <w:rPr>
          <w:rFonts w:ascii="Times New Roman" w:hAnsi="Times New Roman" w:cs="Times New Roman"/>
          <w:sz w:val="24"/>
          <w:szCs w:val="24"/>
          <w:lang w:val="en-US"/>
        </w:rPr>
      </w:pPr>
    </w:p>
    <w:p w14:paraId="28EDA3B8" w14:textId="3FAE8C9B" w:rsidR="003E59B5" w:rsidRPr="00D244AE" w:rsidRDefault="003E59B5" w:rsidP="003E59B5">
      <w:pPr>
        <w:pStyle w:val="ListParagraph"/>
        <w:spacing w:line="240" w:lineRule="auto"/>
        <w:ind w:left="360"/>
        <w:jc w:val="both"/>
        <w:rPr>
          <w:rFonts w:ascii="Times New Roman" w:eastAsiaTheme="minorEastAsia" w:hAnsi="Times New Roman" w:cs="Times New Roman"/>
          <w:sz w:val="24"/>
        </w:rPr>
      </w:pPr>
      <m:oMathPara>
        <m:oMathParaPr>
          <m:jc m:val="left"/>
        </m:oMathParaPr>
        <m:oMath>
          <m:r>
            <m:rPr>
              <m:sty m:val="p"/>
            </m:rPr>
            <w:rPr>
              <w:rFonts w:ascii="Cambria Math" w:hAnsi="Cambria Math" w:cs="Cambria Math"/>
              <w:sz w:val="24"/>
            </w:rPr>
            <m:t>LDR=</m:t>
          </m:r>
          <m:f>
            <m:fPr>
              <m:ctrlPr>
                <w:rPr>
                  <w:rFonts w:ascii="Cambria Math" w:hAnsi="Cambria Math" w:cs="Times New Roman"/>
                  <w:sz w:val="24"/>
                </w:rPr>
              </m:ctrlPr>
            </m:fPr>
            <m:num>
              <m:r>
                <m:rPr>
                  <m:sty m:val="p"/>
                </m:rPr>
                <w:rPr>
                  <w:rFonts w:ascii="Cambria Math" w:hAnsi="Cambria Math" w:cs="Times New Roman"/>
                  <w:sz w:val="24"/>
                </w:rPr>
                <m:t>Kredit yang diberikan</m:t>
              </m:r>
            </m:num>
            <m:den>
              <m:r>
                <m:rPr>
                  <m:sty m:val="p"/>
                </m:rPr>
                <w:rPr>
                  <w:rFonts w:ascii="Cambria Math" w:hAnsi="Cambria Math" w:cs="Cambria Math"/>
                  <w:sz w:val="24"/>
                </w:rPr>
                <m:t>Dana Pihak Ketiga</m:t>
              </m:r>
            </m:den>
          </m:f>
          <m:r>
            <m:rPr>
              <m:sty m:val="p"/>
            </m:rPr>
            <w:rPr>
              <w:rFonts w:ascii="Cambria Math" w:hAnsi="Cambria Math" w:cs="Times New Roman"/>
              <w:sz w:val="24"/>
            </w:rPr>
            <m:t>x 100%</m:t>
          </m:r>
        </m:oMath>
      </m:oMathPara>
    </w:p>
    <w:p w14:paraId="09CAB631" w14:textId="77777777" w:rsidR="00D244AE" w:rsidRPr="003E59B5" w:rsidRDefault="00D244AE" w:rsidP="003E59B5">
      <w:pPr>
        <w:pStyle w:val="ListParagraph"/>
        <w:spacing w:line="240" w:lineRule="auto"/>
        <w:ind w:left="360"/>
        <w:jc w:val="both"/>
        <w:rPr>
          <w:rFonts w:ascii="Times New Roman" w:hAnsi="Times New Roman" w:cs="Times New Roman"/>
          <w:sz w:val="24"/>
          <w:szCs w:val="24"/>
          <w:lang w:val="en-US"/>
        </w:rPr>
      </w:pPr>
    </w:p>
    <w:p w14:paraId="0A97A924" w14:textId="0F094DD3" w:rsidR="00AB06AC" w:rsidRPr="00AB06AC" w:rsidRDefault="00AB06AC" w:rsidP="00AB06AC">
      <w:pPr>
        <w:pStyle w:val="ListParagraph"/>
        <w:spacing w:line="24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Manurut penelitian </w:t>
      </w:r>
      <w:r w:rsidR="00F86884">
        <w:rPr>
          <w:rFonts w:ascii="Times New Roman" w:hAnsi="Times New Roman" w:cs="Times New Roman"/>
          <w:sz w:val="24"/>
          <w:szCs w:val="24"/>
          <w:lang w:val="en-US"/>
        </w:rPr>
        <w:t>Putri &amp; Dharma</w:t>
      </w:r>
      <w:r w:rsidR="00A97621">
        <w:rPr>
          <w:rFonts w:ascii="Times New Roman" w:hAnsi="Times New Roman" w:cs="Times New Roman"/>
          <w:sz w:val="24"/>
          <w:szCs w:val="24"/>
          <w:lang w:val="en-US"/>
        </w:rPr>
        <w:t xml:space="preserve"> (2016), terdapat perbedaan yang signifikan antara kinerja bank umum konvensional dan syariah jika dinilai dari rasio LDR</w:t>
      </w:r>
    </w:p>
    <w:p w14:paraId="7CA97F89" w14:textId="59541ADE" w:rsidR="00B51AD9" w:rsidRDefault="003E59B5" w:rsidP="00B51AD9">
      <w:pPr>
        <w:spacing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Hipotesis</w:t>
      </w:r>
    </w:p>
    <w:p w14:paraId="2EEE0544" w14:textId="6D4B1041" w:rsidR="00BF43F1" w:rsidRDefault="005E74E0" w:rsidP="00BF43F1">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Dengan didasarkan pada</w:t>
      </w:r>
      <w:r w:rsidR="000318B3">
        <w:rPr>
          <w:rFonts w:ascii="Times New Roman" w:hAnsi="Times New Roman" w:cs="Times New Roman"/>
          <w:sz w:val="24"/>
          <w:szCs w:val="24"/>
          <w:lang w:val="en-US"/>
        </w:rPr>
        <w:t xml:space="preserve"> perumusan masalah dan kajian pustaka yang telah dijelaskan sebelumnya, hipotesis dari penelitian ini adalah, sebagai berikut:</w:t>
      </w:r>
    </w:p>
    <w:p w14:paraId="32237476" w14:textId="2C166C77" w:rsidR="00BF43F1" w:rsidRDefault="00BF43F1" w:rsidP="00BF43F1">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w:t>
      </w:r>
      <w:r w:rsidRPr="00BF43F1">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Terdapat perbedaan rasio CAR yang signifikan antara bank umum konvensional dengan bank umum syariah</w:t>
      </w:r>
    </w:p>
    <w:p w14:paraId="287473D2" w14:textId="51E537A1" w:rsidR="00BF43F1" w:rsidRDefault="00BF43F1" w:rsidP="00BF43F1">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w:t>
      </w:r>
      <w:r w:rsidRPr="00BF43F1">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Terdapat perbedaan rasio NPL yang signifikan antara bank umum konvensional dengan bank umum </w:t>
      </w:r>
      <w:r w:rsidR="00FB7B86">
        <w:rPr>
          <w:rFonts w:ascii="Times New Roman" w:hAnsi="Times New Roman" w:cs="Times New Roman"/>
          <w:sz w:val="24"/>
          <w:szCs w:val="24"/>
          <w:lang w:val="en-US"/>
        </w:rPr>
        <w:t>s</w:t>
      </w:r>
      <w:r>
        <w:rPr>
          <w:rFonts w:ascii="Times New Roman" w:hAnsi="Times New Roman" w:cs="Times New Roman"/>
          <w:sz w:val="24"/>
          <w:szCs w:val="24"/>
          <w:lang w:val="en-US"/>
        </w:rPr>
        <w:t>yariah</w:t>
      </w:r>
    </w:p>
    <w:p w14:paraId="1668755E" w14:textId="11774A92" w:rsidR="00BF43F1" w:rsidRDefault="00BF43F1" w:rsidP="00BF43F1">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w:t>
      </w:r>
      <w:r w:rsidRPr="00BF43F1">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 Terdapat perbedaan rasio ROA yang signifikan antara bank umum konvensional dengan bank umum syariah</w:t>
      </w:r>
    </w:p>
    <w:p w14:paraId="406B436E" w14:textId="3659E52B" w:rsidR="00BF43F1" w:rsidRDefault="00BF43F1" w:rsidP="00BF43F1">
      <w:pPr>
        <w:pStyle w:val="ListParagraph"/>
        <w:spacing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H</w:t>
      </w:r>
      <w:r w:rsidRPr="00BF43F1">
        <w:rPr>
          <w:rFonts w:ascii="Times New Roman" w:hAnsi="Times New Roman" w:cs="Times New Roman"/>
          <w:sz w:val="24"/>
          <w:szCs w:val="24"/>
          <w:vertAlign w:val="subscript"/>
          <w:lang w:val="en-US"/>
        </w:rPr>
        <w:t>4</w:t>
      </w:r>
      <w:r>
        <w:rPr>
          <w:rFonts w:ascii="Times New Roman" w:hAnsi="Times New Roman" w:cs="Times New Roman"/>
          <w:sz w:val="24"/>
          <w:szCs w:val="24"/>
          <w:lang w:val="en-US"/>
        </w:rPr>
        <w:t>: Terdapat perbedaan rasio BOPO yang signifikan antara bank umum konvensional dengan bank umum syariah</w:t>
      </w:r>
    </w:p>
    <w:p w14:paraId="49CF3DA1" w14:textId="31C8EA9F" w:rsidR="00BF43F1" w:rsidRDefault="00BF43F1" w:rsidP="00BF43F1">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w:t>
      </w:r>
      <w:r w:rsidRPr="00BF43F1">
        <w:rPr>
          <w:rFonts w:ascii="Times New Roman" w:hAnsi="Times New Roman" w:cs="Times New Roman"/>
          <w:sz w:val="24"/>
          <w:szCs w:val="24"/>
          <w:vertAlign w:val="subscript"/>
          <w:lang w:val="en-US"/>
        </w:rPr>
        <w:t>5</w:t>
      </w:r>
      <w:r>
        <w:rPr>
          <w:rFonts w:ascii="Times New Roman" w:hAnsi="Times New Roman" w:cs="Times New Roman"/>
          <w:sz w:val="24"/>
          <w:szCs w:val="24"/>
          <w:lang w:val="en-US"/>
        </w:rPr>
        <w:t>: Terdapat perbedaan rasio LDR yang signifikan antara bank umum konvensional dengan bank umum syariah</w:t>
      </w:r>
    </w:p>
    <w:p w14:paraId="40BC2887" w14:textId="77777777" w:rsidR="00D244AE" w:rsidRDefault="00D244AE" w:rsidP="00BF43F1">
      <w:pPr>
        <w:spacing w:line="240" w:lineRule="auto"/>
        <w:jc w:val="both"/>
        <w:rPr>
          <w:rFonts w:ascii="Times New Roman" w:hAnsi="Times New Roman" w:cs="Times New Roman"/>
          <w:sz w:val="24"/>
          <w:szCs w:val="24"/>
          <w:lang w:val="en-US"/>
        </w:rPr>
      </w:pPr>
    </w:p>
    <w:p w14:paraId="00F6D8AC" w14:textId="12960890" w:rsidR="00EB3539" w:rsidRDefault="00EB3539" w:rsidP="0096799C">
      <w:pPr>
        <w:spacing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METODE PENELITIAN</w:t>
      </w:r>
    </w:p>
    <w:p w14:paraId="20D33C01" w14:textId="3831A342" w:rsidR="00E767E5" w:rsidRDefault="006273E2" w:rsidP="000D58D0">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Penelitian ini menggunakan metode penelitian kuantitatif dengan</w:t>
      </w:r>
      <w:r w:rsidR="00543656">
        <w:rPr>
          <w:rFonts w:ascii="Times New Roman" w:hAnsi="Times New Roman" w:cs="Times New Roman"/>
          <w:sz w:val="24"/>
          <w:szCs w:val="24"/>
          <w:lang w:val="en-US"/>
        </w:rPr>
        <w:t xml:space="preserve"> menggunakan</w:t>
      </w:r>
      <w:r>
        <w:rPr>
          <w:rFonts w:ascii="Times New Roman" w:hAnsi="Times New Roman" w:cs="Times New Roman"/>
          <w:sz w:val="24"/>
          <w:szCs w:val="24"/>
          <w:lang w:val="en-US"/>
        </w:rPr>
        <w:t xml:space="preserve"> pendekatan teknik observasi data sekunder. Menurut Bungin (2017), observasi merupakan </w:t>
      </w:r>
      <w:r>
        <w:rPr>
          <w:rFonts w:ascii="Times New Roman" w:hAnsi="Times New Roman" w:cs="Times New Roman"/>
          <w:sz w:val="24"/>
          <w:szCs w:val="24"/>
          <w:lang w:val="en-US"/>
        </w:rPr>
        <w:lastRenderedPageBreak/>
        <w:t>kegiatan mengamati dengan menggunakan kemampuan pancaindra manusia. Data yang digunakan dalam penelitian ini yaitu dalam rentang waktu periode tahun 2015 sampai dengan tahun 2019.</w:t>
      </w:r>
    </w:p>
    <w:p w14:paraId="4C8423B8" w14:textId="5D0B5EDB" w:rsidR="000D58D0" w:rsidRDefault="006273E2" w:rsidP="000D58D0">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Teknik pengambilan sampel yang digunakan dalam penelitian ini adalah teknik </w:t>
      </w:r>
      <w:r>
        <w:rPr>
          <w:rFonts w:ascii="Times New Roman" w:hAnsi="Times New Roman" w:cs="Times New Roman"/>
          <w:i/>
          <w:iCs/>
          <w:sz w:val="24"/>
          <w:szCs w:val="24"/>
          <w:lang w:val="en-US"/>
        </w:rPr>
        <w:t>purposive sampling</w:t>
      </w:r>
      <w:r>
        <w:rPr>
          <w:rFonts w:ascii="Times New Roman" w:hAnsi="Times New Roman" w:cs="Times New Roman"/>
          <w:sz w:val="24"/>
          <w:szCs w:val="24"/>
          <w:lang w:val="en-US"/>
        </w:rPr>
        <w:t xml:space="preserve">. Menurut Unaradjan (2019), </w:t>
      </w:r>
      <w:r w:rsidR="000D58D0">
        <w:rPr>
          <w:rFonts w:ascii="Times New Roman" w:hAnsi="Times New Roman" w:cs="Times New Roman"/>
          <w:i/>
          <w:iCs/>
          <w:sz w:val="24"/>
          <w:szCs w:val="24"/>
          <w:lang w:val="en-US"/>
        </w:rPr>
        <w:t>purposive sampling</w:t>
      </w:r>
      <w:r w:rsidR="000D58D0">
        <w:rPr>
          <w:rFonts w:ascii="Times New Roman" w:hAnsi="Times New Roman" w:cs="Times New Roman"/>
          <w:sz w:val="24"/>
          <w:szCs w:val="24"/>
          <w:lang w:val="en-US"/>
        </w:rPr>
        <w:t xml:space="preserve"> merupakan pengambilan sampel dengan pertimbangan-pertimbangan atau tujuan tertentu. Populasi dari penelitian ini adalah bank umum konvensional maupun bank umum syariah yang terdaftar di Otoritas Jasa keuangan (OJK). Adapun karakteristik sampel yang menjadi fokus penelitian adalah b</w:t>
      </w:r>
      <w:r w:rsidR="000D58D0" w:rsidRPr="000D58D0">
        <w:rPr>
          <w:rFonts w:ascii="Times New Roman" w:hAnsi="Times New Roman" w:cs="Times New Roman"/>
          <w:sz w:val="24"/>
          <w:szCs w:val="24"/>
          <w:lang w:val="en-US"/>
        </w:rPr>
        <w:t xml:space="preserve">ank umum konvensional yang merupakan induk dari bank umum </w:t>
      </w:r>
      <w:r w:rsidR="000D58D0">
        <w:rPr>
          <w:rFonts w:ascii="Times New Roman" w:hAnsi="Times New Roman" w:cs="Times New Roman"/>
          <w:sz w:val="24"/>
          <w:szCs w:val="24"/>
          <w:lang w:val="en-US"/>
        </w:rPr>
        <w:t>s</w:t>
      </w:r>
      <w:r w:rsidR="000D58D0" w:rsidRPr="000D58D0">
        <w:rPr>
          <w:rFonts w:ascii="Times New Roman" w:hAnsi="Times New Roman" w:cs="Times New Roman"/>
          <w:sz w:val="24"/>
          <w:szCs w:val="24"/>
          <w:lang w:val="en-US"/>
        </w:rPr>
        <w:t xml:space="preserve">yariah </w:t>
      </w:r>
      <w:r w:rsidR="000D58D0">
        <w:rPr>
          <w:rFonts w:ascii="Times New Roman" w:hAnsi="Times New Roman" w:cs="Times New Roman"/>
          <w:sz w:val="24"/>
          <w:szCs w:val="24"/>
          <w:lang w:val="en-US"/>
        </w:rPr>
        <w:t>dan sudah mempublikasikan laporan keuangannya</w:t>
      </w:r>
      <w:r w:rsidR="000D58D0" w:rsidRPr="000D58D0">
        <w:rPr>
          <w:rFonts w:ascii="Times New Roman" w:hAnsi="Times New Roman" w:cs="Times New Roman"/>
          <w:sz w:val="24"/>
          <w:szCs w:val="24"/>
          <w:lang w:val="en-US"/>
        </w:rPr>
        <w:t xml:space="preserve"> terdiri dari 12 sampel perusahaan</w:t>
      </w:r>
      <w:r w:rsidR="000D58D0">
        <w:rPr>
          <w:rFonts w:ascii="Times New Roman" w:hAnsi="Times New Roman" w:cs="Times New Roman"/>
          <w:sz w:val="24"/>
          <w:szCs w:val="24"/>
          <w:lang w:val="en-US"/>
        </w:rPr>
        <w:t xml:space="preserve">. Kemudian bank umum syariah yang merupakan anak perusahaan bank umum konvensional dan sudah mempublikasikan laporan keuangannya  terdiri dari 11 sampel perusahaan. Akan tetapi, baik bank umum konvensional maupun syariah yang sudah menyediakan </w:t>
      </w:r>
      <w:r w:rsidR="00395CAB">
        <w:rPr>
          <w:rFonts w:ascii="Times New Roman" w:hAnsi="Times New Roman" w:cs="Times New Roman"/>
          <w:sz w:val="24"/>
          <w:szCs w:val="24"/>
          <w:lang w:val="en-US"/>
        </w:rPr>
        <w:t xml:space="preserve">data yang dibutuhkan sesuai dengan variabel penelitian hanya terdapat 8 bank umum konvensional dan 8 bank umum syariah  yang </w:t>
      </w:r>
      <w:r w:rsidR="00D403E9">
        <w:rPr>
          <w:rFonts w:ascii="Times New Roman" w:hAnsi="Times New Roman" w:cs="Times New Roman"/>
          <w:sz w:val="24"/>
          <w:szCs w:val="24"/>
          <w:lang w:val="en-US"/>
        </w:rPr>
        <w:t>memenuhi syarat untuk</w:t>
      </w:r>
      <w:r w:rsidR="00395CAB">
        <w:rPr>
          <w:rFonts w:ascii="Times New Roman" w:hAnsi="Times New Roman" w:cs="Times New Roman"/>
          <w:sz w:val="24"/>
          <w:szCs w:val="24"/>
          <w:lang w:val="en-US"/>
        </w:rPr>
        <w:t xml:space="preserve"> digunakan sebagai sampel penelitian.</w:t>
      </w:r>
    </w:p>
    <w:p w14:paraId="3BED88AF" w14:textId="625A54D7" w:rsidR="00C10ECD" w:rsidRDefault="00C10ECD" w:rsidP="000D58D0">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Teknik analisis data yang digunakan adalah teknik analisis deskriptif dengan menggunakan pendekatan CAMEL yang mencakup rasio-rasio CAR, NPL, ROA, BOPO dan LDR. Adapun untuk pengukuran menggunakan pendekatan tersebut merupakan ketentuan dari Bank Indonesia dengan kategori pengelompokan penilaian sebagai berikut:</w:t>
      </w:r>
    </w:p>
    <w:p w14:paraId="3E75B63D" w14:textId="289988C4" w:rsidR="00C10ECD" w:rsidRPr="00AC7A2C" w:rsidRDefault="00C10ECD" w:rsidP="00C10ECD">
      <w:pPr>
        <w:spacing w:line="240" w:lineRule="auto"/>
        <w:jc w:val="center"/>
        <w:rPr>
          <w:rFonts w:ascii="Times New Roman" w:hAnsi="Times New Roman" w:cs="Times New Roman"/>
          <w:b/>
          <w:bCs/>
          <w:sz w:val="24"/>
          <w:szCs w:val="24"/>
          <w:lang w:val="en-US"/>
        </w:rPr>
      </w:pPr>
      <w:r w:rsidRPr="00AC7A2C">
        <w:rPr>
          <w:rFonts w:ascii="Times New Roman" w:hAnsi="Times New Roman" w:cs="Times New Roman"/>
          <w:b/>
          <w:bCs/>
          <w:sz w:val="24"/>
          <w:szCs w:val="24"/>
          <w:lang w:val="en-US"/>
        </w:rPr>
        <w:t>Tabel 3</w:t>
      </w:r>
      <w:r w:rsidR="00D403E9" w:rsidRPr="00AC7A2C">
        <w:rPr>
          <w:rFonts w:ascii="Times New Roman" w:hAnsi="Times New Roman" w:cs="Times New Roman"/>
          <w:b/>
          <w:bCs/>
          <w:sz w:val="24"/>
          <w:szCs w:val="24"/>
          <w:lang w:val="en-US"/>
        </w:rPr>
        <w:t>.</w:t>
      </w:r>
      <w:r w:rsidR="00D95869" w:rsidRPr="00AC7A2C">
        <w:rPr>
          <w:rFonts w:ascii="Times New Roman" w:hAnsi="Times New Roman" w:cs="Times New Roman"/>
          <w:b/>
          <w:bCs/>
          <w:sz w:val="24"/>
          <w:szCs w:val="24"/>
          <w:lang w:val="en-US"/>
        </w:rPr>
        <w:t>1</w:t>
      </w:r>
      <w:r w:rsidRPr="00AC7A2C">
        <w:rPr>
          <w:rFonts w:ascii="Times New Roman" w:hAnsi="Times New Roman" w:cs="Times New Roman"/>
          <w:b/>
          <w:bCs/>
          <w:sz w:val="24"/>
          <w:szCs w:val="24"/>
          <w:lang w:val="en-US"/>
        </w:rPr>
        <w:t xml:space="preserve"> Tingkat Kinerja Bank Berdasarkan Pendekatan CAMEL</w:t>
      </w:r>
    </w:p>
    <w:tbl>
      <w:tblPr>
        <w:tblStyle w:val="ListTable2"/>
        <w:tblW w:w="0" w:type="auto"/>
        <w:tblLook w:val="04A0" w:firstRow="1" w:lastRow="0" w:firstColumn="1" w:lastColumn="0" w:noHBand="0" w:noVBand="1"/>
      </w:tblPr>
      <w:tblGrid>
        <w:gridCol w:w="1335"/>
        <w:gridCol w:w="1335"/>
        <w:gridCol w:w="1336"/>
        <w:gridCol w:w="1336"/>
        <w:gridCol w:w="1336"/>
        <w:gridCol w:w="1782"/>
        <w:gridCol w:w="890"/>
      </w:tblGrid>
      <w:tr w:rsidR="00B279F9" w:rsidRPr="00B279F9" w14:paraId="3D90DFF2" w14:textId="77777777" w:rsidTr="001502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78" w:type="dxa"/>
            <w:gridSpan w:val="5"/>
            <w:shd w:val="clear" w:color="auto" w:fill="auto"/>
          </w:tcPr>
          <w:p w14:paraId="3B560F56" w14:textId="0CC3AD49" w:rsidR="00B279F9" w:rsidRPr="00B279F9" w:rsidRDefault="00B279F9" w:rsidP="00B279F9">
            <w:pPr>
              <w:jc w:val="center"/>
              <w:rPr>
                <w:rFonts w:ascii="Times New Roman" w:hAnsi="Times New Roman" w:cs="Times New Roman"/>
                <w:sz w:val="20"/>
                <w:szCs w:val="20"/>
                <w:lang w:val="en-US"/>
              </w:rPr>
            </w:pPr>
            <w:r w:rsidRPr="00B279F9">
              <w:rPr>
                <w:rFonts w:ascii="Times New Roman" w:hAnsi="Times New Roman" w:cs="Times New Roman"/>
                <w:sz w:val="20"/>
                <w:szCs w:val="20"/>
                <w:lang w:val="en-US"/>
              </w:rPr>
              <w:t>Rasio</w:t>
            </w:r>
          </w:p>
        </w:tc>
        <w:tc>
          <w:tcPr>
            <w:tcW w:w="1782" w:type="dxa"/>
            <w:vMerge w:val="restart"/>
            <w:shd w:val="clear" w:color="auto" w:fill="auto"/>
            <w:vAlign w:val="center"/>
          </w:tcPr>
          <w:p w14:paraId="6F971FF8" w14:textId="1C565D30" w:rsidR="00B279F9" w:rsidRPr="00B279F9" w:rsidRDefault="00B279F9" w:rsidP="001502C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B279F9">
              <w:rPr>
                <w:rFonts w:ascii="Times New Roman" w:hAnsi="Times New Roman" w:cs="Times New Roman"/>
                <w:sz w:val="20"/>
                <w:szCs w:val="20"/>
                <w:lang w:val="en-US"/>
              </w:rPr>
              <w:t>Predikat</w:t>
            </w:r>
          </w:p>
        </w:tc>
        <w:tc>
          <w:tcPr>
            <w:tcW w:w="890" w:type="dxa"/>
            <w:vMerge w:val="restart"/>
            <w:shd w:val="clear" w:color="auto" w:fill="auto"/>
            <w:vAlign w:val="center"/>
          </w:tcPr>
          <w:p w14:paraId="13B2631C" w14:textId="65D7D44E" w:rsidR="00B279F9" w:rsidRPr="00B279F9" w:rsidRDefault="00B279F9" w:rsidP="001502C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B279F9">
              <w:rPr>
                <w:rFonts w:ascii="Times New Roman" w:hAnsi="Times New Roman" w:cs="Times New Roman"/>
                <w:sz w:val="20"/>
                <w:szCs w:val="20"/>
                <w:lang w:val="en-US"/>
              </w:rPr>
              <w:t>Rank</w:t>
            </w:r>
          </w:p>
        </w:tc>
      </w:tr>
      <w:tr w:rsidR="00B279F9" w:rsidRPr="00B279F9" w14:paraId="32528268" w14:textId="77777777" w:rsidTr="00B279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5" w:type="dxa"/>
            <w:shd w:val="clear" w:color="auto" w:fill="auto"/>
          </w:tcPr>
          <w:p w14:paraId="79EC1848" w14:textId="5FA9C7E9" w:rsidR="00B279F9" w:rsidRPr="00B279F9" w:rsidRDefault="00B279F9" w:rsidP="00B279F9">
            <w:pPr>
              <w:jc w:val="center"/>
              <w:rPr>
                <w:rFonts w:ascii="Times New Roman" w:hAnsi="Times New Roman" w:cs="Times New Roman"/>
                <w:sz w:val="20"/>
                <w:szCs w:val="20"/>
                <w:lang w:val="en-US"/>
              </w:rPr>
            </w:pPr>
            <w:r w:rsidRPr="00B279F9">
              <w:rPr>
                <w:rFonts w:ascii="Times New Roman" w:hAnsi="Times New Roman" w:cs="Times New Roman"/>
                <w:sz w:val="20"/>
                <w:szCs w:val="20"/>
                <w:lang w:val="en-US"/>
              </w:rPr>
              <w:t>CAR</w:t>
            </w:r>
          </w:p>
        </w:tc>
        <w:tc>
          <w:tcPr>
            <w:tcW w:w="1335" w:type="dxa"/>
            <w:shd w:val="clear" w:color="auto" w:fill="auto"/>
          </w:tcPr>
          <w:p w14:paraId="716C8C65" w14:textId="0F671F86" w:rsidR="00B279F9" w:rsidRPr="00B279F9" w:rsidRDefault="00B279F9" w:rsidP="00B279F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B279F9">
              <w:rPr>
                <w:rFonts w:ascii="Times New Roman" w:hAnsi="Times New Roman" w:cs="Times New Roman"/>
                <w:b/>
                <w:bCs/>
                <w:sz w:val="20"/>
                <w:szCs w:val="20"/>
                <w:lang w:val="en-US"/>
              </w:rPr>
              <w:t>NPL</w:t>
            </w:r>
          </w:p>
        </w:tc>
        <w:tc>
          <w:tcPr>
            <w:tcW w:w="1336" w:type="dxa"/>
            <w:shd w:val="clear" w:color="auto" w:fill="auto"/>
          </w:tcPr>
          <w:p w14:paraId="6C5303D6" w14:textId="0230FE0C" w:rsidR="00B279F9" w:rsidRPr="00B279F9" w:rsidRDefault="00B279F9" w:rsidP="00B279F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B279F9">
              <w:rPr>
                <w:rFonts w:ascii="Times New Roman" w:hAnsi="Times New Roman" w:cs="Times New Roman"/>
                <w:b/>
                <w:bCs/>
                <w:sz w:val="20"/>
                <w:szCs w:val="20"/>
                <w:lang w:val="en-US"/>
              </w:rPr>
              <w:t>ROA</w:t>
            </w:r>
          </w:p>
        </w:tc>
        <w:tc>
          <w:tcPr>
            <w:tcW w:w="1336" w:type="dxa"/>
            <w:shd w:val="clear" w:color="auto" w:fill="auto"/>
          </w:tcPr>
          <w:p w14:paraId="47C72067" w14:textId="2C8EC5D6" w:rsidR="00B279F9" w:rsidRPr="00B279F9" w:rsidRDefault="00B279F9" w:rsidP="00B279F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B279F9">
              <w:rPr>
                <w:rFonts w:ascii="Times New Roman" w:hAnsi="Times New Roman" w:cs="Times New Roman"/>
                <w:b/>
                <w:bCs/>
                <w:sz w:val="20"/>
                <w:szCs w:val="20"/>
                <w:lang w:val="en-US"/>
              </w:rPr>
              <w:t>BOPO</w:t>
            </w:r>
          </w:p>
        </w:tc>
        <w:tc>
          <w:tcPr>
            <w:tcW w:w="1336" w:type="dxa"/>
            <w:shd w:val="clear" w:color="auto" w:fill="auto"/>
          </w:tcPr>
          <w:p w14:paraId="3D32EC68" w14:textId="7C48746A" w:rsidR="00B279F9" w:rsidRPr="00B279F9" w:rsidRDefault="00B279F9" w:rsidP="00B279F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B279F9">
              <w:rPr>
                <w:rFonts w:ascii="Times New Roman" w:hAnsi="Times New Roman" w:cs="Times New Roman"/>
                <w:b/>
                <w:bCs/>
                <w:sz w:val="20"/>
                <w:szCs w:val="20"/>
                <w:lang w:val="en-US"/>
              </w:rPr>
              <w:t>LDR</w:t>
            </w:r>
          </w:p>
        </w:tc>
        <w:tc>
          <w:tcPr>
            <w:tcW w:w="1782" w:type="dxa"/>
            <w:vMerge/>
            <w:shd w:val="clear" w:color="auto" w:fill="auto"/>
          </w:tcPr>
          <w:p w14:paraId="65A41537" w14:textId="77777777" w:rsidR="00B279F9" w:rsidRPr="00B279F9" w:rsidRDefault="00B279F9" w:rsidP="00B279F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p>
        </w:tc>
        <w:tc>
          <w:tcPr>
            <w:tcW w:w="890" w:type="dxa"/>
            <w:vMerge/>
            <w:shd w:val="clear" w:color="auto" w:fill="auto"/>
          </w:tcPr>
          <w:p w14:paraId="62CECB1A" w14:textId="77777777" w:rsidR="00B279F9" w:rsidRPr="00B279F9" w:rsidRDefault="00B279F9" w:rsidP="00B279F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p>
        </w:tc>
      </w:tr>
      <w:tr w:rsidR="00B279F9" w:rsidRPr="00B279F9" w14:paraId="2F6E875D" w14:textId="77777777" w:rsidTr="00B279F9">
        <w:tc>
          <w:tcPr>
            <w:cnfStyle w:val="001000000000" w:firstRow="0" w:lastRow="0" w:firstColumn="1" w:lastColumn="0" w:oddVBand="0" w:evenVBand="0" w:oddHBand="0" w:evenHBand="0" w:firstRowFirstColumn="0" w:firstRowLastColumn="0" w:lastRowFirstColumn="0" w:lastRowLastColumn="0"/>
            <w:tcW w:w="1335" w:type="dxa"/>
            <w:shd w:val="clear" w:color="auto" w:fill="auto"/>
          </w:tcPr>
          <w:p w14:paraId="2261A115" w14:textId="136EBB2A" w:rsidR="00B279F9" w:rsidRPr="00B279F9" w:rsidRDefault="00B279F9" w:rsidP="00B279F9">
            <w:pPr>
              <w:jc w:val="center"/>
              <w:rPr>
                <w:rFonts w:ascii="Times New Roman" w:hAnsi="Times New Roman" w:cs="Times New Roman"/>
                <w:b w:val="0"/>
                <w:bCs w:val="0"/>
                <w:sz w:val="20"/>
                <w:szCs w:val="20"/>
                <w:lang w:val="en-US"/>
              </w:rPr>
            </w:pPr>
            <w:r w:rsidRPr="00B279F9">
              <w:rPr>
                <w:rFonts w:ascii="Times New Roman" w:hAnsi="Times New Roman" w:cs="Times New Roman"/>
                <w:b w:val="0"/>
                <w:bCs w:val="0"/>
                <w:sz w:val="20"/>
                <w:szCs w:val="20"/>
                <w:lang w:val="en-US"/>
              </w:rPr>
              <w:t>CAR ≥ 12%</w:t>
            </w:r>
          </w:p>
        </w:tc>
        <w:tc>
          <w:tcPr>
            <w:tcW w:w="1335" w:type="dxa"/>
            <w:shd w:val="clear" w:color="auto" w:fill="auto"/>
          </w:tcPr>
          <w:p w14:paraId="166D592E" w14:textId="52929D92" w:rsidR="00B279F9" w:rsidRPr="00B279F9" w:rsidRDefault="00B279F9" w:rsidP="00B279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B279F9">
              <w:rPr>
                <w:rFonts w:ascii="Times New Roman" w:hAnsi="Times New Roman" w:cs="Times New Roman"/>
                <w:sz w:val="20"/>
                <w:szCs w:val="20"/>
                <w:lang w:val="en-US"/>
              </w:rPr>
              <w:t>NPL ≤ 10%</w:t>
            </w:r>
          </w:p>
        </w:tc>
        <w:tc>
          <w:tcPr>
            <w:tcW w:w="1336" w:type="dxa"/>
            <w:shd w:val="clear" w:color="auto" w:fill="auto"/>
          </w:tcPr>
          <w:p w14:paraId="7C02F62D" w14:textId="3E5FE365" w:rsidR="00B279F9" w:rsidRPr="00B279F9" w:rsidRDefault="00B279F9" w:rsidP="00B279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B279F9">
              <w:rPr>
                <w:rFonts w:ascii="Times New Roman" w:hAnsi="Times New Roman" w:cs="Times New Roman"/>
                <w:sz w:val="20"/>
                <w:szCs w:val="20"/>
                <w:lang w:val="en-US"/>
              </w:rPr>
              <w:t>ROA ≥ 1,5%</w:t>
            </w:r>
          </w:p>
        </w:tc>
        <w:tc>
          <w:tcPr>
            <w:tcW w:w="1336" w:type="dxa"/>
            <w:shd w:val="clear" w:color="auto" w:fill="auto"/>
          </w:tcPr>
          <w:p w14:paraId="18AB0C98" w14:textId="1790DA17" w:rsidR="00B279F9" w:rsidRPr="00B279F9" w:rsidRDefault="00B279F9" w:rsidP="00B279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B279F9">
              <w:rPr>
                <w:rFonts w:ascii="Times New Roman" w:hAnsi="Times New Roman" w:cs="Times New Roman"/>
                <w:sz w:val="20"/>
                <w:szCs w:val="20"/>
                <w:lang w:val="en-US"/>
              </w:rPr>
              <w:t>50% - 75%</w:t>
            </w:r>
          </w:p>
        </w:tc>
        <w:tc>
          <w:tcPr>
            <w:tcW w:w="1336" w:type="dxa"/>
            <w:shd w:val="clear" w:color="auto" w:fill="auto"/>
          </w:tcPr>
          <w:p w14:paraId="750EDA96" w14:textId="31003CE1" w:rsidR="00B279F9" w:rsidRPr="00B279F9" w:rsidRDefault="00B279F9" w:rsidP="00B279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B279F9">
              <w:rPr>
                <w:rFonts w:ascii="Times New Roman" w:hAnsi="Times New Roman" w:cs="Times New Roman"/>
                <w:sz w:val="20"/>
                <w:szCs w:val="20"/>
                <w:lang w:val="en-US"/>
              </w:rPr>
              <w:t>LDR ≤ 75%</w:t>
            </w:r>
          </w:p>
        </w:tc>
        <w:tc>
          <w:tcPr>
            <w:tcW w:w="1782" w:type="dxa"/>
            <w:shd w:val="clear" w:color="auto" w:fill="auto"/>
          </w:tcPr>
          <w:p w14:paraId="55E4B59C" w14:textId="40B5C3DE" w:rsidR="00B279F9" w:rsidRPr="00B279F9" w:rsidRDefault="00B279F9" w:rsidP="00B279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B279F9">
              <w:rPr>
                <w:rFonts w:ascii="Times New Roman" w:hAnsi="Times New Roman" w:cs="Times New Roman"/>
                <w:sz w:val="20"/>
                <w:szCs w:val="20"/>
                <w:lang w:val="en-US"/>
              </w:rPr>
              <w:t>Sangat baik</w:t>
            </w:r>
          </w:p>
        </w:tc>
        <w:tc>
          <w:tcPr>
            <w:tcW w:w="890" w:type="dxa"/>
            <w:shd w:val="clear" w:color="auto" w:fill="auto"/>
          </w:tcPr>
          <w:p w14:paraId="42180B19" w14:textId="1827FF29" w:rsidR="00B279F9" w:rsidRPr="00B279F9" w:rsidRDefault="00B279F9" w:rsidP="00B279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B279F9">
              <w:rPr>
                <w:rFonts w:ascii="Times New Roman" w:hAnsi="Times New Roman" w:cs="Times New Roman"/>
                <w:sz w:val="20"/>
                <w:szCs w:val="20"/>
                <w:lang w:val="en-US"/>
              </w:rPr>
              <w:t>1</w:t>
            </w:r>
          </w:p>
        </w:tc>
      </w:tr>
      <w:tr w:rsidR="00D95869" w:rsidRPr="00B279F9" w14:paraId="7641E5E4" w14:textId="77777777" w:rsidTr="00B279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5" w:type="dxa"/>
            <w:shd w:val="clear" w:color="auto" w:fill="auto"/>
          </w:tcPr>
          <w:p w14:paraId="3E4BC6FD" w14:textId="1A0EE352" w:rsidR="00B279F9" w:rsidRPr="00B279F9" w:rsidRDefault="00B279F9" w:rsidP="00B279F9">
            <w:pPr>
              <w:jc w:val="center"/>
              <w:rPr>
                <w:rFonts w:ascii="Times New Roman" w:hAnsi="Times New Roman" w:cs="Times New Roman"/>
                <w:b w:val="0"/>
                <w:bCs w:val="0"/>
                <w:sz w:val="20"/>
                <w:szCs w:val="20"/>
                <w:lang w:val="en-US"/>
              </w:rPr>
            </w:pPr>
            <w:r w:rsidRPr="00B279F9">
              <w:rPr>
                <w:rFonts w:ascii="Times New Roman" w:hAnsi="Times New Roman" w:cs="Times New Roman"/>
                <w:b w:val="0"/>
                <w:bCs w:val="0"/>
                <w:sz w:val="20"/>
                <w:szCs w:val="20"/>
                <w:lang w:val="en-US"/>
              </w:rPr>
              <w:t>9% &lt; CAR ≤ 12%</w:t>
            </w:r>
          </w:p>
        </w:tc>
        <w:tc>
          <w:tcPr>
            <w:tcW w:w="1335" w:type="dxa"/>
            <w:shd w:val="clear" w:color="auto" w:fill="auto"/>
          </w:tcPr>
          <w:p w14:paraId="7C1DA755" w14:textId="5DB3C8BF" w:rsidR="00B279F9" w:rsidRPr="00B279F9" w:rsidRDefault="00B279F9" w:rsidP="00B279F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B279F9">
              <w:rPr>
                <w:rFonts w:ascii="Times New Roman" w:hAnsi="Times New Roman" w:cs="Times New Roman"/>
                <w:sz w:val="20"/>
                <w:szCs w:val="20"/>
                <w:lang w:val="en-US"/>
              </w:rPr>
              <w:t>10% &lt; NPL ≤ 15%</w:t>
            </w:r>
          </w:p>
        </w:tc>
        <w:tc>
          <w:tcPr>
            <w:tcW w:w="1336" w:type="dxa"/>
            <w:shd w:val="clear" w:color="auto" w:fill="auto"/>
          </w:tcPr>
          <w:p w14:paraId="18A95667" w14:textId="7FA37C98" w:rsidR="00B279F9" w:rsidRPr="00B279F9" w:rsidRDefault="00B279F9" w:rsidP="00B279F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B279F9">
              <w:rPr>
                <w:rFonts w:ascii="Times New Roman" w:hAnsi="Times New Roman" w:cs="Times New Roman"/>
                <w:sz w:val="20"/>
                <w:szCs w:val="20"/>
                <w:lang w:val="en-US"/>
              </w:rPr>
              <w:t>1,25% &lt; ROA ≤ 1,5%</w:t>
            </w:r>
          </w:p>
        </w:tc>
        <w:tc>
          <w:tcPr>
            <w:tcW w:w="1336" w:type="dxa"/>
            <w:shd w:val="clear" w:color="auto" w:fill="auto"/>
          </w:tcPr>
          <w:p w14:paraId="33645DE6" w14:textId="2B0B64B8" w:rsidR="00B279F9" w:rsidRPr="00B279F9" w:rsidRDefault="00B279F9" w:rsidP="00B279F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B279F9">
              <w:rPr>
                <w:rFonts w:ascii="Times New Roman" w:hAnsi="Times New Roman" w:cs="Times New Roman"/>
                <w:sz w:val="20"/>
                <w:szCs w:val="20"/>
                <w:lang w:val="en-US"/>
              </w:rPr>
              <w:t>76% - 93%</w:t>
            </w:r>
          </w:p>
        </w:tc>
        <w:tc>
          <w:tcPr>
            <w:tcW w:w="1336" w:type="dxa"/>
            <w:shd w:val="clear" w:color="auto" w:fill="auto"/>
          </w:tcPr>
          <w:p w14:paraId="2C73080A" w14:textId="712C4479" w:rsidR="00B279F9" w:rsidRPr="00B279F9" w:rsidRDefault="00B279F9" w:rsidP="00B279F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B279F9">
              <w:rPr>
                <w:rFonts w:ascii="Times New Roman" w:hAnsi="Times New Roman" w:cs="Times New Roman"/>
                <w:sz w:val="20"/>
                <w:szCs w:val="20"/>
                <w:lang w:val="en-US"/>
              </w:rPr>
              <w:t>75% &lt; LDR ≤ 85%</w:t>
            </w:r>
          </w:p>
        </w:tc>
        <w:tc>
          <w:tcPr>
            <w:tcW w:w="1782" w:type="dxa"/>
            <w:shd w:val="clear" w:color="auto" w:fill="auto"/>
          </w:tcPr>
          <w:p w14:paraId="5408260C" w14:textId="69FEC60E" w:rsidR="00B279F9" w:rsidRPr="00B279F9" w:rsidRDefault="00B279F9" w:rsidP="00B279F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B279F9">
              <w:rPr>
                <w:rFonts w:ascii="Times New Roman" w:hAnsi="Times New Roman" w:cs="Times New Roman"/>
                <w:sz w:val="20"/>
                <w:szCs w:val="20"/>
                <w:lang w:val="en-US"/>
              </w:rPr>
              <w:t>Baik</w:t>
            </w:r>
          </w:p>
        </w:tc>
        <w:tc>
          <w:tcPr>
            <w:tcW w:w="890" w:type="dxa"/>
            <w:shd w:val="clear" w:color="auto" w:fill="auto"/>
          </w:tcPr>
          <w:p w14:paraId="57A87FF6" w14:textId="51747467" w:rsidR="00B279F9" w:rsidRPr="00B279F9" w:rsidRDefault="00B279F9" w:rsidP="00B279F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B279F9">
              <w:rPr>
                <w:rFonts w:ascii="Times New Roman" w:hAnsi="Times New Roman" w:cs="Times New Roman"/>
                <w:sz w:val="20"/>
                <w:szCs w:val="20"/>
                <w:lang w:val="en-US"/>
              </w:rPr>
              <w:t>2</w:t>
            </w:r>
          </w:p>
        </w:tc>
      </w:tr>
      <w:tr w:rsidR="00B279F9" w:rsidRPr="00B279F9" w14:paraId="771090BA" w14:textId="77777777" w:rsidTr="00B279F9">
        <w:tc>
          <w:tcPr>
            <w:cnfStyle w:val="001000000000" w:firstRow="0" w:lastRow="0" w:firstColumn="1" w:lastColumn="0" w:oddVBand="0" w:evenVBand="0" w:oddHBand="0" w:evenHBand="0" w:firstRowFirstColumn="0" w:firstRowLastColumn="0" w:lastRowFirstColumn="0" w:lastRowLastColumn="0"/>
            <w:tcW w:w="1335" w:type="dxa"/>
            <w:shd w:val="clear" w:color="auto" w:fill="auto"/>
          </w:tcPr>
          <w:p w14:paraId="591D60C0" w14:textId="483388F2" w:rsidR="00B279F9" w:rsidRPr="00B279F9" w:rsidRDefault="00B279F9" w:rsidP="00B279F9">
            <w:pPr>
              <w:jc w:val="center"/>
              <w:rPr>
                <w:rFonts w:ascii="Times New Roman" w:hAnsi="Times New Roman" w:cs="Times New Roman"/>
                <w:b w:val="0"/>
                <w:bCs w:val="0"/>
                <w:sz w:val="20"/>
                <w:szCs w:val="20"/>
                <w:lang w:val="en-US"/>
              </w:rPr>
            </w:pPr>
            <w:r w:rsidRPr="00B279F9">
              <w:rPr>
                <w:rFonts w:ascii="Times New Roman" w:hAnsi="Times New Roman" w:cs="Times New Roman"/>
                <w:b w:val="0"/>
                <w:bCs w:val="0"/>
                <w:sz w:val="20"/>
                <w:szCs w:val="20"/>
                <w:lang w:val="en-US"/>
              </w:rPr>
              <w:t>8% &lt; CAR ≤ 9%</w:t>
            </w:r>
          </w:p>
        </w:tc>
        <w:tc>
          <w:tcPr>
            <w:tcW w:w="1335" w:type="dxa"/>
            <w:shd w:val="clear" w:color="auto" w:fill="auto"/>
          </w:tcPr>
          <w:p w14:paraId="57158894" w14:textId="55293801" w:rsidR="00B279F9" w:rsidRPr="00B279F9" w:rsidRDefault="00B279F9" w:rsidP="00B279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B279F9">
              <w:rPr>
                <w:rFonts w:ascii="Times New Roman" w:hAnsi="Times New Roman" w:cs="Times New Roman"/>
                <w:sz w:val="20"/>
                <w:szCs w:val="20"/>
                <w:lang w:val="en-US"/>
              </w:rPr>
              <w:t>15% &lt; NPL ≤ 20%</w:t>
            </w:r>
          </w:p>
        </w:tc>
        <w:tc>
          <w:tcPr>
            <w:tcW w:w="1336" w:type="dxa"/>
            <w:shd w:val="clear" w:color="auto" w:fill="auto"/>
          </w:tcPr>
          <w:p w14:paraId="70258601" w14:textId="3DEFCA6E" w:rsidR="00B279F9" w:rsidRPr="00B279F9" w:rsidRDefault="00B279F9" w:rsidP="00B279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B279F9">
              <w:rPr>
                <w:rFonts w:ascii="Times New Roman" w:hAnsi="Times New Roman" w:cs="Times New Roman"/>
                <w:sz w:val="20"/>
                <w:szCs w:val="20"/>
                <w:lang w:val="en-US"/>
              </w:rPr>
              <w:t>0,5% &lt; ROA ≤ 1,25%</w:t>
            </w:r>
          </w:p>
        </w:tc>
        <w:tc>
          <w:tcPr>
            <w:tcW w:w="1336" w:type="dxa"/>
            <w:shd w:val="clear" w:color="auto" w:fill="auto"/>
          </w:tcPr>
          <w:p w14:paraId="6A92D84F" w14:textId="6F23C1CE" w:rsidR="00B279F9" w:rsidRPr="00B279F9" w:rsidRDefault="00B279F9" w:rsidP="00B279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B279F9">
              <w:rPr>
                <w:rFonts w:ascii="Times New Roman" w:hAnsi="Times New Roman" w:cs="Times New Roman"/>
                <w:sz w:val="20"/>
                <w:szCs w:val="20"/>
                <w:lang w:val="en-US"/>
              </w:rPr>
              <w:t>94% - 96%</w:t>
            </w:r>
          </w:p>
        </w:tc>
        <w:tc>
          <w:tcPr>
            <w:tcW w:w="1336" w:type="dxa"/>
            <w:shd w:val="clear" w:color="auto" w:fill="auto"/>
          </w:tcPr>
          <w:p w14:paraId="1E8149F5" w14:textId="4A4BD3C3" w:rsidR="00B279F9" w:rsidRPr="00B279F9" w:rsidRDefault="00B279F9" w:rsidP="00B279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B279F9">
              <w:rPr>
                <w:rFonts w:ascii="Times New Roman" w:hAnsi="Times New Roman" w:cs="Times New Roman"/>
                <w:sz w:val="20"/>
                <w:szCs w:val="20"/>
                <w:lang w:val="en-US"/>
              </w:rPr>
              <w:t>85% &lt; LDR ≤ 100%</w:t>
            </w:r>
          </w:p>
        </w:tc>
        <w:tc>
          <w:tcPr>
            <w:tcW w:w="1782" w:type="dxa"/>
            <w:shd w:val="clear" w:color="auto" w:fill="auto"/>
          </w:tcPr>
          <w:p w14:paraId="60FF0E20" w14:textId="6E00E545" w:rsidR="00B279F9" w:rsidRPr="00B279F9" w:rsidRDefault="00B279F9" w:rsidP="00B279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B279F9">
              <w:rPr>
                <w:rFonts w:ascii="Times New Roman" w:hAnsi="Times New Roman" w:cs="Times New Roman"/>
                <w:sz w:val="20"/>
                <w:szCs w:val="20"/>
                <w:lang w:val="en-US"/>
              </w:rPr>
              <w:t>Cukup</w:t>
            </w:r>
          </w:p>
        </w:tc>
        <w:tc>
          <w:tcPr>
            <w:tcW w:w="890" w:type="dxa"/>
            <w:shd w:val="clear" w:color="auto" w:fill="auto"/>
          </w:tcPr>
          <w:p w14:paraId="33CDBE76" w14:textId="7BA26935" w:rsidR="00B279F9" w:rsidRPr="00B279F9" w:rsidRDefault="00B279F9" w:rsidP="00B279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B279F9">
              <w:rPr>
                <w:rFonts w:ascii="Times New Roman" w:hAnsi="Times New Roman" w:cs="Times New Roman"/>
                <w:sz w:val="20"/>
                <w:szCs w:val="20"/>
                <w:lang w:val="en-US"/>
              </w:rPr>
              <w:t>3</w:t>
            </w:r>
          </w:p>
        </w:tc>
      </w:tr>
      <w:tr w:rsidR="00D95869" w:rsidRPr="00B279F9" w14:paraId="5CAB38F3" w14:textId="77777777" w:rsidTr="00B279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5" w:type="dxa"/>
            <w:shd w:val="clear" w:color="auto" w:fill="auto"/>
          </w:tcPr>
          <w:p w14:paraId="518D23EF" w14:textId="7C1982AD" w:rsidR="00B279F9" w:rsidRPr="00B279F9" w:rsidRDefault="00B279F9" w:rsidP="00B279F9">
            <w:pPr>
              <w:jc w:val="center"/>
              <w:rPr>
                <w:rFonts w:ascii="Times New Roman" w:hAnsi="Times New Roman" w:cs="Times New Roman"/>
                <w:b w:val="0"/>
                <w:bCs w:val="0"/>
                <w:sz w:val="20"/>
                <w:szCs w:val="20"/>
                <w:lang w:val="en-US"/>
              </w:rPr>
            </w:pPr>
            <w:r w:rsidRPr="00B279F9">
              <w:rPr>
                <w:rFonts w:ascii="Times New Roman" w:hAnsi="Times New Roman" w:cs="Times New Roman"/>
                <w:b w:val="0"/>
                <w:bCs w:val="0"/>
                <w:sz w:val="20"/>
                <w:szCs w:val="20"/>
                <w:lang w:val="en-US"/>
              </w:rPr>
              <w:t>6% &lt; CAR ≤ 8%</w:t>
            </w:r>
          </w:p>
        </w:tc>
        <w:tc>
          <w:tcPr>
            <w:tcW w:w="1335" w:type="dxa"/>
            <w:shd w:val="clear" w:color="auto" w:fill="auto"/>
          </w:tcPr>
          <w:p w14:paraId="2EA8651C" w14:textId="2956586E" w:rsidR="00B279F9" w:rsidRPr="00B279F9" w:rsidRDefault="00B279F9" w:rsidP="00B279F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B279F9">
              <w:rPr>
                <w:rFonts w:ascii="Times New Roman" w:hAnsi="Times New Roman" w:cs="Times New Roman"/>
                <w:sz w:val="20"/>
                <w:szCs w:val="20"/>
                <w:lang w:val="en-US"/>
              </w:rPr>
              <w:t>20% &lt; NPL ≤ 25%</w:t>
            </w:r>
          </w:p>
        </w:tc>
        <w:tc>
          <w:tcPr>
            <w:tcW w:w="1336" w:type="dxa"/>
            <w:shd w:val="clear" w:color="auto" w:fill="auto"/>
          </w:tcPr>
          <w:p w14:paraId="0D3BC27C" w14:textId="3335B780" w:rsidR="00B279F9" w:rsidRPr="00B279F9" w:rsidRDefault="00B279F9" w:rsidP="00B279F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B279F9">
              <w:rPr>
                <w:rFonts w:ascii="Times New Roman" w:hAnsi="Times New Roman" w:cs="Times New Roman"/>
                <w:sz w:val="20"/>
                <w:szCs w:val="20"/>
                <w:lang w:val="en-US"/>
              </w:rPr>
              <w:t>0% &lt; CAR ≤ 0,5%</w:t>
            </w:r>
          </w:p>
        </w:tc>
        <w:tc>
          <w:tcPr>
            <w:tcW w:w="1336" w:type="dxa"/>
            <w:shd w:val="clear" w:color="auto" w:fill="auto"/>
          </w:tcPr>
          <w:p w14:paraId="48A0C452" w14:textId="49CEE94E" w:rsidR="00B279F9" w:rsidRPr="00B279F9" w:rsidRDefault="00B279F9" w:rsidP="00B279F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B279F9">
              <w:rPr>
                <w:rFonts w:ascii="Times New Roman" w:hAnsi="Times New Roman" w:cs="Times New Roman"/>
                <w:sz w:val="20"/>
                <w:szCs w:val="20"/>
                <w:lang w:val="en-US"/>
              </w:rPr>
              <w:t>97% - 100%</w:t>
            </w:r>
          </w:p>
        </w:tc>
        <w:tc>
          <w:tcPr>
            <w:tcW w:w="1336" w:type="dxa"/>
            <w:shd w:val="clear" w:color="auto" w:fill="auto"/>
          </w:tcPr>
          <w:p w14:paraId="5A985D3F" w14:textId="5A07B8C7" w:rsidR="00B279F9" w:rsidRPr="00B279F9" w:rsidRDefault="00B279F9" w:rsidP="00B279F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B279F9">
              <w:rPr>
                <w:rFonts w:ascii="Times New Roman" w:hAnsi="Times New Roman" w:cs="Times New Roman"/>
                <w:sz w:val="20"/>
                <w:szCs w:val="20"/>
                <w:lang w:val="en-US"/>
              </w:rPr>
              <w:t>100% &lt; LDR ≤ 120%</w:t>
            </w:r>
          </w:p>
        </w:tc>
        <w:tc>
          <w:tcPr>
            <w:tcW w:w="1782" w:type="dxa"/>
            <w:shd w:val="clear" w:color="auto" w:fill="auto"/>
          </w:tcPr>
          <w:p w14:paraId="223E2376" w14:textId="33686E45" w:rsidR="00B279F9" w:rsidRPr="00B279F9" w:rsidRDefault="00B279F9" w:rsidP="00B279F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B279F9">
              <w:rPr>
                <w:rFonts w:ascii="Times New Roman" w:hAnsi="Times New Roman" w:cs="Times New Roman"/>
                <w:sz w:val="20"/>
                <w:szCs w:val="20"/>
                <w:lang w:val="en-US"/>
              </w:rPr>
              <w:t>Tidak Baik</w:t>
            </w:r>
          </w:p>
        </w:tc>
        <w:tc>
          <w:tcPr>
            <w:tcW w:w="890" w:type="dxa"/>
            <w:shd w:val="clear" w:color="auto" w:fill="auto"/>
          </w:tcPr>
          <w:p w14:paraId="44E33D15" w14:textId="20AB15A2" w:rsidR="00B279F9" w:rsidRPr="00B279F9" w:rsidRDefault="00B279F9" w:rsidP="00B279F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B279F9">
              <w:rPr>
                <w:rFonts w:ascii="Times New Roman" w:hAnsi="Times New Roman" w:cs="Times New Roman"/>
                <w:sz w:val="20"/>
                <w:szCs w:val="20"/>
                <w:lang w:val="en-US"/>
              </w:rPr>
              <w:t>4</w:t>
            </w:r>
          </w:p>
        </w:tc>
      </w:tr>
      <w:tr w:rsidR="00B279F9" w:rsidRPr="00B279F9" w14:paraId="2961F36B" w14:textId="77777777" w:rsidTr="00B279F9">
        <w:tc>
          <w:tcPr>
            <w:cnfStyle w:val="001000000000" w:firstRow="0" w:lastRow="0" w:firstColumn="1" w:lastColumn="0" w:oddVBand="0" w:evenVBand="0" w:oddHBand="0" w:evenHBand="0" w:firstRowFirstColumn="0" w:firstRowLastColumn="0" w:lastRowFirstColumn="0" w:lastRowLastColumn="0"/>
            <w:tcW w:w="1335" w:type="dxa"/>
            <w:shd w:val="clear" w:color="auto" w:fill="auto"/>
          </w:tcPr>
          <w:p w14:paraId="2FB4B8D1" w14:textId="79B73416" w:rsidR="00B279F9" w:rsidRPr="00B279F9" w:rsidRDefault="00B279F9" w:rsidP="00B279F9">
            <w:pPr>
              <w:jc w:val="center"/>
              <w:rPr>
                <w:rFonts w:ascii="Times New Roman" w:hAnsi="Times New Roman" w:cs="Times New Roman"/>
                <w:b w:val="0"/>
                <w:bCs w:val="0"/>
                <w:sz w:val="20"/>
                <w:szCs w:val="20"/>
                <w:lang w:val="en-US"/>
              </w:rPr>
            </w:pPr>
            <w:r w:rsidRPr="00B279F9">
              <w:rPr>
                <w:rFonts w:ascii="Times New Roman" w:hAnsi="Times New Roman" w:cs="Times New Roman"/>
                <w:b w:val="0"/>
                <w:bCs w:val="0"/>
                <w:sz w:val="20"/>
                <w:szCs w:val="20"/>
                <w:lang w:val="en-US"/>
              </w:rPr>
              <w:t>CAR ≤ 6%</w:t>
            </w:r>
          </w:p>
        </w:tc>
        <w:tc>
          <w:tcPr>
            <w:tcW w:w="1335" w:type="dxa"/>
            <w:shd w:val="clear" w:color="auto" w:fill="auto"/>
          </w:tcPr>
          <w:p w14:paraId="4322EB0A" w14:textId="708B342C" w:rsidR="00B279F9" w:rsidRPr="00B279F9" w:rsidRDefault="00B279F9" w:rsidP="00B279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B279F9">
              <w:rPr>
                <w:rFonts w:ascii="Times New Roman" w:hAnsi="Times New Roman" w:cs="Times New Roman"/>
                <w:sz w:val="20"/>
                <w:szCs w:val="20"/>
                <w:lang w:val="en-US"/>
              </w:rPr>
              <w:t>NPL &lt; 25%</w:t>
            </w:r>
          </w:p>
        </w:tc>
        <w:tc>
          <w:tcPr>
            <w:tcW w:w="1336" w:type="dxa"/>
            <w:shd w:val="clear" w:color="auto" w:fill="auto"/>
          </w:tcPr>
          <w:p w14:paraId="2D9FB28E" w14:textId="2ECD85AA" w:rsidR="00B279F9" w:rsidRPr="00B279F9" w:rsidRDefault="00B279F9" w:rsidP="00B279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B279F9">
              <w:rPr>
                <w:rFonts w:ascii="Times New Roman" w:hAnsi="Times New Roman" w:cs="Times New Roman"/>
                <w:sz w:val="20"/>
                <w:szCs w:val="20"/>
                <w:lang w:val="en-US"/>
              </w:rPr>
              <w:t>CAR ≤ 0%</w:t>
            </w:r>
          </w:p>
        </w:tc>
        <w:tc>
          <w:tcPr>
            <w:tcW w:w="1336" w:type="dxa"/>
            <w:shd w:val="clear" w:color="auto" w:fill="auto"/>
          </w:tcPr>
          <w:p w14:paraId="6291B5D8" w14:textId="21D93DB7" w:rsidR="00B279F9" w:rsidRPr="00B279F9" w:rsidRDefault="00B279F9" w:rsidP="00B279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B279F9">
              <w:rPr>
                <w:rFonts w:ascii="Times New Roman" w:hAnsi="Times New Roman" w:cs="Times New Roman"/>
                <w:sz w:val="20"/>
                <w:szCs w:val="20"/>
                <w:lang w:val="en-US"/>
              </w:rPr>
              <w:t>&gt; 100%</w:t>
            </w:r>
          </w:p>
        </w:tc>
        <w:tc>
          <w:tcPr>
            <w:tcW w:w="1336" w:type="dxa"/>
            <w:shd w:val="clear" w:color="auto" w:fill="auto"/>
          </w:tcPr>
          <w:p w14:paraId="0AFA0B85" w14:textId="75489B6F" w:rsidR="00B279F9" w:rsidRPr="00B279F9" w:rsidRDefault="00B279F9" w:rsidP="00B279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B279F9">
              <w:rPr>
                <w:rFonts w:ascii="Times New Roman" w:hAnsi="Times New Roman" w:cs="Times New Roman"/>
                <w:sz w:val="20"/>
                <w:szCs w:val="20"/>
                <w:lang w:val="en-US"/>
              </w:rPr>
              <w:t>CAR &gt; 120%</w:t>
            </w:r>
          </w:p>
        </w:tc>
        <w:tc>
          <w:tcPr>
            <w:tcW w:w="1782" w:type="dxa"/>
            <w:shd w:val="clear" w:color="auto" w:fill="auto"/>
          </w:tcPr>
          <w:p w14:paraId="35989DF2" w14:textId="485B1D9D" w:rsidR="00B279F9" w:rsidRPr="00B279F9" w:rsidRDefault="00B279F9" w:rsidP="00B279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B279F9">
              <w:rPr>
                <w:rFonts w:ascii="Times New Roman" w:hAnsi="Times New Roman" w:cs="Times New Roman"/>
                <w:sz w:val="20"/>
                <w:szCs w:val="20"/>
                <w:lang w:val="en-US"/>
              </w:rPr>
              <w:t>Sangat Tidak Baik</w:t>
            </w:r>
          </w:p>
        </w:tc>
        <w:tc>
          <w:tcPr>
            <w:tcW w:w="890" w:type="dxa"/>
            <w:shd w:val="clear" w:color="auto" w:fill="auto"/>
          </w:tcPr>
          <w:p w14:paraId="3AF02255" w14:textId="5E69B999" w:rsidR="00B279F9" w:rsidRPr="00B279F9" w:rsidRDefault="00B279F9" w:rsidP="00B279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B279F9">
              <w:rPr>
                <w:rFonts w:ascii="Times New Roman" w:hAnsi="Times New Roman" w:cs="Times New Roman"/>
                <w:sz w:val="20"/>
                <w:szCs w:val="20"/>
                <w:lang w:val="en-US"/>
              </w:rPr>
              <w:t>5</w:t>
            </w:r>
          </w:p>
        </w:tc>
      </w:tr>
    </w:tbl>
    <w:p w14:paraId="0193DD02" w14:textId="10761C49" w:rsidR="00B279F9" w:rsidRPr="00FC44FA" w:rsidRDefault="00123A35" w:rsidP="00123A3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Sumber :</w:t>
      </w:r>
      <w:r w:rsidRPr="0051620E">
        <w:rPr>
          <w:rFonts w:ascii="Times New Roman" w:hAnsi="Times New Roman" w:cs="Times New Roman"/>
          <w:sz w:val="24"/>
          <w:szCs w:val="24"/>
          <w:lang w:val="en-US"/>
        </w:rPr>
        <w:t xml:space="preserve"> </w:t>
      </w:r>
      <w:r w:rsidR="0051620E" w:rsidRPr="0051620E">
        <w:rPr>
          <w:rFonts w:ascii="Times New Roman" w:hAnsi="Times New Roman" w:cs="Times New Roman"/>
          <w:sz w:val="24"/>
          <w:szCs w:val="24"/>
        </w:rPr>
        <w:t>SE BI No. 6/23/DPNP tahun 2004</w:t>
      </w:r>
      <w:r w:rsidR="00FC44FA">
        <w:rPr>
          <w:rFonts w:ascii="Times New Roman" w:hAnsi="Times New Roman" w:cs="Times New Roman"/>
          <w:sz w:val="24"/>
          <w:szCs w:val="24"/>
          <w:lang w:val="en-US"/>
        </w:rPr>
        <w:t xml:space="preserve"> (2020)</w:t>
      </w:r>
    </w:p>
    <w:p w14:paraId="099FE1CE" w14:textId="3DD8C007" w:rsidR="00D403E9" w:rsidRPr="00D403E9" w:rsidRDefault="00D403E9" w:rsidP="00FC44FA">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Berdasarkan pada tabel 3, dapat diketahui bahwa nilai minimum untuk rasio CAR adalah tidak kurang dari 8%, rasio NPL tidak lebih dari 20%, rasio ROA tidak kurang dari 0,5%, rasio BOPO tidak lebih dari 96% dan rasio LDR tidak lebih dari </w:t>
      </w:r>
      <w:r w:rsidR="00FC44FA">
        <w:rPr>
          <w:rFonts w:ascii="Times New Roman" w:hAnsi="Times New Roman" w:cs="Times New Roman"/>
          <w:sz w:val="24"/>
          <w:szCs w:val="24"/>
          <w:lang w:val="en-US"/>
        </w:rPr>
        <w:t>100%.</w:t>
      </w:r>
    </w:p>
    <w:p w14:paraId="573F9E07" w14:textId="4CBC8BF6" w:rsidR="00D403E9" w:rsidRDefault="00D403E9" w:rsidP="00FC44FA">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Selain menggunakan teknik analisis deskriptif, penelitian ini menggunakan </w:t>
      </w:r>
      <w:r w:rsidR="00FC44FA">
        <w:rPr>
          <w:rFonts w:ascii="Times New Roman" w:hAnsi="Times New Roman" w:cs="Times New Roman"/>
          <w:sz w:val="24"/>
          <w:szCs w:val="24"/>
          <w:lang w:val="en-US"/>
        </w:rPr>
        <w:t xml:space="preserve">uji </w:t>
      </w:r>
      <w:r w:rsidR="00FC44FA">
        <w:rPr>
          <w:rFonts w:ascii="Times New Roman" w:hAnsi="Times New Roman" w:cs="Times New Roman"/>
          <w:i/>
          <w:iCs/>
          <w:sz w:val="24"/>
          <w:szCs w:val="24"/>
          <w:lang w:val="en-US"/>
        </w:rPr>
        <w:t>Independent Sample T-Test</w:t>
      </w:r>
      <w:r w:rsidR="00FC44FA">
        <w:rPr>
          <w:rFonts w:ascii="Times New Roman" w:hAnsi="Times New Roman" w:cs="Times New Roman"/>
          <w:sz w:val="24"/>
          <w:szCs w:val="24"/>
          <w:lang w:val="en-US"/>
        </w:rPr>
        <w:t xml:space="preserve"> untuk menguji perbandingan diantara keduanya apakah terdapat perbedaan rata-rata antara dua kelompok variabel bebas yang berskala interval atau rasio</w:t>
      </w:r>
      <w:r w:rsidR="00D95869">
        <w:rPr>
          <w:rFonts w:ascii="Times New Roman" w:hAnsi="Times New Roman" w:cs="Times New Roman"/>
          <w:sz w:val="24"/>
          <w:szCs w:val="24"/>
          <w:lang w:val="en-US"/>
        </w:rPr>
        <w:t xml:space="preserve"> (Nurdiwaty &amp; Ayu, 2019). Jika nilai signifikan </w:t>
      </w:r>
      <w:r w:rsidR="00D95869">
        <w:rPr>
          <w:rFonts w:ascii="Times New Roman" w:hAnsi="Times New Roman" w:cs="Times New Roman"/>
          <w:i/>
          <w:iCs/>
          <w:sz w:val="24"/>
          <w:szCs w:val="24"/>
          <w:lang w:val="en-US"/>
        </w:rPr>
        <w:t>(2-tailed)</w:t>
      </w:r>
      <w:r w:rsidR="00D95869">
        <w:rPr>
          <w:rFonts w:ascii="Times New Roman" w:hAnsi="Times New Roman" w:cs="Times New Roman"/>
          <w:sz w:val="24"/>
          <w:szCs w:val="24"/>
          <w:lang w:val="en-US"/>
        </w:rPr>
        <w:t xml:space="preserve"> &lt; α (0,05) atau jika hasil t-hitung ≥ t-tabel dalam taraf signifikansi 5% maka siginifikan yang berarti Ha diterima dan Ho ditolak. Sedangkan j</w:t>
      </w:r>
      <w:r w:rsidR="00D95869" w:rsidRPr="00ED6AB8">
        <w:rPr>
          <w:rFonts w:ascii="Times New Roman" w:hAnsi="Times New Roman" w:cs="Times New Roman"/>
          <w:sz w:val="24"/>
          <w:szCs w:val="24"/>
          <w:lang w:val="en-US"/>
        </w:rPr>
        <w:t xml:space="preserve">ika nilai signifikan </w:t>
      </w:r>
      <w:r w:rsidR="00D95869" w:rsidRPr="00ED6AB8">
        <w:rPr>
          <w:rFonts w:ascii="Times New Roman" w:hAnsi="Times New Roman" w:cs="Times New Roman"/>
          <w:i/>
          <w:iCs/>
          <w:sz w:val="24"/>
          <w:szCs w:val="24"/>
          <w:lang w:val="en-US"/>
        </w:rPr>
        <w:t>(2-tailed)</w:t>
      </w:r>
      <w:r w:rsidR="00D95869" w:rsidRPr="00ED6AB8">
        <w:rPr>
          <w:rFonts w:ascii="Times New Roman" w:hAnsi="Times New Roman" w:cs="Times New Roman"/>
          <w:sz w:val="24"/>
          <w:szCs w:val="24"/>
          <w:lang w:val="en-US"/>
        </w:rPr>
        <w:t xml:space="preserve"> &gt; α (0,05) atau jika hasil t-hitung &lt; t-tabel dalam taraf signifikansi 5% maka signifikan yang berarti Ho diterima dan Ha ditolak</w:t>
      </w:r>
      <w:r w:rsidR="00D95869">
        <w:rPr>
          <w:rFonts w:ascii="Times New Roman" w:hAnsi="Times New Roman" w:cs="Times New Roman"/>
          <w:sz w:val="24"/>
          <w:szCs w:val="24"/>
          <w:lang w:val="en-US"/>
        </w:rPr>
        <w:t>.</w:t>
      </w:r>
    </w:p>
    <w:p w14:paraId="0D6BA743" w14:textId="77777777" w:rsidR="00D244AE" w:rsidRDefault="00D244AE" w:rsidP="00FC44FA">
      <w:pPr>
        <w:spacing w:line="240" w:lineRule="auto"/>
        <w:ind w:firstLine="720"/>
        <w:jc w:val="both"/>
        <w:rPr>
          <w:rFonts w:ascii="Times New Roman" w:hAnsi="Times New Roman" w:cs="Times New Roman"/>
          <w:sz w:val="24"/>
          <w:szCs w:val="24"/>
          <w:lang w:val="en-US"/>
        </w:rPr>
      </w:pPr>
    </w:p>
    <w:p w14:paraId="75FC79D2" w14:textId="77777777" w:rsidR="00D244AE" w:rsidRDefault="00D244AE" w:rsidP="00FC44FA">
      <w:pPr>
        <w:spacing w:line="240" w:lineRule="auto"/>
        <w:ind w:firstLine="720"/>
        <w:jc w:val="both"/>
        <w:rPr>
          <w:rFonts w:ascii="Times New Roman" w:hAnsi="Times New Roman" w:cs="Times New Roman"/>
          <w:sz w:val="24"/>
          <w:szCs w:val="24"/>
          <w:lang w:val="en-US"/>
        </w:rPr>
      </w:pPr>
    </w:p>
    <w:p w14:paraId="71DA6E3D" w14:textId="77777777" w:rsidR="00D244AE" w:rsidRPr="00D95869" w:rsidRDefault="00D244AE" w:rsidP="00FC44FA">
      <w:pPr>
        <w:spacing w:line="240" w:lineRule="auto"/>
        <w:ind w:firstLine="720"/>
        <w:jc w:val="both"/>
        <w:rPr>
          <w:rFonts w:ascii="Times New Roman" w:hAnsi="Times New Roman" w:cs="Times New Roman"/>
          <w:sz w:val="24"/>
          <w:szCs w:val="24"/>
          <w:lang w:val="en-US"/>
        </w:rPr>
      </w:pPr>
    </w:p>
    <w:p w14:paraId="5CF748F2" w14:textId="78522B0A" w:rsidR="00EB3539" w:rsidRDefault="00EB3539" w:rsidP="0096799C">
      <w:pPr>
        <w:spacing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HASIL PENELITIAN DAN PEMBAHASAN</w:t>
      </w:r>
    </w:p>
    <w:p w14:paraId="0170553D" w14:textId="77777777" w:rsidR="00AC7A2C" w:rsidRDefault="00D95869" w:rsidP="00AC7A2C">
      <w:pPr>
        <w:tabs>
          <w:tab w:val="left" w:pos="2461"/>
        </w:tabs>
        <w:spacing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Statistik Deskriptif</w:t>
      </w:r>
    </w:p>
    <w:p w14:paraId="5FB05BA7" w14:textId="16C0FC6D" w:rsidR="00D95869" w:rsidRDefault="00AC7A2C" w:rsidP="00AC7A2C">
      <w:pPr>
        <w:tabs>
          <w:tab w:val="left" w:pos="2461"/>
        </w:tabs>
        <w:spacing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Tabel 4.1 </w:t>
      </w:r>
      <w:r w:rsidR="005E74E0">
        <w:rPr>
          <w:rFonts w:ascii="Times New Roman" w:hAnsi="Times New Roman" w:cs="Times New Roman"/>
          <w:b/>
          <w:bCs/>
          <w:sz w:val="24"/>
          <w:szCs w:val="24"/>
          <w:lang w:val="en-US"/>
        </w:rPr>
        <w:t xml:space="preserve">Hasil </w:t>
      </w:r>
      <w:r>
        <w:rPr>
          <w:rFonts w:ascii="Times New Roman" w:hAnsi="Times New Roman" w:cs="Times New Roman"/>
          <w:b/>
          <w:bCs/>
          <w:sz w:val="24"/>
          <w:szCs w:val="24"/>
          <w:lang w:val="en-US"/>
        </w:rPr>
        <w:t>Analisis Statistik Deskriptif</w:t>
      </w:r>
    </w:p>
    <w:tbl>
      <w:tblPr>
        <w:tblStyle w:val="ListTable2"/>
        <w:tblW w:w="9450" w:type="dxa"/>
        <w:tblLayout w:type="fixed"/>
        <w:tblLook w:val="04A0" w:firstRow="1" w:lastRow="0" w:firstColumn="1" w:lastColumn="0" w:noHBand="0" w:noVBand="1"/>
      </w:tblPr>
      <w:tblGrid>
        <w:gridCol w:w="990"/>
        <w:gridCol w:w="450"/>
        <w:gridCol w:w="1080"/>
        <w:gridCol w:w="1170"/>
        <w:gridCol w:w="810"/>
        <w:gridCol w:w="900"/>
        <w:gridCol w:w="1170"/>
        <w:gridCol w:w="1170"/>
        <w:gridCol w:w="900"/>
        <w:gridCol w:w="810"/>
      </w:tblGrid>
      <w:tr w:rsidR="00AC7A2C" w:rsidRPr="00AC7A2C" w14:paraId="5065D2A0" w14:textId="77777777" w:rsidTr="00AC7A2C">
        <w:trPr>
          <w:cnfStyle w:val="100000000000" w:firstRow="1" w:lastRow="0" w:firstColumn="0" w:lastColumn="0" w:oddVBand="0" w:evenVBand="0" w:oddHBand="0"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990" w:type="dxa"/>
            <w:vMerge w:val="restart"/>
            <w:shd w:val="clear" w:color="auto" w:fill="auto"/>
            <w:vAlign w:val="center"/>
          </w:tcPr>
          <w:p w14:paraId="04AF09B8" w14:textId="4FCCFA56" w:rsidR="00AC7A2C" w:rsidRPr="00AC7A2C" w:rsidRDefault="00AC7A2C" w:rsidP="00AC7A2C">
            <w:pPr>
              <w:pStyle w:val="ListParagraph"/>
              <w:spacing w:line="360" w:lineRule="auto"/>
              <w:ind w:left="0"/>
              <w:jc w:val="center"/>
              <w:rPr>
                <w:rFonts w:ascii="Times New Roman" w:hAnsi="Times New Roman" w:cs="Times New Roman"/>
                <w:sz w:val="20"/>
                <w:szCs w:val="20"/>
              </w:rPr>
            </w:pPr>
            <w:r w:rsidRPr="00AC7A2C">
              <w:rPr>
                <w:rFonts w:ascii="Times New Roman" w:hAnsi="Times New Roman" w:cs="Times New Roman"/>
                <w:sz w:val="20"/>
                <w:szCs w:val="20"/>
              </w:rPr>
              <w:t>Rasio</w:t>
            </w:r>
          </w:p>
        </w:tc>
        <w:tc>
          <w:tcPr>
            <w:tcW w:w="4410" w:type="dxa"/>
            <w:gridSpan w:val="5"/>
            <w:shd w:val="clear" w:color="auto" w:fill="auto"/>
          </w:tcPr>
          <w:p w14:paraId="75C554AA" w14:textId="37E8C0A3" w:rsidR="00AC7A2C" w:rsidRPr="00AC7A2C" w:rsidRDefault="00AC7A2C" w:rsidP="006D46A6">
            <w:pPr>
              <w:pStyle w:val="ListParagraph"/>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C7A2C">
              <w:rPr>
                <w:rFonts w:ascii="Times New Roman" w:hAnsi="Times New Roman" w:cs="Times New Roman"/>
                <w:sz w:val="20"/>
                <w:szCs w:val="20"/>
                <w:lang w:val="en-US"/>
              </w:rPr>
              <w:t>Konvensional</w:t>
            </w:r>
          </w:p>
        </w:tc>
        <w:tc>
          <w:tcPr>
            <w:tcW w:w="4050" w:type="dxa"/>
            <w:gridSpan w:val="4"/>
            <w:shd w:val="clear" w:color="auto" w:fill="auto"/>
          </w:tcPr>
          <w:p w14:paraId="0FF1F58D" w14:textId="4033CB32" w:rsidR="00AC7A2C" w:rsidRPr="00AC7A2C" w:rsidRDefault="00AC7A2C" w:rsidP="006D46A6">
            <w:pPr>
              <w:pStyle w:val="ListParagraph"/>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C7A2C">
              <w:rPr>
                <w:rFonts w:ascii="Times New Roman" w:hAnsi="Times New Roman" w:cs="Times New Roman"/>
                <w:sz w:val="20"/>
                <w:szCs w:val="20"/>
                <w:lang w:val="en-US"/>
              </w:rPr>
              <w:t>Syariah</w:t>
            </w:r>
          </w:p>
        </w:tc>
      </w:tr>
      <w:tr w:rsidR="00AC7A2C" w:rsidRPr="00AC7A2C" w14:paraId="727BD604" w14:textId="472EC9FC" w:rsidTr="00AC7A2C">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990" w:type="dxa"/>
            <w:vMerge/>
            <w:shd w:val="clear" w:color="auto" w:fill="auto"/>
          </w:tcPr>
          <w:p w14:paraId="228B8D78" w14:textId="255BDA28" w:rsidR="00AC7A2C" w:rsidRPr="00AC7A2C" w:rsidRDefault="00AC7A2C" w:rsidP="006D46A6">
            <w:pPr>
              <w:pStyle w:val="ListParagraph"/>
              <w:spacing w:line="360" w:lineRule="auto"/>
              <w:ind w:left="0"/>
              <w:jc w:val="center"/>
              <w:rPr>
                <w:rFonts w:ascii="Times New Roman" w:hAnsi="Times New Roman" w:cs="Times New Roman"/>
                <w:sz w:val="20"/>
                <w:szCs w:val="20"/>
              </w:rPr>
            </w:pPr>
          </w:p>
        </w:tc>
        <w:tc>
          <w:tcPr>
            <w:tcW w:w="450" w:type="dxa"/>
            <w:shd w:val="clear" w:color="auto" w:fill="auto"/>
          </w:tcPr>
          <w:p w14:paraId="5EBEEA04" w14:textId="77777777" w:rsidR="00AC7A2C" w:rsidRPr="00AC7A2C" w:rsidRDefault="00AC7A2C" w:rsidP="006D46A6">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AC7A2C">
              <w:rPr>
                <w:rFonts w:ascii="Times New Roman" w:hAnsi="Times New Roman" w:cs="Times New Roman"/>
                <w:b/>
                <w:bCs/>
                <w:sz w:val="20"/>
                <w:szCs w:val="20"/>
              </w:rPr>
              <w:t>N</w:t>
            </w:r>
          </w:p>
        </w:tc>
        <w:tc>
          <w:tcPr>
            <w:tcW w:w="1080" w:type="dxa"/>
            <w:shd w:val="clear" w:color="auto" w:fill="auto"/>
          </w:tcPr>
          <w:p w14:paraId="5D2488D9" w14:textId="77777777" w:rsidR="00AC7A2C" w:rsidRPr="00AC7A2C" w:rsidRDefault="00AC7A2C" w:rsidP="006D46A6">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AC7A2C">
              <w:rPr>
                <w:rFonts w:ascii="Times New Roman" w:hAnsi="Times New Roman" w:cs="Times New Roman"/>
                <w:b/>
                <w:bCs/>
                <w:sz w:val="20"/>
                <w:szCs w:val="20"/>
              </w:rPr>
              <w:t>Minimum</w:t>
            </w:r>
          </w:p>
        </w:tc>
        <w:tc>
          <w:tcPr>
            <w:tcW w:w="1170" w:type="dxa"/>
            <w:shd w:val="clear" w:color="auto" w:fill="auto"/>
          </w:tcPr>
          <w:p w14:paraId="5DA2CE2A" w14:textId="77777777" w:rsidR="00AC7A2C" w:rsidRPr="00AC7A2C" w:rsidRDefault="00AC7A2C" w:rsidP="006D46A6">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AC7A2C">
              <w:rPr>
                <w:rFonts w:ascii="Times New Roman" w:hAnsi="Times New Roman" w:cs="Times New Roman"/>
                <w:b/>
                <w:bCs/>
                <w:sz w:val="20"/>
                <w:szCs w:val="20"/>
              </w:rPr>
              <w:t>Maximum</w:t>
            </w:r>
          </w:p>
        </w:tc>
        <w:tc>
          <w:tcPr>
            <w:tcW w:w="810" w:type="dxa"/>
            <w:shd w:val="clear" w:color="auto" w:fill="auto"/>
          </w:tcPr>
          <w:p w14:paraId="3124E2FD" w14:textId="77777777" w:rsidR="00AC7A2C" w:rsidRPr="00AC7A2C" w:rsidRDefault="00AC7A2C" w:rsidP="006D46A6">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AC7A2C">
              <w:rPr>
                <w:rFonts w:ascii="Times New Roman" w:hAnsi="Times New Roman" w:cs="Times New Roman"/>
                <w:b/>
                <w:bCs/>
                <w:sz w:val="20"/>
                <w:szCs w:val="20"/>
              </w:rPr>
              <w:t>Mean</w:t>
            </w:r>
          </w:p>
        </w:tc>
        <w:tc>
          <w:tcPr>
            <w:tcW w:w="900" w:type="dxa"/>
            <w:shd w:val="clear" w:color="auto" w:fill="auto"/>
          </w:tcPr>
          <w:p w14:paraId="6F24D13C" w14:textId="3477EA27" w:rsidR="00AC7A2C" w:rsidRPr="00AC7A2C" w:rsidRDefault="00AC7A2C" w:rsidP="006D46A6">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AC7A2C">
              <w:rPr>
                <w:rFonts w:ascii="Times New Roman" w:hAnsi="Times New Roman" w:cs="Times New Roman"/>
                <w:b/>
                <w:bCs/>
                <w:sz w:val="20"/>
                <w:szCs w:val="20"/>
              </w:rPr>
              <w:t>Std. Dev</w:t>
            </w:r>
          </w:p>
        </w:tc>
        <w:tc>
          <w:tcPr>
            <w:tcW w:w="1170" w:type="dxa"/>
            <w:shd w:val="clear" w:color="auto" w:fill="auto"/>
          </w:tcPr>
          <w:p w14:paraId="6907AEAC" w14:textId="1F321DA5" w:rsidR="00AC7A2C" w:rsidRPr="00AC7A2C" w:rsidRDefault="00AC7A2C" w:rsidP="006D46A6">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AC7A2C">
              <w:rPr>
                <w:rFonts w:ascii="Times New Roman" w:hAnsi="Times New Roman" w:cs="Times New Roman"/>
                <w:b/>
                <w:bCs/>
                <w:sz w:val="20"/>
                <w:szCs w:val="20"/>
              </w:rPr>
              <w:t>Minimum</w:t>
            </w:r>
          </w:p>
        </w:tc>
        <w:tc>
          <w:tcPr>
            <w:tcW w:w="1170" w:type="dxa"/>
            <w:shd w:val="clear" w:color="auto" w:fill="auto"/>
          </w:tcPr>
          <w:p w14:paraId="66C4EC6D" w14:textId="60A81177" w:rsidR="00AC7A2C" w:rsidRPr="00AC7A2C" w:rsidRDefault="00AC7A2C" w:rsidP="006D46A6">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AC7A2C">
              <w:rPr>
                <w:rFonts w:ascii="Times New Roman" w:hAnsi="Times New Roman" w:cs="Times New Roman"/>
                <w:b/>
                <w:bCs/>
                <w:sz w:val="20"/>
                <w:szCs w:val="20"/>
              </w:rPr>
              <w:t>Maximum</w:t>
            </w:r>
          </w:p>
        </w:tc>
        <w:tc>
          <w:tcPr>
            <w:tcW w:w="900" w:type="dxa"/>
            <w:shd w:val="clear" w:color="auto" w:fill="auto"/>
          </w:tcPr>
          <w:p w14:paraId="72AD20C9" w14:textId="2CC2586B" w:rsidR="00AC7A2C" w:rsidRPr="00AC7A2C" w:rsidRDefault="00AC7A2C" w:rsidP="006D46A6">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AC7A2C">
              <w:rPr>
                <w:rFonts w:ascii="Times New Roman" w:hAnsi="Times New Roman" w:cs="Times New Roman"/>
                <w:b/>
                <w:bCs/>
                <w:sz w:val="20"/>
                <w:szCs w:val="20"/>
              </w:rPr>
              <w:t>Mean</w:t>
            </w:r>
          </w:p>
        </w:tc>
        <w:tc>
          <w:tcPr>
            <w:tcW w:w="810" w:type="dxa"/>
            <w:shd w:val="clear" w:color="auto" w:fill="auto"/>
          </w:tcPr>
          <w:p w14:paraId="76CFAF09" w14:textId="775EB221" w:rsidR="00AC7A2C" w:rsidRPr="00AC7A2C" w:rsidRDefault="00AC7A2C" w:rsidP="006D46A6">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AC7A2C">
              <w:rPr>
                <w:rFonts w:ascii="Times New Roman" w:hAnsi="Times New Roman" w:cs="Times New Roman"/>
                <w:b/>
                <w:bCs/>
                <w:sz w:val="20"/>
                <w:szCs w:val="20"/>
              </w:rPr>
              <w:t>Std. Dev</w:t>
            </w:r>
          </w:p>
        </w:tc>
      </w:tr>
      <w:tr w:rsidR="00AC7A2C" w:rsidRPr="00AF4DA1" w14:paraId="5D0F33B8" w14:textId="187ADB64" w:rsidTr="00AC7A2C">
        <w:trPr>
          <w:trHeight w:val="226"/>
        </w:trPr>
        <w:tc>
          <w:tcPr>
            <w:cnfStyle w:val="001000000000" w:firstRow="0" w:lastRow="0" w:firstColumn="1" w:lastColumn="0" w:oddVBand="0" w:evenVBand="0" w:oddHBand="0" w:evenHBand="0" w:firstRowFirstColumn="0" w:firstRowLastColumn="0" w:lastRowFirstColumn="0" w:lastRowLastColumn="0"/>
            <w:tcW w:w="990" w:type="dxa"/>
            <w:shd w:val="clear" w:color="auto" w:fill="auto"/>
          </w:tcPr>
          <w:p w14:paraId="13CE54F6" w14:textId="77777777" w:rsidR="006D46A6" w:rsidRPr="00AC7A2C" w:rsidRDefault="006D46A6" w:rsidP="006D46A6">
            <w:pPr>
              <w:pStyle w:val="ListParagraph"/>
              <w:spacing w:line="360" w:lineRule="auto"/>
              <w:ind w:left="0"/>
              <w:jc w:val="center"/>
              <w:rPr>
                <w:rFonts w:ascii="Times New Roman" w:hAnsi="Times New Roman" w:cs="Times New Roman"/>
                <w:sz w:val="20"/>
                <w:szCs w:val="20"/>
              </w:rPr>
            </w:pPr>
            <w:r w:rsidRPr="00AC7A2C">
              <w:rPr>
                <w:rFonts w:ascii="Times New Roman" w:hAnsi="Times New Roman" w:cs="Times New Roman"/>
                <w:sz w:val="20"/>
                <w:szCs w:val="20"/>
              </w:rPr>
              <w:t>CAR</w:t>
            </w:r>
          </w:p>
        </w:tc>
        <w:tc>
          <w:tcPr>
            <w:tcW w:w="450" w:type="dxa"/>
            <w:shd w:val="clear" w:color="auto" w:fill="auto"/>
          </w:tcPr>
          <w:p w14:paraId="6D9E1E6E" w14:textId="77777777" w:rsidR="006D46A6" w:rsidRPr="00AF4DA1" w:rsidRDefault="006D46A6" w:rsidP="006D46A6">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4DA1">
              <w:rPr>
                <w:rFonts w:ascii="Times New Roman" w:hAnsi="Times New Roman" w:cs="Times New Roman"/>
                <w:sz w:val="20"/>
                <w:szCs w:val="20"/>
              </w:rPr>
              <w:t>40</w:t>
            </w:r>
          </w:p>
        </w:tc>
        <w:tc>
          <w:tcPr>
            <w:tcW w:w="1080" w:type="dxa"/>
            <w:shd w:val="clear" w:color="auto" w:fill="auto"/>
          </w:tcPr>
          <w:p w14:paraId="66026396" w14:textId="77777777" w:rsidR="006D46A6" w:rsidRPr="00AF4DA1" w:rsidRDefault="006D46A6" w:rsidP="006D46A6">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4DA1">
              <w:rPr>
                <w:rFonts w:ascii="Times New Roman" w:hAnsi="Times New Roman" w:cs="Times New Roman"/>
                <w:color w:val="010205"/>
                <w:sz w:val="20"/>
                <w:szCs w:val="20"/>
              </w:rPr>
              <w:t>10.57</w:t>
            </w:r>
          </w:p>
        </w:tc>
        <w:tc>
          <w:tcPr>
            <w:tcW w:w="1170" w:type="dxa"/>
            <w:shd w:val="clear" w:color="auto" w:fill="auto"/>
          </w:tcPr>
          <w:p w14:paraId="04B354A0" w14:textId="77777777" w:rsidR="006D46A6" w:rsidRPr="00AF4DA1" w:rsidRDefault="006D46A6" w:rsidP="006D46A6">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4DA1">
              <w:rPr>
                <w:rFonts w:ascii="Times New Roman" w:hAnsi="Times New Roman" w:cs="Times New Roman"/>
                <w:color w:val="010205"/>
                <w:sz w:val="20"/>
                <w:szCs w:val="20"/>
              </w:rPr>
              <w:t>26.21</w:t>
            </w:r>
          </w:p>
        </w:tc>
        <w:tc>
          <w:tcPr>
            <w:tcW w:w="810" w:type="dxa"/>
            <w:shd w:val="clear" w:color="auto" w:fill="auto"/>
          </w:tcPr>
          <w:p w14:paraId="2CBEBE0E" w14:textId="1D5F607B" w:rsidR="006D46A6" w:rsidRPr="00AF4DA1" w:rsidRDefault="006D46A6" w:rsidP="006D46A6">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4DA1">
              <w:rPr>
                <w:rFonts w:ascii="Times New Roman" w:hAnsi="Times New Roman" w:cs="Times New Roman"/>
                <w:color w:val="010205"/>
                <w:sz w:val="20"/>
                <w:szCs w:val="20"/>
              </w:rPr>
              <w:t>20.925</w:t>
            </w:r>
          </w:p>
        </w:tc>
        <w:tc>
          <w:tcPr>
            <w:tcW w:w="900" w:type="dxa"/>
            <w:shd w:val="clear" w:color="auto" w:fill="auto"/>
          </w:tcPr>
          <w:p w14:paraId="2C8DF57B" w14:textId="122F9016" w:rsidR="006D46A6" w:rsidRPr="00AF4DA1" w:rsidRDefault="006D46A6" w:rsidP="006D46A6">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4DA1">
              <w:rPr>
                <w:rFonts w:ascii="Times New Roman" w:hAnsi="Times New Roman" w:cs="Times New Roman"/>
                <w:color w:val="010205"/>
                <w:sz w:val="20"/>
                <w:szCs w:val="20"/>
              </w:rPr>
              <w:t>3.616</w:t>
            </w:r>
          </w:p>
        </w:tc>
        <w:tc>
          <w:tcPr>
            <w:tcW w:w="1170" w:type="dxa"/>
            <w:shd w:val="clear" w:color="auto" w:fill="auto"/>
          </w:tcPr>
          <w:p w14:paraId="3C3F4D31" w14:textId="01493D44" w:rsidR="006D46A6" w:rsidRPr="00AF4DA1" w:rsidRDefault="006D46A6" w:rsidP="006D46A6">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sz w:val="20"/>
                <w:szCs w:val="20"/>
              </w:rPr>
            </w:pPr>
            <w:r w:rsidRPr="006422EB">
              <w:rPr>
                <w:rFonts w:ascii="Times New Roman" w:hAnsi="Times New Roman" w:cs="Times New Roman"/>
                <w:color w:val="010205"/>
                <w:sz w:val="20"/>
                <w:szCs w:val="20"/>
              </w:rPr>
              <w:t>11.51</w:t>
            </w:r>
          </w:p>
        </w:tc>
        <w:tc>
          <w:tcPr>
            <w:tcW w:w="1170" w:type="dxa"/>
            <w:shd w:val="clear" w:color="auto" w:fill="auto"/>
          </w:tcPr>
          <w:p w14:paraId="63811DAD" w14:textId="71C00349" w:rsidR="006D46A6" w:rsidRPr="00AF4DA1" w:rsidRDefault="006D46A6" w:rsidP="006D46A6">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sz w:val="20"/>
                <w:szCs w:val="20"/>
              </w:rPr>
            </w:pPr>
            <w:r w:rsidRPr="006422EB">
              <w:rPr>
                <w:rFonts w:ascii="Times New Roman" w:hAnsi="Times New Roman" w:cs="Times New Roman"/>
                <w:color w:val="010205"/>
                <w:sz w:val="20"/>
                <w:szCs w:val="20"/>
              </w:rPr>
              <w:t>44.60</w:t>
            </w:r>
          </w:p>
        </w:tc>
        <w:tc>
          <w:tcPr>
            <w:tcW w:w="900" w:type="dxa"/>
            <w:shd w:val="clear" w:color="auto" w:fill="auto"/>
          </w:tcPr>
          <w:p w14:paraId="51808C8E" w14:textId="13AF3971" w:rsidR="006D46A6" w:rsidRPr="00AF4DA1" w:rsidRDefault="006D46A6" w:rsidP="006D46A6">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sz w:val="20"/>
                <w:szCs w:val="20"/>
              </w:rPr>
            </w:pPr>
            <w:r w:rsidRPr="006422EB">
              <w:rPr>
                <w:rFonts w:ascii="Times New Roman" w:hAnsi="Times New Roman" w:cs="Times New Roman"/>
                <w:color w:val="010205"/>
                <w:sz w:val="20"/>
                <w:szCs w:val="20"/>
              </w:rPr>
              <w:t>21.809</w:t>
            </w:r>
          </w:p>
        </w:tc>
        <w:tc>
          <w:tcPr>
            <w:tcW w:w="810" w:type="dxa"/>
            <w:shd w:val="clear" w:color="auto" w:fill="auto"/>
          </w:tcPr>
          <w:p w14:paraId="4B9CFDB9" w14:textId="054F3963" w:rsidR="006D46A6" w:rsidRPr="00AF4DA1" w:rsidRDefault="006D46A6" w:rsidP="006D46A6">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sz w:val="20"/>
                <w:szCs w:val="20"/>
              </w:rPr>
            </w:pPr>
            <w:r w:rsidRPr="006422EB">
              <w:rPr>
                <w:rFonts w:ascii="Times New Roman" w:hAnsi="Times New Roman" w:cs="Times New Roman"/>
                <w:color w:val="010205"/>
                <w:sz w:val="20"/>
                <w:szCs w:val="20"/>
              </w:rPr>
              <w:t>7.951</w:t>
            </w:r>
          </w:p>
        </w:tc>
      </w:tr>
      <w:tr w:rsidR="00AC7A2C" w:rsidRPr="00AF4DA1" w14:paraId="72B39A45" w14:textId="60BE8FC0" w:rsidTr="00AC7A2C">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990" w:type="dxa"/>
            <w:shd w:val="clear" w:color="auto" w:fill="auto"/>
          </w:tcPr>
          <w:p w14:paraId="2B3FF0FD" w14:textId="77777777" w:rsidR="006D46A6" w:rsidRPr="00AC7A2C" w:rsidRDefault="006D46A6" w:rsidP="006D46A6">
            <w:pPr>
              <w:pStyle w:val="ListParagraph"/>
              <w:spacing w:line="360" w:lineRule="auto"/>
              <w:ind w:left="0"/>
              <w:jc w:val="center"/>
              <w:rPr>
                <w:rFonts w:ascii="Times New Roman" w:hAnsi="Times New Roman" w:cs="Times New Roman"/>
                <w:sz w:val="20"/>
                <w:szCs w:val="20"/>
              </w:rPr>
            </w:pPr>
            <w:r w:rsidRPr="00AC7A2C">
              <w:rPr>
                <w:rFonts w:ascii="Times New Roman" w:hAnsi="Times New Roman" w:cs="Times New Roman"/>
                <w:sz w:val="20"/>
                <w:szCs w:val="20"/>
              </w:rPr>
              <w:t>NPL</w:t>
            </w:r>
          </w:p>
        </w:tc>
        <w:tc>
          <w:tcPr>
            <w:tcW w:w="450" w:type="dxa"/>
            <w:shd w:val="clear" w:color="auto" w:fill="auto"/>
          </w:tcPr>
          <w:p w14:paraId="4F0CD6E7" w14:textId="77777777" w:rsidR="006D46A6" w:rsidRPr="00AF4DA1" w:rsidRDefault="006D46A6" w:rsidP="006D46A6">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F4DA1">
              <w:rPr>
                <w:rFonts w:ascii="Times New Roman" w:hAnsi="Times New Roman" w:cs="Times New Roman"/>
                <w:sz w:val="20"/>
                <w:szCs w:val="20"/>
              </w:rPr>
              <w:t>40</w:t>
            </w:r>
          </w:p>
        </w:tc>
        <w:tc>
          <w:tcPr>
            <w:tcW w:w="1080" w:type="dxa"/>
            <w:shd w:val="clear" w:color="auto" w:fill="auto"/>
          </w:tcPr>
          <w:p w14:paraId="3A9D3037" w14:textId="77777777" w:rsidR="006D46A6" w:rsidRPr="00AF4DA1" w:rsidRDefault="006D46A6" w:rsidP="006D46A6">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color w:val="010205"/>
                <w:sz w:val="20"/>
                <w:szCs w:val="20"/>
              </w:rPr>
              <w:t>0</w:t>
            </w:r>
            <w:r w:rsidRPr="00AF4DA1">
              <w:rPr>
                <w:rFonts w:ascii="Times New Roman" w:hAnsi="Times New Roman" w:cs="Times New Roman"/>
                <w:color w:val="010205"/>
                <w:sz w:val="20"/>
                <w:szCs w:val="20"/>
              </w:rPr>
              <w:t>.70</w:t>
            </w:r>
          </w:p>
        </w:tc>
        <w:tc>
          <w:tcPr>
            <w:tcW w:w="1170" w:type="dxa"/>
            <w:shd w:val="clear" w:color="auto" w:fill="auto"/>
          </w:tcPr>
          <w:p w14:paraId="3B4F6EB8" w14:textId="77777777" w:rsidR="006D46A6" w:rsidRPr="00AF4DA1" w:rsidRDefault="006D46A6" w:rsidP="006D46A6">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F4DA1">
              <w:rPr>
                <w:rFonts w:ascii="Times New Roman" w:hAnsi="Times New Roman" w:cs="Times New Roman"/>
                <w:color w:val="010205"/>
                <w:sz w:val="20"/>
                <w:szCs w:val="20"/>
              </w:rPr>
              <w:t>8.54</w:t>
            </w:r>
          </w:p>
        </w:tc>
        <w:tc>
          <w:tcPr>
            <w:tcW w:w="810" w:type="dxa"/>
            <w:shd w:val="clear" w:color="auto" w:fill="auto"/>
          </w:tcPr>
          <w:p w14:paraId="4015A963" w14:textId="6F0519FC" w:rsidR="006D46A6" w:rsidRPr="00AF4DA1" w:rsidRDefault="006D46A6" w:rsidP="006D46A6">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F4DA1">
              <w:rPr>
                <w:rFonts w:ascii="Times New Roman" w:hAnsi="Times New Roman" w:cs="Times New Roman"/>
                <w:color w:val="010205"/>
                <w:sz w:val="20"/>
                <w:szCs w:val="20"/>
              </w:rPr>
              <w:t>2.589</w:t>
            </w:r>
          </w:p>
        </w:tc>
        <w:tc>
          <w:tcPr>
            <w:tcW w:w="900" w:type="dxa"/>
            <w:shd w:val="clear" w:color="auto" w:fill="auto"/>
          </w:tcPr>
          <w:p w14:paraId="1A0FFEED" w14:textId="45B75649" w:rsidR="006D46A6" w:rsidRPr="00AF4DA1" w:rsidRDefault="006D46A6" w:rsidP="006D46A6">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F4DA1">
              <w:rPr>
                <w:rFonts w:ascii="Times New Roman" w:hAnsi="Times New Roman" w:cs="Times New Roman"/>
                <w:color w:val="010205"/>
                <w:sz w:val="20"/>
                <w:szCs w:val="20"/>
              </w:rPr>
              <w:t>1.602</w:t>
            </w:r>
          </w:p>
        </w:tc>
        <w:tc>
          <w:tcPr>
            <w:tcW w:w="1170" w:type="dxa"/>
            <w:shd w:val="clear" w:color="auto" w:fill="auto"/>
          </w:tcPr>
          <w:p w14:paraId="099DA806" w14:textId="3B9C1994" w:rsidR="006D46A6" w:rsidRPr="00AF4DA1" w:rsidRDefault="006D46A6" w:rsidP="006D46A6">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10205"/>
                <w:sz w:val="20"/>
                <w:szCs w:val="20"/>
              </w:rPr>
            </w:pPr>
            <w:r w:rsidRPr="006422EB">
              <w:rPr>
                <w:rFonts w:ascii="Times New Roman" w:hAnsi="Times New Roman" w:cs="Times New Roman"/>
                <w:color w:val="010205"/>
                <w:sz w:val="20"/>
                <w:szCs w:val="20"/>
              </w:rPr>
              <w:t>0.32</w:t>
            </w:r>
          </w:p>
        </w:tc>
        <w:tc>
          <w:tcPr>
            <w:tcW w:w="1170" w:type="dxa"/>
            <w:shd w:val="clear" w:color="auto" w:fill="auto"/>
          </w:tcPr>
          <w:p w14:paraId="0043978B" w14:textId="6E8E1A34" w:rsidR="006D46A6" w:rsidRPr="00AF4DA1" w:rsidRDefault="006D46A6" w:rsidP="006D46A6">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10205"/>
                <w:sz w:val="20"/>
                <w:szCs w:val="20"/>
              </w:rPr>
            </w:pPr>
            <w:r w:rsidRPr="006422EB">
              <w:rPr>
                <w:rFonts w:ascii="Times New Roman" w:hAnsi="Times New Roman" w:cs="Times New Roman"/>
                <w:color w:val="010205"/>
                <w:sz w:val="20"/>
                <w:szCs w:val="20"/>
              </w:rPr>
              <w:t>12.52</w:t>
            </w:r>
          </w:p>
        </w:tc>
        <w:tc>
          <w:tcPr>
            <w:tcW w:w="900" w:type="dxa"/>
            <w:shd w:val="clear" w:color="auto" w:fill="auto"/>
          </w:tcPr>
          <w:p w14:paraId="367DAA8B" w14:textId="443B6FF4" w:rsidR="006D46A6" w:rsidRPr="00AF4DA1" w:rsidRDefault="006D46A6" w:rsidP="006D46A6">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10205"/>
                <w:sz w:val="20"/>
                <w:szCs w:val="20"/>
              </w:rPr>
            </w:pPr>
            <w:r w:rsidRPr="006422EB">
              <w:rPr>
                <w:rFonts w:ascii="Times New Roman" w:hAnsi="Times New Roman" w:cs="Times New Roman"/>
                <w:color w:val="010205"/>
                <w:sz w:val="20"/>
                <w:szCs w:val="20"/>
              </w:rPr>
              <w:t>3.594</w:t>
            </w:r>
          </w:p>
        </w:tc>
        <w:tc>
          <w:tcPr>
            <w:tcW w:w="810" w:type="dxa"/>
            <w:shd w:val="clear" w:color="auto" w:fill="auto"/>
          </w:tcPr>
          <w:p w14:paraId="0E0466E6" w14:textId="4B594F86" w:rsidR="006D46A6" w:rsidRPr="00AF4DA1" w:rsidRDefault="006D46A6" w:rsidP="006D46A6">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10205"/>
                <w:sz w:val="20"/>
                <w:szCs w:val="20"/>
              </w:rPr>
            </w:pPr>
            <w:r w:rsidRPr="006422EB">
              <w:rPr>
                <w:rFonts w:ascii="Times New Roman" w:hAnsi="Times New Roman" w:cs="Times New Roman"/>
                <w:color w:val="010205"/>
                <w:sz w:val="20"/>
                <w:szCs w:val="20"/>
              </w:rPr>
              <w:t>2.492</w:t>
            </w:r>
          </w:p>
        </w:tc>
      </w:tr>
      <w:tr w:rsidR="00AC7A2C" w:rsidRPr="00AF4DA1" w14:paraId="35136CDF" w14:textId="59EC3535" w:rsidTr="00AC7A2C">
        <w:trPr>
          <w:trHeight w:val="226"/>
        </w:trPr>
        <w:tc>
          <w:tcPr>
            <w:cnfStyle w:val="001000000000" w:firstRow="0" w:lastRow="0" w:firstColumn="1" w:lastColumn="0" w:oddVBand="0" w:evenVBand="0" w:oddHBand="0" w:evenHBand="0" w:firstRowFirstColumn="0" w:firstRowLastColumn="0" w:lastRowFirstColumn="0" w:lastRowLastColumn="0"/>
            <w:tcW w:w="990" w:type="dxa"/>
            <w:shd w:val="clear" w:color="auto" w:fill="auto"/>
          </w:tcPr>
          <w:p w14:paraId="6F32308A" w14:textId="77777777" w:rsidR="006D46A6" w:rsidRPr="00AC7A2C" w:rsidRDefault="006D46A6" w:rsidP="006D46A6">
            <w:pPr>
              <w:pStyle w:val="ListParagraph"/>
              <w:spacing w:line="360" w:lineRule="auto"/>
              <w:ind w:left="0"/>
              <w:jc w:val="center"/>
              <w:rPr>
                <w:rFonts w:ascii="Times New Roman" w:hAnsi="Times New Roman" w:cs="Times New Roman"/>
                <w:sz w:val="20"/>
                <w:szCs w:val="20"/>
              </w:rPr>
            </w:pPr>
            <w:r w:rsidRPr="00AC7A2C">
              <w:rPr>
                <w:rFonts w:ascii="Times New Roman" w:hAnsi="Times New Roman" w:cs="Times New Roman"/>
                <w:sz w:val="20"/>
                <w:szCs w:val="20"/>
              </w:rPr>
              <w:t>ROA</w:t>
            </w:r>
          </w:p>
        </w:tc>
        <w:tc>
          <w:tcPr>
            <w:tcW w:w="450" w:type="dxa"/>
            <w:shd w:val="clear" w:color="auto" w:fill="auto"/>
          </w:tcPr>
          <w:p w14:paraId="737D187D" w14:textId="77777777" w:rsidR="006D46A6" w:rsidRPr="00AF4DA1" w:rsidRDefault="006D46A6" w:rsidP="006D46A6">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4DA1">
              <w:rPr>
                <w:rFonts w:ascii="Times New Roman" w:hAnsi="Times New Roman" w:cs="Times New Roman"/>
                <w:sz w:val="20"/>
                <w:szCs w:val="20"/>
              </w:rPr>
              <w:t>40</w:t>
            </w:r>
          </w:p>
        </w:tc>
        <w:tc>
          <w:tcPr>
            <w:tcW w:w="1080" w:type="dxa"/>
            <w:shd w:val="clear" w:color="auto" w:fill="auto"/>
          </w:tcPr>
          <w:p w14:paraId="21216514" w14:textId="77777777" w:rsidR="006D46A6" w:rsidRPr="00AF4DA1" w:rsidRDefault="006D46A6" w:rsidP="006D46A6">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color w:val="010205"/>
                <w:sz w:val="20"/>
                <w:szCs w:val="20"/>
              </w:rPr>
              <w:t>0</w:t>
            </w:r>
            <w:r w:rsidRPr="00AF4DA1">
              <w:rPr>
                <w:rFonts w:ascii="Times New Roman" w:hAnsi="Times New Roman" w:cs="Times New Roman"/>
                <w:color w:val="010205"/>
                <w:sz w:val="20"/>
                <w:szCs w:val="20"/>
              </w:rPr>
              <w:t>.09</w:t>
            </w:r>
          </w:p>
        </w:tc>
        <w:tc>
          <w:tcPr>
            <w:tcW w:w="1170" w:type="dxa"/>
            <w:shd w:val="clear" w:color="auto" w:fill="auto"/>
          </w:tcPr>
          <w:p w14:paraId="192F78E0" w14:textId="77777777" w:rsidR="006D46A6" w:rsidRPr="00AF4DA1" w:rsidRDefault="006D46A6" w:rsidP="006D46A6">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4DA1">
              <w:rPr>
                <w:rFonts w:ascii="Times New Roman" w:hAnsi="Times New Roman" w:cs="Times New Roman"/>
                <w:color w:val="010205"/>
                <w:sz w:val="20"/>
                <w:szCs w:val="20"/>
              </w:rPr>
              <w:t>4.19</w:t>
            </w:r>
          </w:p>
        </w:tc>
        <w:tc>
          <w:tcPr>
            <w:tcW w:w="810" w:type="dxa"/>
            <w:shd w:val="clear" w:color="auto" w:fill="auto"/>
          </w:tcPr>
          <w:p w14:paraId="32FFC839" w14:textId="31C2C771" w:rsidR="006D46A6" w:rsidRPr="00AF4DA1" w:rsidRDefault="006D46A6" w:rsidP="006D46A6">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4DA1">
              <w:rPr>
                <w:rFonts w:ascii="Times New Roman" w:hAnsi="Times New Roman" w:cs="Times New Roman"/>
                <w:color w:val="010205"/>
                <w:sz w:val="20"/>
                <w:szCs w:val="20"/>
              </w:rPr>
              <w:t>2.564</w:t>
            </w:r>
          </w:p>
        </w:tc>
        <w:tc>
          <w:tcPr>
            <w:tcW w:w="900" w:type="dxa"/>
            <w:shd w:val="clear" w:color="auto" w:fill="auto"/>
          </w:tcPr>
          <w:p w14:paraId="19B0F77E" w14:textId="25761480" w:rsidR="006D46A6" w:rsidRPr="00AF4DA1" w:rsidRDefault="006D46A6" w:rsidP="006D46A6">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4DA1">
              <w:rPr>
                <w:rFonts w:ascii="Times New Roman" w:hAnsi="Times New Roman" w:cs="Times New Roman"/>
                <w:color w:val="010205"/>
                <w:sz w:val="20"/>
                <w:szCs w:val="20"/>
              </w:rPr>
              <w:t>1.097</w:t>
            </w:r>
          </w:p>
        </w:tc>
        <w:tc>
          <w:tcPr>
            <w:tcW w:w="1170" w:type="dxa"/>
            <w:shd w:val="clear" w:color="auto" w:fill="auto"/>
          </w:tcPr>
          <w:p w14:paraId="55C2202C" w14:textId="012DEE38" w:rsidR="006D46A6" w:rsidRPr="00AF4DA1" w:rsidRDefault="006D46A6" w:rsidP="006D46A6">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sz w:val="20"/>
                <w:szCs w:val="20"/>
              </w:rPr>
            </w:pPr>
            <w:r w:rsidRPr="006422EB">
              <w:rPr>
                <w:rFonts w:ascii="Times New Roman" w:hAnsi="Times New Roman" w:cs="Times New Roman"/>
                <w:color w:val="010205"/>
                <w:sz w:val="20"/>
                <w:szCs w:val="20"/>
              </w:rPr>
              <w:t>-10.77</w:t>
            </w:r>
          </w:p>
        </w:tc>
        <w:tc>
          <w:tcPr>
            <w:tcW w:w="1170" w:type="dxa"/>
            <w:shd w:val="clear" w:color="auto" w:fill="auto"/>
          </w:tcPr>
          <w:p w14:paraId="135923BC" w14:textId="5A1887F9" w:rsidR="006D46A6" w:rsidRPr="00AF4DA1" w:rsidRDefault="006D46A6" w:rsidP="006D46A6">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sz w:val="20"/>
                <w:szCs w:val="20"/>
              </w:rPr>
            </w:pPr>
            <w:r w:rsidRPr="006422EB">
              <w:rPr>
                <w:rFonts w:ascii="Times New Roman" w:hAnsi="Times New Roman" w:cs="Times New Roman"/>
                <w:color w:val="010205"/>
                <w:sz w:val="20"/>
                <w:szCs w:val="20"/>
              </w:rPr>
              <w:t>13.60</w:t>
            </w:r>
          </w:p>
        </w:tc>
        <w:tc>
          <w:tcPr>
            <w:tcW w:w="900" w:type="dxa"/>
            <w:shd w:val="clear" w:color="auto" w:fill="auto"/>
          </w:tcPr>
          <w:p w14:paraId="28162E69" w14:textId="3742C90F" w:rsidR="006D46A6" w:rsidRPr="00AF4DA1" w:rsidRDefault="006D46A6" w:rsidP="006D46A6">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sz w:val="20"/>
                <w:szCs w:val="20"/>
              </w:rPr>
            </w:pPr>
            <w:r w:rsidRPr="006422EB">
              <w:rPr>
                <w:rFonts w:ascii="Times New Roman" w:hAnsi="Times New Roman" w:cs="Times New Roman"/>
                <w:color w:val="010205"/>
                <w:sz w:val="20"/>
                <w:szCs w:val="20"/>
              </w:rPr>
              <w:t>1.775</w:t>
            </w:r>
          </w:p>
        </w:tc>
        <w:tc>
          <w:tcPr>
            <w:tcW w:w="810" w:type="dxa"/>
            <w:shd w:val="clear" w:color="auto" w:fill="auto"/>
          </w:tcPr>
          <w:p w14:paraId="75FF4D2E" w14:textId="3C4CA93D" w:rsidR="006D46A6" w:rsidRPr="00AF4DA1" w:rsidRDefault="006D46A6" w:rsidP="006D46A6">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sz w:val="20"/>
                <w:szCs w:val="20"/>
              </w:rPr>
            </w:pPr>
            <w:r w:rsidRPr="006422EB">
              <w:rPr>
                <w:rFonts w:ascii="Times New Roman" w:hAnsi="Times New Roman" w:cs="Times New Roman"/>
                <w:color w:val="010205"/>
                <w:sz w:val="20"/>
                <w:szCs w:val="20"/>
              </w:rPr>
              <w:t>3.923</w:t>
            </w:r>
          </w:p>
        </w:tc>
      </w:tr>
      <w:tr w:rsidR="00AC7A2C" w:rsidRPr="00AF4DA1" w14:paraId="2906E930" w14:textId="5E40D226" w:rsidTr="00AC7A2C">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990" w:type="dxa"/>
            <w:shd w:val="clear" w:color="auto" w:fill="auto"/>
          </w:tcPr>
          <w:p w14:paraId="45448785" w14:textId="77777777" w:rsidR="006D46A6" w:rsidRPr="00AC7A2C" w:rsidRDefault="006D46A6" w:rsidP="006D46A6">
            <w:pPr>
              <w:pStyle w:val="ListParagraph"/>
              <w:spacing w:line="360" w:lineRule="auto"/>
              <w:ind w:left="0"/>
              <w:jc w:val="center"/>
              <w:rPr>
                <w:rFonts w:ascii="Times New Roman" w:hAnsi="Times New Roman" w:cs="Times New Roman"/>
                <w:sz w:val="20"/>
                <w:szCs w:val="20"/>
              </w:rPr>
            </w:pPr>
            <w:r w:rsidRPr="00AC7A2C">
              <w:rPr>
                <w:rFonts w:ascii="Times New Roman" w:hAnsi="Times New Roman" w:cs="Times New Roman"/>
                <w:sz w:val="20"/>
                <w:szCs w:val="20"/>
              </w:rPr>
              <w:t>BOPO</w:t>
            </w:r>
          </w:p>
        </w:tc>
        <w:tc>
          <w:tcPr>
            <w:tcW w:w="450" w:type="dxa"/>
            <w:shd w:val="clear" w:color="auto" w:fill="auto"/>
          </w:tcPr>
          <w:p w14:paraId="710FD15B" w14:textId="77777777" w:rsidR="006D46A6" w:rsidRPr="00AF4DA1" w:rsidRDefault="006D46A6" w:rsidP="006D46A6">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F4DA1">
              <w:rPr>
                <w:rFonts w:ascii="Times New Roman" w:hAnsi="Times New Roman" w:cs="Times New Roman"/>
                <w:sz w:val="20"/>
                <w:szCs w:val="20"/>
              </w:rPr>
              <w:t>40</w:t>
            </w:r>
          </w:p>
        </w:tc>
        <w:tc>
          <w:tcPr>
            <w:tcW w:w="1080" w:type="dxa"/>
            <w:shd w:val="clear" w:color="auto" w:fill="auto"/>
          </w:tcPr>
          <w:p w14:paraId="06DF7A50" w14:textId="77777777" w:rsidR="006D46A6" w:rsidRPr="00AF4DA1" w:rsidRDefault="006D46A6" w:rsidP="006D46A6">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F4DA1">
              <w:rPr>
                <w:rFonts w:ascii="Times New Roman" w:hAnsi="Times New Roman" w:cs="Times New Roman"/>
                <w:color w:val="010205"/>
                <w:sz w:val="20"/>
                <w:szCs w:val="20"/>
              </w:rPr>
              <w:t>29.30</w:t>
            </w:r>
          </w:p>
        </w:tc>
        <w:tc>
          <w:tcPr>
            <w:tcW w:w="1170" w:type="dxa"/>
            <w:shd w:val="clear" w:color="auto" w:fill="auto"/>
          </w:tcPr>
          <w:p w14:paraId="4663F20E" w14:textId="77777777" w:rsidR="006D46A6" w:rsidRPr="00AF4DA1" w:rsidRDefault="006D46A6" w:rsidP="006D46A6">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F4DA1">
              <w:rPr>
                <w:rFonts w:ascii="Times New Roman" w:hAnsi="Times New Roman" w:cs="Times New Roman"/>
                <w:color w:val="010205"/>
                <w:sz w:val="20"/>
                <w:szCs w:val="20"/>
              </w:rPr>
              <w:t>99.04</w:t>
            </w:r>
          </w:p>
        </w:tc>
        <w:tc>
          <w:tcPr>
            <w:tcW w:w="810" w:type="dxa"/>
            <w:shd w:val="clear" w:color="auto" w:fill="auto"/>
          </w:tcPr>
          <w:p w14:paraId="42AD6D48" w14:textId="186A0D4D" w:rsidR="006D46A6" w:rsidRPr="00AF4DA1" w:rsidRDefault="006D46A6" w:rsidP="006D46A6">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F4DA1">
              <w:rPr>
                <w:rFonts w:ascii="Times New Roman" w:hAnsi="Times New Roman" w:cs="Times New Roman"/>
                <w:color w:val="010205"/>
                <w:sz w:val="20"/>
                <w:szCs w:val="20"/>
              </w:rPr>
              <w:t>75.758</w:t>
            </w:r>
          </w:p>
        </w:tc>
        <w:tc>
          <w:tcPr>
            <w:tcW w:w="900" w:type="dxa"/>
            <w:shd w:val="clear" w:color="auto" w:fill="auto"/>
          </w:tcPr>
          <w:p w14:paraId="12462BB1" w14:textId="3DFD2E25" w:rsidR="006D46A6" w:rsidRPr="00AF4DA1" w:rsidRDefault="006D46A6" w:rsidP="006D46A6">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F4DA1">
              <w:rPr>
                <w:rFonts w:ascii="Times New Roman" w:hAnsi="Times New Roman" w:cs="Times New Roman"/>
                <w:color w:val="010205"/>
                <w:sz w:val="20"/>
                <w:szCs w:val="20"/>
              </w:rPr>
              <w:t>13.338</w:t>
            </w:r>
          </w:p>
        </w:tc>
        <w:tc>
          <w:tcPr>
            <w:tcW w:w="1170" w:type="dxa"/>
            <w:shd w:val="clear" w:color="auto" w:fill="auto"/>
          </w:tcPr>
          <w:p w14:paraId="77CAE021" w14:textId="45C33FA2" w:rsidR="006D46A6" w:rsidRPr="00AF4DA1" w:rsidRDefault="006D46A6" w:rsidP="006D46A6">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10205"/>
                <w:sz w:val="20"/>
                <w:szCs w:val="20"/>
              </w:rPr>
            </w:pPr>
            <w:r w:rsidRPr="006422EB">
              <w:rPr>
                <w:rFonts w:ascii="Times New Roman" w:hAnsi="Times New Roman" w:cs="Times New Roman"/>
                <w:color w:val="010205"/>
                <w:sz w:val="20"/>
                <w:szCs w:val="20"/>
              </w:rPr>
              <w:t>58.10</w:t>
            </w:r>
          </w:p>
        </w:tc>
        <w:tc>
          <w:tcPr>
            <w:tcW w:w="1170" w:type="dxa"/>
            <w:shd w:val="clear" w:color="auto" w:fill="auto"/>
          </w:tcPr>
          <w:p w14:paraId="3D055A82" w14:textId="6E6D04BD" w:rsidR="006D46A6" w:rsidRPr="00AF4DA1" w:rsidRDefault="006D46A6" w:rsidP="006D46A6">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10205"/>
                <w:sz w:val="20"/>
                <w:szCs w:val="20"/>
              </w:rPr>
            </w:pPr>
            <w:r w:rsidRPr="006422EB">
              <w:rPr>
                <w:rFonts w:ascii="Times New Roman" w:hAnsi="Times New Roman" w:cs="Times New Roman"/>
                <w:color w:val="010205"/>
                <w:sz w:val="20"/>
                <w:szCs w:val="20"/>
              </w:rPr>
              <w:t>217.40</w:t>
            </w:r>
          </w:p>
        </w:tc>
        <w:tc>
          <w:tcPr>
            <w:tcW w:w="900" w:type="dxa"/>
            <w:shd w:val="clear" w:color="auto" w:fill="auto"/>
          </w:tcPr>
          <w:p w14:paraId="44CCEBF4" w14:textId="18280557" w:rsidR="006D46A6" w:rsidRPr="00AF4DA1" w:rsidRDefault="006D46A6" w:rsidP="006D46A6">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10205"/>
                <w:sz w:val="20"/>
                <w:szCs w:val="20"/>
              </w:rPr>
            </w:pPr>
            <w:r w:rsidRPr="006422EB">
              <w:rPr>
                <w:rFonts w:ascii="Times New Roman" w:hAnsi="Times New Roman" w:cs="Times New Roman"/>
                <w:color w:val="010205"/>
                <w:sz w:val="20"/>
                <w:szCs w:val="20"/>
              </w:rPr>
              <w:t>93.044</w:t>
            </w:r>
          </w:p>
        </w:tc>
        <w:tc>
          <w:tcPr>
            <w:tcW w:w="810" w:type="dxa"/>
            <w:shd w:val="clear" w:color="auto" w:fill="auto"/>
          </w:tcPr>
          <w:p w14:paraId="0484B8D9" w14:textId="64054FAA" w:rsidR="006D46A6" w:rsidRPr="00AF4DA1" w:rsidRDefault="006D46A6" w:rsidP="006D46A6">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10205"/>
                <w:sz w:val="20"/>
                <w:szCs w:val="20"/>
              </w:rPr>
            </w:pPr>
            <w:r w:rsidRPr="006422EB">
              <w:rPr>
                <w:rFonts w:ascii="Times New Roman" w:hAnsi="Times New Roman" w:cs="Times New Roman"/>
                <w:color w:val="010205"/>
                <w:sz w:val="20"/>
                <w:szCs w:val="20"/>
              </w:rPr>
              <w:t>22.457</w:t>
            </w:r>
          </w:p>
        </w:tc>
      </w:tr>
      <w:tr w:rsidR="00AC7A2C" w:rsidRPr="00AF4DA1" w14:paraId="4FE8974D" w14:textId="72B42210" w:rsidTr="00AC7A2C">
        <w:trPr>
          <w:trHeight w:val="226"/>
        </w:trPr>
        <w:tc>
          <w:tcPr>
            <w:cnfStyle w:val="001000000000" w:firstRow="0" w:lastRow="0" w:firstColumn="1" w:lastColumn="0" w:oddVBand="0" w:evenVBand="0" w:oddHBand="0" w:evenHBand="0" w:firstRowFirstColumn="0" w:firstRowLastColumn="0" w:lastRowFirstColumn="0" w:lastRowLastColumn="0"/>
            <w:tcW w:w="990" w:type="dxa"/>
            <w:shd w:val="clear" w:color="auto" w:fill="auto"/>
          </w:tcPr>
          <w:p w14:paraId="092C9FA5" w14:textId="77777777" w:rsidR="006D46A6" w:rsidRPr="00AC7A2C" w:rsidRDefault="006D46A6" w:rsidP="006D46A6">
            <w:pPr>
              <w:pStyle w:val="ListParagraph"/>
              <w:spacing w:line="360" w:lineRule="auto"/>
              <w:ind w:left="0"/>
              <w:jc w:val="center"/>
              <w:rPr>
                <w:rFonts w:ascii="Times New Roman" w:hAnsi="Times New Roman" w:cs="Times New Roman"/>
                <w:sz w:val="20"/>
                <w:szCs w:val="20"/>
              </w:rPr>
            </w:pPr>
            <w:r w:rsidRPr="00AC7A2C">
              <w:rPr>
                <w:rFonts w:ascii="Times New Roman" w:hAnsi="Times New Roman" w:cs="Times New Roman"/>
                <w:sz w:val="20"/>
                <w:szCs w:val="20"/>
              </w:rPr>
              <w:t>LDR</w:t>
            </w:r>
          </w:p>
        </w:tc>
        <w:tc>
          <w:tcPr>
            <w:tcW w:w="450" w:type="dxa"/>
            <w:shd w:val="clear" w:color="auto" w:fill="auto"/>
          </w:tcPr>
          <w:p w14:paraId="0FF5422E" w14:textId="77777777" w:rsidR="006D46A6" w:rsidRPr="00AF4DA1" w:rsidRDefault="006D46A6" w:rsidP="006D46A6">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4DA1">
              <w:rPr>
                <w:rFonts w:ascii="Times New Roman" w:hAnsi="Times New Roman" w:cs="Times New Roman"/>
                <w:sz w:val="20"/>
                <w:szCs w:val="20"/>
              </w:rPr>
              <w:t>40</w:t>
            </w:r>
          </w:p>
        </w:tc>
        <w:tc>
          <w:tcPr>
            <w:tcW w:w="1080" w:type="dxa"/>
            <w:shd w:val="clear" w:color="auto" w:fill="auto"/>
          </w:tcPr>
          <w:p w14:paraId="4EF88BE4" w14:textId="77777777" w:rsidR="006D46A6" w:rsidRPr="00AF4DA1" w:rsidRDefault="006D46A6" w:rsidP="006D46A6">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4DA1">
              <w:rPr>
                <w:rFonts w:ascii="Times New Roman" w:hAnsi="Times New Roman" w:cs="Times New Roman"/>
                <w:color w:val="010205"/>
                <w:sz w:val="20"/>
                <w:szCs w:val="20"/>
              </w:rPr>
              <w:t>55.34</w:t>
            </w:r>
          </w:p>
        </w:tc>
        <w:tc>
          <w:tcPr>
            <w:tcW w:w="1170" w:type="dxa"/>
            <w:shd w:val="clear" w:color="auto" w:fill="auto"/>
          </w:tcPr>
          <w:p w14:paraId="301B97F9" w14:textId="77777777" w:rsidR="006D46A6" w:rsidRPr="00AF4DA1" w:rsidRDefault="006D46A6" w:rsidP="006D46A6">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4DA1">
              <w:rPr>
                <w:rFonts w:ascii="Times New Roman" w:hAnsi="Times New Roman" w:cs="Times New Roman"/>
                <w:color w:val="010205"/>
                <w:sz w:val="20"/>
                <w:szCs w:val="20"/>
              </w:rPr>
              <w:t>163.10</w:t>
            </w:r>
          </w:p>
        </w:tc>
        <w:tc>
          <w:tcPr>
            <w:tcW w:w="810" w:type="dxa"/>
            <w:shd w:val="clear" w:color="auto" w:fill="auto"/>
          </w:tcPr>
          <w:p w14:paraId="3BC34581" w14:textId="378CEEE2" w:rsidR="006D46A6" w:rsidRPr="00AF4DA1" w:rsidRDefault="006D46A6" w:rsidP="006D46A6">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4DA1">
              <w:rPr>
                <w:rFonts w:ascii="Times New Roman" w:hAnsi="Times New Roman" w:cs="Times New Roman"/>
                <w:color w:val="010205"/>
                <w:sz w:val="20"/>
                <w:szCs w:val="20"/>
              </w:rPr>
              <w:t>87.510</w:t>
            </w:r>
          </w:p>
        </w:tc>
        <w:tc>
          <w:tcPr>
            <w:tcW w:w="900" w:type="dxa"/>
            <w:shd w:val="clear" w:color="auto" w:fill="auto"/>
          </w:tcPr>
          <w:p w14:paraId="4D4E4CE4" w14:textId="34E00B66" w:rsidR="006D46A6" w:rsidRPr="00AF4DA1" w:rsidRDefault="006D46A6" w:rsidP="006D46A6">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F4DA1">
              <w:rPr>
                <w:rFonts w:ascii="Times New Roman" w:hAnsi="Times New Roman" w:cs="Times New Roman"/>
                <w:color w:val="010205"/>
                <w:sz w:val="20"/>
                <w:szCs w:val="20"/>
              </w:rPr>
              <w:t>16.744</w:t>
            </w:r>
          </w:p>
        </w:tc>
        <w:tc>
          <w:tcPr>
            <w:tcW w:w="1170" w:type="dxa"/>
            <w:shd w:val="clear" w:color="auto" w:fill="auto"/>
          </w:tcPr>
          <w:p w14:paraId="038BB9BA" w14:textId="673C505E" w:rsidR="006D46A6" w:rsidRPr="00AF4DA1" w:rsidRDefault="006D46A6" w:rsidP="006D46A6">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sz w:val="20"/>
                <w:szCs w:val="20"/>
              </w:rPr>
            </w:pPr>
            <w:r w:rsidRPr="006422EB">
              <w:rPr>
                <w:rFonts w:ascii="Times New Roman" w:hAnsi="Times New Roman" w:cs="Times New Roman"/>
                <w:color w:val="010205"/>
                <w:sz w:val="20"/>
                <w:szCs w:val="20"/>
              </w:rPr>
              <w:t>71.87</w:t>
            </w:r>
          </w:p>
        </w:tc>
        <w:tc>
          <w:tcPr>
            <w:tcW w:w="1170" w:type="dxa"/>
            <w:shd w:val="clear" w:color="auto" w:fill="auto"/>
          </w:tcPr>
          <w:p w14:paraId="2260B611" w14:textId="0FE40490" w:rsidR="006D46A6" w:rsidRPr="00AF4DA1" w:rsidRDefault="006D46A6" w:rsidP="006D46A6">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sz w:val="20"/>
                <w:szCs w:val="20"/>
              </w:rPr>
            </w:pPr>
            <w:r w:rsidRPr="006422EB">
              <w:rPr>
                <w:rFonts w:ascii="Times New Roman" w:hAnsi="Times New Roman" w:cs="Times New Roman"/>
                <w:color w:val="010205"/>
                <w:sz w:val="20"/>
                <w:szCs w:val="20"/>
              </w:rPr>
              <w:t>98.49</w:t>
            </w:r>
          </w:p>
        </w:tc>
        <w:tc>
          <w:tcPr>
            <w:tcW w:w="900" w:type="dxa"/>
            <w:shd w:val="clear" w:color="auto" w:fill="auto"/>
          </w:tcPr>
          <w:p w14:paraId="62733489" w14:textId="5261999F" w:rsidR="006D46A6" w:rsidRPr="00AF4DA1" w:rsidRDefault="006D46A6" w:rsidP="006D46A6">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sz w:val="20"/>
                <w:szCs w:val="20"/>
              </w:rPr>
            </w:pPr>
            <w:r w:rsidRPr="006422EB">
              <w:rPr>
                <w:rFonts w:ascii="Times New Roman" w:hAnsi="Times New Roman" w:cs="Times New Roman"/>
                <w:color w:val="010205"/>
                <w:sz w:val="20"/>
                <w:szCs w:val="20"/>
              </w:rPr>
              <w:t>87.417</w:t>
            </w:r>
          </w:p>
        </w:tc>
        <w:tc>
          <w:tcPr>
            <w:tcW w:w="810" w:type="dxa"/>
            <w:shd w:val="clear" w:color="auto" w:fill="auto"/>
          </w:tcPr>
          <w:p w14:paraId="78B3533E" w14:textId="3ACE2A0A" w:rsidR="006D46A6" w:rsidRPr="00AF4DA1" w:rsidRDefault="006D46A6" w:rsidP="006D46A6">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10205"/>
                <w:sz w:val="20"/>
                <w:szCs w:val="20"/>
              </w:rPr>
            </w:pPr>
            <w:r w:rsidRPr="006422EB">
              <w:rPr>
                <w:rFonts w:ascii="Times New Roman" w:hAnsi="Times New Roman" w:cs="Times New Roman"/>
                <w:color w:val="010205"/>
                <w:sz w:val="20"/>
                <w:szCs w:val="20"/>
              </w:rPr>
              <w:t>7.319</w:t>
            </w:r>
          </w:p>
        </w:tc>
      </w:tr>
      <w:tr w:rsidR="00AC7A2C" w:rsidRPr="00AF4DA1" w14:paraId="289D4363" w14:textId="128D6BCF" w:rsidTr="00AC7A2C">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990" w:type="dxa"/>
            <w:shd w:val="clear" w:color="auto" w:fill="auto"/>
          </w:tcPr>
          <w:p w14:paraId="290141F6" w14:textId="77777777" w:rsidR="006D46A6" w:rsidRPr="00AC7A2C" w:rsidRDefault="006D46A6" w:rsidP="006D46A6">
            <w:pPr>
              <w:pStyle w:val="ListParagraph"/>
              <w:spacing w:line="360" w:lineRule="auto"/>
              <w:ind w:left="0"/>
              <w:jc w:val="center"/>
              <w:rPr>
                <w:rFonts w:ascii="Times New Roman" w:hAnsi="Times New Roman" w:cs="Times New Roman"/>
                <w:sz w:val="20"/>
                <w:szCs w:val="20"/>
              </w:rPr>
            </w:pPr>
            <w:r w:rsidRPr="00AC7A2C">
              <w:rPr>
                <w:rFonts w:ascii="Times New Roman" w:hAnsi="Times New Roman" w:cs="Times New Roman"/>
                <w:sz w:val="20"/>
                <w:szCs w:val="20"/>
              </w:rPr>
              <w:t>Valid N (listwise)</w:t>
            </w:r>
          </w:p>
        </w:tc>
        <w:tc>
          <w:tcPr>
            <w:tcW w:w="450" w:type="dxa"/>
            <w:shd w:val="clear" w:color="auto" w:fill="auto"/>
          </w:tcPr>
          <w:p w14:paraId="304C3DCE" w14:textId="77777777" w:rsidR="006D46A6" w:rsidRPr="00AF4DA1" w:rsidRDefault="006D46A6" w:rsidP="006D46A6">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F4DA1">
              <w:rPr>
                <w:rFonts w:ascii="Times New Roman" w:hAnsi="Times New Roman" w:cs="Times New Roman"/>
                <w:sz w:val="20"/>
                <w:szCs w:val="20"/>
              </w:rPr>
              <w:t>40</w:t>
            </w:r>
          </w:p>
        </w:tc>
        <w:tc>
          <w:tcPr>
            <w:tcW w:w="1080" w:type="dxa"/>
            <w:shd w:val="clear" w:color="auto" w:fill="auto"/>
          </w:tcPr>
          <w:p w14:paraId="77EBCD97" w14:textId="77777777" w:rsidR="006D46A6" w:rsidRPr="00AF4DA1" w:rsidRDefault="006D46A6" w:rsidP="006D46A6">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170" w:type="dxa"/>
            <w:shd w:val="clear" w:color="auto" w:fill="auto"/>
          </w:tcPr>
          <w:p w14:paraId="2C3B1E2E" w14:textId="77777777" w:rsidR="006D46A6" w:rsidRPr="00AF4DA1" w:rsidRDefault="006D46A6" w:rsidP="006D46A6">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10" w:type="dxa"/>
            <w:shd w:val="clear" w:color="auto" w:fill="auto"/>
          </w:tcPr>
          <w:p w14:paraId="1FD09562" w14:textId="77777777" w:rsidR="006D46A6" w:rsidRPr="00AF4DA1" w:rsidRDefault="006D46A6" w:rsidP="006D46A6">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900" w:type="dxa"/>
            <w:shd w:val="clear" w:color="auto" w:fill="auto"/>
          </w:tcPr>
          <w:p w14:paraId="1FFF84FB" w14:textId="77777777" w:rsidR="006D46A6" w:rsidRPr="00AF4DA1" w:rsidRDefault="006D46A6" w:rsidP="006D46A6">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170" w:type="dxa"/>
            <w:shd w:val="clear" w:color="auto" w:fill="auto"/>
          </w:tcPr>
          <w:p w14:paraId="566DA875" w14:textId="77777777" w:rsidR="006D46A6" w:rsidRPr="00AF4DA1" w:rsidRDefault="006D46A6" w:rsidP="006D46A6">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170" w:type="dxa"/>
            <w:shd w:val="clear" w:color="auto" w:fill="auto"/>
          </w:tcPr>
          <w:p w14:paraId="47E47C8D" w14:textId="77777777" w:rsidR="006D46A6" w:rsidRPr="00AF4DA1" w:rsidRDefault="006D46A6" w:rsidP="006D46A6">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900" w:type="dxa"/>
            <w:shd w:val="clear" w:color="auto" w:fill="auto"/>
          </w:tcPr>
          <w:p w14:paraId="272D8767" w14:textId="77777777" w:rsidR="006D46A6" w:rsidRPr="00AF4DA1" w:rsidRDefault="006D46A6" w:rsidP="006D46A6">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10" w:type="dxa"/>
            <w:shd w:val="clear" w:color="auto" w:fill="auto"/>
          </w:tcPr>
          <w:p w14:paraId="18B03098" w14:textId="77777777" w:rsidR="006D46A6" w:rsidRPr="00AF4DA1" w:rsidRDefault="006D46A6" w:rsidP="006D46A6">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14:paraId="25962C28" w14:textId="2CC8E32A" w:rsidR="006D46A6" w:rsidRDefault="00AC7A2C" w:rsidP="0096799C">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Sumber : Olah Data IBM SPSS Statistic 26 (2020)</w:t>
      </w:r>
    </w:p>
    <w:p w14:paraId="15055198" w14:textId="54133B53" w:rsidR="006D4E1B" w:rsidRPr="00DC2743" w:rsidRDefault="00AC7A2C" w:rsidP="00F4535B">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Berdasarkan pada tabel 4.1 tersebut dapat </w:t>
      </w:r>
      <w:r w:rsidR="00DF7EB0">
        <w:rPr>
          <w:rFonts w:ascii="Times New Roman" w:hAnsi="Times New Roman" w:cs="Times New Roman"/>
          <w:sz w:val="24"/>
          <w:szCs w:val="24"/>
          <w:lang w:val="en-US"/>
        </w:rPr>
        <w:t>diketahui</w:t>
      </w:r>
      <w:r>
        <w:rPr>
          <w:rFonts w:ascii="Times New Roman" w:hAnsi="Times New Roman" w:cs="Times New Roman"/>
          <w:sz w:val="24"/>
          <w:szCs w:val="24"/>
          <w:lang w:val="en-US"/>
        </w:rPr>
        <w:t xml:space="preserve"> bahwa </w:t>
      </w:r>
      <w:r w:rsidR="00FB6C36">
        <w:rPr>
          <w:rFonts w:ascii="Times New Roman" w:hAnsi="Times New Roman" w:cs="Times New Roman"/>
          <w:sz w:val="24"/>
          <w:szCs w:val="24"/>
          <w:lang w:val="en-US"/>
        </w:rPr>
        <w:t xml:space="preserve">nilai minimum pada bank konvensional untuk rasio CAR adalah 10,57% </w:t>
      </w:r>
      <w:r w:rsidR="00F4535B">
        <w:rPr>
          <w:rFonts w:ascii="Times New Roman" w:hAnsi="Times New Roman" w:cs="Times New Roman"/>
          <w:sz w:val="24"/>
          <w:szCs w:val="24"/>
          <w:lang w:val="en-US"/>
        </w:rPr>
        <w:t>dengan predikat baik</w:t>
      </w:r>
      <w:r w:rsidR="006D4E1B">
        <w:rPr>
          <w:rFonts w:ascii="Times New Roman" w:hAnsi="Times New Roman" w:cs="Times New Roman"/>
          <w:sz w:val="24"/>
          <w:szCs w:val="24"/>
          <w:lang w:val="en-US"/>
        </w:rPr>
        <w:t xml:space="preserve">, </w:t>
      </w:r>
      <w:r w:rsidR="00F4535B">
        <w:rPr>
          <w:rFonts w:ascii="Times New Roman" w:hAnsi="Times New Roman" w:cs="Times New Roman"/>
          <w:sz w:val="24"/>
          <w:szCs w:val="24"/>
          <w:lang w:val="en-US"/>
        </w:rPr>
        <w:t>nilai CAR maksimum 26,21% dengan predikat sangat baik</w:t>
      </w:r>
      <w:r w:rsidR="006D4E1B">
        <w:rPr>
          <w:rFonts w:ascii="Times New Roman" w:hAnsi="Times New Roman" w:cs="Times New Roman"/>
          <w:sz w:val="24"/>
          <w:szCs w:val="24"/>
          <w:lang w:val="en-US"/>
        </w:rPr>
        <w:t xml:space="preserve">, dan untuk nilai mean </w:t>
      </w:r>
      <w:r w:rsidR="006D4E1B">
        <w:rPr>
          <w:rFonts w:ascii="Times New Roman" w:hAnsi="Times New Roman" w:cs="Times New Roman"/>
          <w:sz w:val="24"/>
          <w:szCs w:val="24"/>
        </w:rPr>
        <w:t>bank umum konvensional memiliki predikat rasio CAR sangat baik karena 20,93% ≥ 12% (CAR ≥ 12% = “sangat baik”)</w:t>
      </w:r>
      <w:r w:rsidR="00F4535B">
        <w:rPr>
          <w:rFonts w:ascii="Times New Roman" w:hAnsi="Times New Roman" w:cs="Times New Roman"/>
          <w:sz w:val="24"/>
          <w:szCs w:val="24"/>
          <w:lang w:val="en-US"/>
        </w:rPr>
        <w:t>. Sedangkan untuk rasio CAR bank syariah, nilai minimum yaitu 11,51% dengan predikat baik</w:t>
      </w:r>
      <w:r w:rsidR="00DC2743">
        <w:rPr>
          <w:rFonts w:ascii="Times New Roman" w:hAnsi="Times New Roman" w:cs="Times New Roman"/>
          <w:sz w:val="24"/>
          <w:szCs w:val="24"/>
          <w:lang w:val="en-US"/>
        </w:rPr>
        <w:t xml:space="preserve">, </w:t>
      </w:r>
      <w:r w:rsidR="00F4535B">
        <w:rPr>
          <w:rFonts w:ascii="Times New Roman" w:hAnsi="Times New Roman" w:cs="Times New Roman"/>
          <w:sz w:val="24"/>
          <w:szCs w:val="24"/>
          <w:lang w:val="en-US"/>
        </w:rPr>
        <w:t>nilai maksimum 44,60% dengan predikat sangat baik</w:t>
      </w:r>
      <w:r w:rsidR="006D4E1B">
        <w:rPr>
          <w:rFonts w:ascii="Times New Roman" w:hAnsi="Times New Roman" w:cs="Times New Roman"/>
          <w:sz w:val="24"/>
          <w:szCs w:val="24"/>
          <w:lang w:val="en-US"/>
        </w:rPr>
        <w:t xml:space="preserve">, dan untuk nilai mean </w:t>
      </w:r>
      <w:r w:rsidR="006D4E1B">
        <w:rPr>
          <w:rFonts w:ascii="Times New Roman" w:hAnsi="Times New Roman" w:cs="Times New Roman"/>
          <w:sz w:val="24"/>
          <w:szCs w:val="24"/>
        </w:rPr>
        <w:t>bank umum syariah memiliki predikat rasio CAR “sangat baik” karena 21,81% ≥ 12% (CAR ≥ 12% = “sangat baik”)</w:t>
      </w:r>
      <w:r w:rsidR="00DC2743">
        <w:rPr>
          <w:rFonts w:ascii="Times New Roman" w:hAnsi="Times New Roman" w:cs="Times New Roman"/>
          <w:sz w:val="24"/>
          <w:szCs w:val="24"/>
          <w:lang w:val="en-US"/>
        </w:rPr>
        <w:t>.</w:t>
      </w:r>
    </w:p>
    <w:p w14:paraId="417ACA45" w14:textId="73041489" w:rsidR="006D4E1B" w:rsidRPr="00DC2743" w:rsidRDefault="00F4535B" w:rsidP="00F4535B">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Kemudian untuk rasio NPL pada bank konvensional, nilai minimum yaitu 0,70% dengan predikat sangat baik</w:t>
      </w:r>
      <w:r w:rsidR="00DC2743">
        <w:rPr>
          <w:rFonts w:ascii="Times New Roman" w:hAnsi="Times New Roman" w:cs="Times New Roman"/>
          <w:sz w:val="24"/>
          <w:szCs w:val="24"/>
          <w:lang w:val="en-US"/>
        </w:rPr>
        <w:t xml:space="preserve">, </w:t>
      </w:r>
      <w:r>
        <w:rPr>
          <w:rFonts w:ascii="Times New Roman" w:hAnsi="Times New Roman" w:cs="Times New Roman"/>
          <w:sz w:val="24"/>
          <w:szCs w:val="24"/>
          <w:lang w:val="en-US"/>
        </w:rPr>
        <w:t>nilai maksimum 8,54% dengan predikat sangat baik</w:t>
      </w:r>
      <w:r w:rsidR="00DC2743">
        <w:rPr>
          <w:rFonts w:ascii="Times New Roman" w:hAnsi="Times New Roman" w:cs="Times New Roman"/>
          <w:sz w:val="24"/>
          <w:szCs w:val="24"/>
          <w:lang w:val="en-US"/>
        </w:rPr>
        <w:t>,</w:t>
      </w:r>
      <w:r w:rsidR="00DC2743" w:rsidRPr="00DC2743">
        <w:rPr>
          <w:rFonts w:ascii="Times New Roman" w:hAnsi="Times New Roman" w:cs="Times New Roman"/>
          <w:sz w:val="24"/>
          <w:szCs w:val="24"/>
        </w:rPr>
        <w:t xml:space="preserve"> </w:t>
      </w:r>
      <w:r w:rsidR="00DC2743">
        <w:rPr>
          <w:rFonts w:ascii="Times New Roman" w:hAnsi="Times New Roman" w:cs="Times New Roman"/>
          <w:sz w:val="24"/>
          <w:szCs w:val="24"/>
          <w:lang w:val="en-US"/>
        </w:rPr>
        <w:t xml:space="preserve">dan untuk nilai mean </w:t>
      </w:r>
      <w:r w:rsidR="00DC2743">
        <w:rPr>
          <w:rFonts w:ascii="Times New Roman" w:hAnsi="Times New Roman" w:cs="Times New Roman"/>
          <w:sz w:val="24"/>
          <w:szCs w:val="24"/>
        </w:rPr>
        <w:t>bank umum konvensional memiliki rasio NPL dengan predikat “sangat baik” karena 2,59 &lt; 10% (NPL ≤ 10% = “sangat baik”)</w:t>
      </w:r>
      <w:r w:rsidR="00DC2743">
        <w:rPr>
          <w:rFonts w:ascii="Times New Roman" w:hAnsi="Times New Roman" w:cs="Times New Roman"/>
          <w:sz w:val="24"/>
          <w:szCs w:val="24"/>
          <w:lang w:val="en-US"/>
        </w:rPr>
        <w:t xml:space="preserve">. </w:t>
      </w:r>
      <w:r>
        <w:rPr>
          <w:rFonts w:ascii="Times New Roman" w:hAnsi="Times New Roman" w:cs="Times New Roman"/>
          <w:sz w:val="24"/>
          <w:szCs w:val="24"/>
          <w:lang w:val="en-US"/>
        </w:rPr>
        <w:t>Sedangkan rasio NPL pada bank syariah minimum adalah 0,32% dengan predikat sangat baik</w:t>
      </w:r>
      <w:r w:rsidR="00DC2743">
        <w:rPr>
          <w:rFonts w:ascii="Times New Roman" w:hAnsi="Times New Roman" w:cs="Times New Roman"/>
          <w:sz w:val="24"/>
          <w:szCs w:val="24"/>
          <w:lang w:val="en-US"/>
        </w:rPr>
        <w:t xml:space="preserve">, </w:t>
      </w:r>
      <w:r>
        <w:rPr>
          <w:rFonts w:ascii="Times New Roman" w:hAnsi="Times New Roman" w:cs="Times New Roman"/>
          <w:sz w:val="24"/>
          <w:szCs w:val="24"/>
          <w:lang w:val="en-US"/>
        </w:rPr>
        <w:t>nilai maksimum 12,52% dengan predikat baik</w:t>
      </w:r>
      <w:r w:rsidR="00DC2743">
        <w:rPr>
          <w:rFonts w:ascii="Times New Roman" w:hAnsi="Times New Roman" w:cs="Times New Roman"/>
          <w:sz w:val="24"/>
          <w:szCs w:val="24"/>
          <w:lang w:val="en-US"/>
        </w:rPr>
        <w:t>, dan untuk nilai mean</w:t>
      </w:r>
      <w:r w:rsidR="00DC2743" w:rsidRPr="00DC2743">
        <w:rPr>
          <w:rFonts w:ascii="Times New Roman" w:hAnsi="Times New Roman" w:cs="Times New Roman"/>
          <w:sz w:val="24"/>
          <w:szCs w:val="24"/>
        </w:rPr>
        <w:t xml:space="preserve"> </w:t>
      </w:r>
      <w:r w:rsidR="00DC2743">
        <w:rPr>
          <w:rFonts w:ascii="Times New Roman" w:hAnsi="Times New Roman" w:cs="Times New Roman"/>
          <w:sz w:val="24"/>
          <w:szCs w:val="24"/>
        </w:rPr>
        <w:t>bank umum syariah memiliki rasio NPL dengan predikat “sangat baik” karena 3,59 &lt; 10% (NPL ≤ 10% = “sangat baik”)</w:t>
      </w:r>
      <w:r w:rsidR="00DC2743">
        <w:rPr>
          <w:rFonts w:ascii="Times New Roman" w:hAnsi="Times New Roman" w:cs="Times New Roman"/>
          <w:sz w:val="24"/>
          <w:szCs w:val="24"/>
          <w:lang w:val="en-US"/>
        </w:rPr>
        <w:t>.</w:t>
      </w:r>
    </w:p>
    <w:p w14:paraId="666E431C" w14:textId="0DBCC67F" w:rsidR="006D4E1B" w:rsidRDefault="00F4535B" w:rsidP="00F4535B">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Selanjutnya adalah rasio ROA pada bank konvensional, nilai minimum adalah 0,09% dengan predikat tidak baik</w:t>
      </w:r>
      <w:r w:rsidR="000E7F96">
        <w:rPr>
          <w:rFonts w:ascii="Times New Roman" w:hAnsi="Times New Roman" w:cs="Times New Roman"/>
          <w:sz w:val="24"/>
          <w:szCs w:val="24"/>
          <w:lang w:val="en-US"/>
        </w:rPr>
        <w:t xml:space="preserve">, </w:t>
      </w:r>
      <w:r>
        <w:rPr>
          <w:rFonts w:ascii="Times New Roman" w:hAnsi="Times New Roman" w:cs="Times New Roman"/>
          <w:sz w:val="24"/>
          <w:szCs w:val="24"/>
          <w:lang w:val="en-US"/>
        </w:rPr>
        <w:t>nilai maksimum 4,19% dengan predikat sangat baik</w:t>
      </w:r>
      <w:r w:rsidR="000E7F96">
        <w:rPr>
          <w:rFonts w:ascii="Times New Roman" w:hAnsi="Times New Roman" w:cs="Times New Roman"/>
          <w:sz w:val="24"/>
          <w:szCs w:val="24"/>
          <w:lang w:val="en-US"/>
        </w:rPr>
        <w:t xml:space="preserve">, dana untuk nilai mean </w:t>
      </w:r>
      <w:r w:rsidR="000E7F96">
        <w:rPr>
          <w:rFonts w:ascii="Times New Roman" w:hAnsi="Times New Roman" w:cs="Times New Roman"/>
          <w:sz w:val="24"/>
          <w:szCs w:val="24"/>
        </w:rPr>
        <w:t>bank umum konvensional memiliki rasio ROA dengan predikat sangat baik karena 2,56% &gt; 1,25% (ROA ≥ 1,5% = “sangat baik”)</w:t>
      </w:r>
      <w:r w:rsidR="000E7F96">
        <w:rPr>
          <w:rFonts w:ascii="Times New Roman" w:hAnsi="Times New Roman" w:cs="Times New Roman"/>
          <w:sz w:val="24"/>
          <w:szCs w:val="24"/>
          <w:lang w:val="en-US"/>
        </w:rPr>
        <w:t>.</w:t>
      </w:r>
      <w:r>
        <w:rPr>
          <w:rFonts w:ascii="Times New Roman" w:hAnsi="Times New Roman" w:cs="Times New Roman"/>
          <w:sz w:val="24"/>
          <w:szCs w:val="24"/>
          <w:lang w:val="en-US"/>
        </w:rPr>
        <w:t xml:space="preserve"> Sedangkan untuk </w:t>
      </w:r>
      <w:r w:rsidR="006D4E1B">
        <w:rPr>
          <w:rFonts w:ascii="Times New Roman" w:hAnsi="Times New Roman" w:cs="Times New Roman"/>
          <w:sz w:val="24"/>
          <w:szCs w:val="24"/>
          <w:lang w:val="en-US"/>
        </w:rPr>
        <w:t>ROA pada</w:t>
      </w:r>
      <w:r w:rsidR="000E7F96">
        <w:rPr>
          <w:rFonts w:ascii="Times New Roman" w:hAnsi="Times New Roman" w:cs="Times New Roman"/>
          <w:sz w:val="24"/>
          <w:szCs w:val="24"/>
          <w:lang w:val="en-US"/>
        </w:rPr>
        <w:t xml:space="preserve"> </w:t>
      </w:r>
      <w:r w:rsidR="006D4E1B">
        <w:rPr>
          <w:rFonts w:ascii="Times New Roman" w:hAnsi="Times New Roman" w:cs="Times New Roman"/>
          <w:sz w:val="24"/>
          <w:szCs w:val="24"/>
          <w:lang w:val="en-US"/>
        </w:rPr>
        <w:t>bank syariah, nilai minimum adalah -10,77% dengan predikat sangat tidak baik</w:t>
      </w:r>
      <w:r w:rsidR="000E7F96">
        <w:rPr>
          <w:rFonts w:ascii="Times New Roman" w:hAnsi="Times New Roman" w:cs="Times New Roman"/>
          <w:sz w:val="24"/>
          <w:szCs w:val="24"/>
          <w:lang w:val="en-US"/>
        </w:rPr>
        <w:t xml:space="preserve">, </w:t>
      </w:r>
      <w:r w:rsidR="006D4E1B">
        <w:rPr>
          <w:rFonts w:ascii="Times New Roman" w:hAnsi="Times New Roman" w:cs="Times New Roman"/>
          <w:sz w:val="24"/>
          <w:szCs w:val="24"/>
          <w:lang w:val="en-US"/>
        </w:rPr>
        <w:t>nilai maksimum 13,60 dengan predikat sangat baik</w:t>
      </w:r>
      <w:r w:rsidR="000E7F96">
        <w:rPr>
          <w:rFonts w:ascii="Times New Roman" w:hAnsi="Times New Roman" w:cs="Times New Roman"/>
          <w:sz w:val="24"/>
          <w:szCs w:val="24"/>
          <w:lang w:val="en-US"/>
        </w:rPr>
        <w:t xml:space="preserve">, dan untuk nilai mean </w:t>
      </w:r>
      <w:r w:rsidR="000E7F96">
        <w:rPr>
          <w:rFonts w:ascii="Times New Roman" w:hAnsi="Times New Roman" w:cs="Times New Roman"/>
          <w:sz w:val="24"/>
          <w:szCs w:val="24"/>
        </w:rPr>
        <w:t>bank umum syariah memiliki rasio ROA dengan predikat sangat baik karena 1,78% &gt; 1,25% (ROA ≥ 1,5% = “sangat baik”)</w:t>
      </w:r>
    </w:p>
    <w:p w14:paraId="31BF7F8D" w14:textId="182FCD30" w:rsidR="00AC7A2C" w:rsidRPr="000E7F96" w:rsidRDefault="006D4E1B" w:rsidP="00F4535B">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Untuk rasio BOPO pada bank konvensional, nilai minimum adalah 29,30% dengan predikat sangat baik</w:t>
      </w:r>
      <w:r w:rsidR="000E7F96">
        <w:rPr>
          <w:rFonts w:ascii="Times New Roman" w:hAnsi="Times New Roman" w:cs="Times New Roman"/>
          <w:sz w:val="24"/>
          <w:szCs w:val="24"/>
          <w:lang w:val="en-US"/>
        </w:rPr>
        <w:t xml:space="preserve">, nilai maksimum 99,04% dengan predikat tidak baik, dan untuk nilai mean </w:t>
      </w:r>
      <w:r w:rsidR="000E7F96">
        <w:rPr>
          <w:rFonts w:ascii="Times New Roman" w:hAnsi="Times New Roman" w:cs="Times New Roman"/>
          <w:sz w:val="24"/>
          <w:szCs w:val="24"/>
        </w:rPr>
        <w:t>bank umum konvensional memiliki rasio BOPO dengan predikat baik karena 75,76% &lt; 94% (76% - 93% = “baik”)</w:t>
      </w:r>
      <w:r w:rsidR="000E7F96">
        <w:rPr>
          <w:rFonts w:ascii="Times New Roman" w:hAnsi="Times New Roman" w:cs="Times New Roman"/>
          <w:sz w:val="24"/>
          <w:szCs w:val="24"/>
          <w:lang w:val="en-US"/>
        </w:rPr>
        <w:t>. Sedangkan untuk bank syariah, nilai minimum</w:t>
      </w:r>
      <w:r w:rsidR="00540527">
        <w:rPr>
          <w:rFonts w:ascii="Times New Roman" w:hAnsi="Times New Roman" w:cs="Times New Roman"/>
          <w:sz w:val="24"/>
          <w:szCs w:val="24"/>
          <w:lang w:val="en-US"/>
        </w:rPr>
        <w:t xml:space="preserve"> rasio BOPO</w:t>
      </w:r>
      <w:r w:rsidR="000E7F96">
        <w:rPr>
          <w:rFonts w:ascii="Times New Roman" w:hAnsi="Times New Roman" w:cs="Times New Roman"/>
          <w:sz w:val="24"/>
          <w:szCs w:val="24"/>
          <w:lang w:val="en-US"/>
        </w:rPr>
        <w:t xml:space="preserve"> adalah 58,10% dengan predikat sangat baik, nilai maksimum 217,40% dengan predikat sangat tidak baik, dan </w:t>
      </w:r>
      <w:r w:rsidR="000E7F96">
        <w:rPr>
          <w:rFonts w:ascii="Times New Roman" w:hAnsi="Times New Roman" w:cs="Times New Roman"/>
          <w:sz w:val="24"/>
          <w:szCs w:val="24"/>
          <w:lang w:val="en-US"/>
        </w:rPr>
        <w:lastRenderedPageBreak/>
        <w:t xml:space="preserve">untuk nilai mean </w:t>
      </w:r>
      <w:r w:rsidR="00540527">
        <w:rPr>
          <w:rFonts w:ascii="Times New Roman" w:hAnsi="Times New Roman" w:cs="Times New Roman"/>
          <w:sz w:val="24"/>
          <w:szCs w:val="24"/>
        </w:rPr>
        <w:t>bank umum syariah memiliki rasio BOPO dengan predikat “baik” karena 93,04% &lt; 94% (76% - 93% = “baik”)</w:t>
      </w:r>
    </w:p>
    <w:p w14:paraId="2E07159D" w14:textId="42EAA49D" w:rsidR="000E7F96" w:rsidRPr="0079763C" w:rsidRDefault="000E7F96" w:rsidP="00F4535B">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Untuk rasio LDR pada bank umum konvensional nilai minimum adalah 55,34% dengan predikat sangat baik, nilai maksimum 163,10% dengan predikat sangat tidak baik, dan untuk nilai mean </w:t>
      </w:r>
      <w:r>
        <w:rPr>
          <w:rFonts w:ascii="Times New Roman" w:hAnsi="Times New Roman" w:cs="Times New Roman"/>
          <w:sz w:val="24"/>
          <w:szCs w:val="24"/>
        </w:rPr>
        <w:t>bank umum konvensional memiliki rasio LDR dengan predikat cukup karena 87,51% &lt; 100% (85% &lt; LDR ≤ 100% = “cukup”)</w:t>
      </w:r>
      <w:r>
        <w:rPr>
          <w:rFonts w:ascii="Times New Roman" w:hAnsi="Times New Roman" w:cs="Times New Roman"/>
          <w:sz w:val="24"/>
          <w:szCs w:val="24"/>
          <w:lang w:val="en-US"/>
        </w:rPr>
        <w:t>.</w:t>
      </w:r>
      <w:r w:rsidR="00540527">
        <w:rPr>
          <w:rFonts w:ascii="Times New Roman" w:hAnsi="Times New Roman" w:cs="Times New Roman"/>
          <w:sz w:val="24"/>
          <w:szCs w:val="24"/>
          <w:lang w:val="en-US"/>
        </w:rPr>
        <w:t xml:space="preserve"> Sedangkan untuk bank syariah, nilai minimum rasio LDR</w:t>
      </w:r>
      <w:r w:rsidR="0079763C">
        <w:rPr>
          <w:rFonts w:ascii="Times New Roman" w:hAnsi="Times New Roman" w:cs="Times New Roman"/>
          <w:sz w:val="24"/>
          <w:szCs w:val="24"/>
          <w:lang w:val="en-US"/>
        </w:rPr>
        <w:t xml:space="preserve"> </w:t>
      </w:r>
      <w:r w:rsidR="0079763C">
        <w:rPr>
          <w:rFonts w:ascii="Times New Roman" w:hAnsi="Times New Roman" w:cs="Times New Roman"/>
          <w:sz w:val="24"/>
          <w:szCs w:val="24"/>
        </w:rPr>
        <w:t>71,87%</w:t>
      </w:r>
      <w:r w:rsidR="0079763C">
        <w:rPr>
          <w:rFonts w:ascii="Times New Roman" w:hAnsi="Times New Roman" w:cs="Times New Roman"/>
          <w:sz w:val="24"/>
          <w:szCs w:val="24"/>
          <w:lang w:val="en-US"/>
        </w:rPr>
        <w:t xml:space="preserve"> dengan predikat sangat baik, nilai maksimum 98,49% dengan predikat cukup, dan nilai mean untuk </w:t>
      </w:r>
      <w:r w:rsidR="0079763C">
        <w:rPr>
          <w:rFonts w:ascii="Times New Roman" w:hAnsi="Times New Roman" w:cs="Times New Roman"/>
          <w:sz w:val="24"/>
          <w:szCs w:val="24"/>
        </w:rPr>
        <w:t xml:space="preserve">bank umum </w:t>
      </w:r>
      <w:r w:rsidR="0079763C">
        <w:rPr>
          <w:rFonts w:ascii="Times New Roman" w:hAnsi="Times New Roman" w:cs="Times New Roman"/>
          <w:sz w:val="24"/>
          <w:szCs w:val="24"/>
          <w:lang w:val="en-US"/>
        </w:rPr>
        <w:t>syariah</w:t>
      </w:r>
      <w:r w:rsidR="0079763C">
        <w:rPr>
          <w:rFonts w:ascii="Times New Roman" w:hAnsi="Times New Roman" w:cs="Times New Roman"/>
          <w:sz w:val="24"/>
          <w:szCs w:val="24"/>
        </w:rPr>
        <w:t xml:space="preserve"> memiliki rasio LDR dengan predikat cukup karena 87,42% &lt; 100% (85% &lt; LDR ≤ 100% = “cukup”)</w:t>
      </w:r>
      <w:r w:rsidR="0079763C">
        <w:rPr>
          <w:rFonts w:ascii="Times New Roman" w:hAnsi="Times New Roman" w:cs="Times New Roman"/>
          <w:sz w:val="24"/>
          <w:szCs w:val="24"/>
          <w:lang w:val="en-US"/>
        </w:rPr>
        <w:t>.</w:t>
      </w:r>
    </w:p>
    <w:p w14:paraId="4EF2E2F9" w14:textId="3EB9F8FF" w:rsidR="00D95869" w:rsidRDefault="00D95869" w:rsidP="0096799C">
      <w:pPr>
        <w:spacing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Uji Hipotesis</w:t>
      </w:r>
    </w:p>
    <w:p w14:paraId="332373A9" w14:textId="41A873AD" w:rsidR="0079763C" w:rsidRPr="00746CE2" w:rsidRDefault="0079763C" w:rsidP="0079763C">
      <w:pPr>
        <w:autoSpaceDE w:val="0"/>
        <w:autoSpaceDN w:val="0"/>
        <w:adjustRightInd w:val="0"/>
        <w:spacing w:after="0" w:line="240" w:lineRule="auto"/>
        <w:jc w:val="center"/>
        <w:rPr>
          <w:rFonts w:ascii="Times New Roman" w:hAnsi="Times New Roman" w:cs="Times New Roman"/>
          <w:b/>
          <w:bCs/>
          <w:i/>
          <w:iCs/>
          <w:sz w:val="24"/>
          <w:szCs w:val="24"/>
          <w:lang w:val="en-US"/>
        </w:rPr>
      </w:pPr>
      <w:bookmarkStart w:id="1" w:name="_Hlk53232146"/>
      <w:r w:rsidRPr="0079763C">
        <w:rPr>
          <w:rFonts w:ascii="Times New Roman" w:hAnsi="Times New Roman" w:cs="Times New Roman"/>
          <w:b/>
          <w:bCs/>
          <w:sz w:val="24"/>
          <w:szCs w:val="24"/>
        </w:rPr>
        <w:t xml:space="preserve">Tabel 4.2 </w:t>
      </w:r>
      <w:r w:rsidR="00746CE2">
        <w:rPr>
          <w:rFonts w:ascii="Times New Roman" w:hAnsi="Times New Roman" w:cs="Times New Roman"/>
          <w:b/>
          <w:bCs/>
          <w:sz w:val="24"/>
          <w:szCs w:val="24"/>
          <w:lang w:val="en-US"/>
        </w:rPr>
        <w:t xml:space="preserve">Hasil </w:t>
      </w:r>
      <w:r w:rsidRPr="0079763C">
        <w:rPr>
          <w:rFonts w:ascii="Times New Roman" w:hAnsi="Times New Roman" w:cs="Times New Roman"/>
          <w:b/>
          <w:bCs/>
          <w:sz w:val="24"/>
          <w:szCs w:val="24"/>
        </w:rPr>
        <w:t>Uji</w:t>
      </w:r>
      <w:r w:rsidR="00746CE2">
        <w:rPr>
          <w:rFonts w:ascii="Times New Roman" w:hAnsi="Times New Roman" w:cs="Times New Roman"/>
          <w:b/>
          <w:bCs/>
          <w:sz w:val="24"/>
          <w:szCs w:val="24"/>
          <w:lang w:val="en-US"/>
        </w:rPr>
        <w:t xml:space="preserve"> Hipotesis</w:t>
      </w:r>
      <w:r w:rsidRPr="0079763C">
        <w:rPr>
          <w:rFonts w:ascii="Times New Roman" w:hAnsi="Times New Roman" w:cs="Times New Roman"/>
          <w:b/>
          <w:bCs/>
          <w:sz w:val="24"/>
          <w:szCs w:val="24"/>
        </w:rPr>
        <w:t xml:space="preserve"> </w:t>
      </w:r>
      <w:bookmarkEnd w:id="1"/>
      <w:r w:rsidR="00746CE2">
        <w:rPr>
          <w:rFonts w:ascii="Times New Roman" w:hAnsi="Times New Roman" w:cs="Times New Roman"/>
          <w:b/>
          <w:bCs/>
          <w:i/>
          <w:iCs/>
          <w:sz w:val="24"/>
          <w:szCs w:val="24"/>
          <w:lang w:val="en-US"/>
        </w:rPr>
        <w:t>Independent Sample T-Test</w:t>
      </w:r>
    </w:p>
    <w:tbl>
      <w:tblPr>
        <w:tblStyle w:val="ListTable2"/>
        <w:tblW w:w="9450" w:type="dxa"/>
        <w:tblLayout w:type="fixed"/>
        <w:tblLook w:val="0000" w:firstRow="0" w:lastRow="0" w:firstColumn="0" w:lastColumn="0" w:noHBand="0" w:noVBand="0"/>
      </w:tblPr>
      <w:tblGrid>
        <w:gridCol w:w="1170"/>
        <w:gridCol w:w="1260"/>
        <w:gridCol w:w="650"/>
        <w:gridCol w:w="70"/>
        <w:gridCol w:w="672"/>
        <w:gridCol w:w="48"/>
        <w:gridCol w:w="810"/>
        <w:gridCol w:w="6"/>
        <w:gridCol w:w="714"/>
        <w:gridCol w:w="768"/>
        <w:gridCol w:w="42"/>
        <w:gridCol w:w="822"/>
        <w:gridCol w:w="42"/>
        <w:gridCol w:w="699"/>
        <w:gridCol w:w="42"/>
        <w:gridCol w:w="822"/>
        <w:gridCol w:w="42"/>
        <w:gridCol w:w="744"/>
        <w:gridCol w:w="27"/>
      </w:tblGrid>
      <w:tr w:rsidR="0079763C" w:rsidRPr="00746CE2" w14:paraId="26F75826" w14:textId="77777777" w:rsidTr="00F50469">
        <w:trPr>
          <w:cnfStyle w:val="000000100000" w:firstRow="0" w:lastRow="0" w:firstColumn="0" w:lastColumn="0" w:oddVBand="0" w:evenVBand="0" w:oddHBand="1" w:evenHBand="0" w:firstRowFirstColumn="0" w:firstRowLastColumn="0" w:lastRowFirstColumn="0" w:lastRowLastColumn="0"/>
          <w:trHeight w:val="476"/>
        </w:trPr>
        <w:tc>
          <w:tcPr>
            <w:cnfStyle w:val="000010000000" w:firstRow="0" w:lastRow="0" w:firstColumn="0" w:lastColumn="0" w:oddVBand="1" w:evenVBand="0" w:oddHBand="0" w:evenHBand="0" w:firstRowFirstColumn="0" w:firstRowLastColumn="0" w:lastRowFirstColumn="0" w:lastRowLastColumn="0"/>
            <w:tcW w:w="2430" w:type="dxa"/>
            <w:gridSpan w:val="2"/>
            <w:vMerge w:val="restart"/>
            <w:shd w:val="clear" w:color="auto" w:fill="auto"/>
          </w:tcPr>
          <w:p w14:paraId="7218F701" w14:textId="77777777" w:rsidR="0079763C" w:rsidRPr="00746CE2" w:rsidRDefault="0079763C" w:rsidP="0079763C">
            <w:pPr>
              <w:autoSpaceDE w:val="0"/>
              <w:autoSpaceDN w:val="0"/>
              <w:adjustRightInd w:val="0"/>
              <w:spacing w:line="276" w:lineRule="auto"/>
              <w:rPr>
                <w:rFonts w:ascii="Times New Roman" w:hAnsi="Times New Roman" w:cs="Times New Roman"/>
                <w:sz w:val="18"/>
                <w:szCs w:val="18"/>
              </w:rPr>
            </w:pPr>
          </w:p>
        </w:tc>
        <w:tc>
          <w:tcPr>
            <w:tcW w:w="1392" w:type="dxa"/>
            <w:gridSpan w:val="3"/>
            <w:shd w:val="clear" w:color="auto" w:fill="auto"/>
          </w:tcPr>
          <w:p w14:paraId="42C8CEAF" w14:textId="77777777" w:rsidR="0079763C" w:rsidRPr="00746CE2" w:rsidRDefault="0079763C" w:rsidP="0079763C">
            <w:pPr>
              <w:autoSpaceDE w:val="0"/>
              <w:autoSpaceDN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46CE2">
              <w:rPr>
                <w:rFonts w:ascii="Times New Roman" w:hAnsi="Times New Roman" w:cs="Times New Roman"/>
                <w:sz w:val="18"/>
                <w:szCs w:val="18"/>
              </w:rPr>
              <w:t>Levene's Test for Equality of Variances</w:t>
            </w:r>
          </w:p>
        </w:tc>
        <w:tc>
          <w:tcPr>
            <w:cnfStyle w:val="000010000000" w:firstRow="0" w:lastRow="0" w:firstColumn="0" w:lastColumn="0" w:oddVBand="1" w:evenVBand="0" w:oddHBand="0" w:evenHBand="0" w:firstRowFirstColumn="0" w:firstRowLastColumn="0" w:lastRowFirstColumn="0" w:lastRowLastColumn="0"/>
            <w:tcW w:w="5628" w:type="dxa"/>
            <w:gridSpan w:val="14"/>
            <w:shd w:val="clear" w:color="auto" w:fill="auto"/>
            <w:vAlign w:val="center"/>
          </w:tcPr>
          <w:p w14:paraId="2CADEA04" w14:textId="77777777" w:rsidR="0079763C" w:rsidRPr="00746CE2" w:rsidRDefault="0079763C" w:rsidP="00F50469">
            <w:pPr>
              <w:autoSpaceDE w:val="0"/>
              <w:autoSpaceDN w:val="0"/>
              <w:adjustRightInd w:val="0"/>
              <w:spacing w:line="276" w:lineRule="auto"/>
              <w:ind w:left="60" w:right="60"/>
              <w:jc w:val="center"/>
              <w:rPr>
                <w:rFonts w:ascii="Times New Roman" w:hAnsi="Times New Roman" w:cs="Times New Roman"/>
                <w:sz w:val="18"/>
                <w:szCs w:val="18"/>
              </w:rPr>
            </w:pPr>
            <w:r w:rsidRPr="00746CE2">
              <w:rPr>
                <w:rFonts w:ascii="Times New Roman" w:hAnsi="Times New Roman" w:cs="Times New Roman"/>
                <w:sz w:val="18"/>
                <w:szCs w:val="18"/>
              </w:rPr>
              <w:t>t-test for Equality of Means</w:t>
            </w:r>
          </w:p>
        </w:tc>
      </w:tr>
      <w:tr w:rsidR="0079763C" w:rsidRPr="00746CE2" w14:paraId="6CFA6F36" w14:textId="77777777" w:rsidTr="00F50469">
        <w:trPr>
          <w:trHeight w:val="476"/>
        </w:trPr>
        <w:tc>
          <w:tcPr>
            <w:cnfStyle w:val="000010000000" w:firstRow="0" w:lastRow="0" w:firstColumn="0" w:lastColumn="0" w:oddVBand="1" w:evenVBand="0" w:oddHBand="0" w:evenHBand="0" w:firstRowFirstColumn="0" w:firstRowLastColumn="0" w:lastRowFirstColumn="0" w:lastRowLastColumn="0"/>
            <w:tcW w:w="2430" w:type="dxa"/>
            <w:gridSpan w:val="2"/>
            <w:vMerge/>
            <w:shd w:val="clear" w:color="auto" w:fill="auto"/>
          </w:tcPr>
          <w:p w14:paraId="79FD6239" w14:textId="77777777" w:rsidR="0079763C" w:rsidRPr="00746CE2" w:rsidRDefault="0079763C" w:rsidP="0079763C">
            <w:pPr>
              <w:autoSpaceDE w:val="0"/>
              <w:autoSpaceDN w:val="0"/>
              <w:adjustRightInd w:val="0"/>
              <w:spacing w:line="276" w:lineRule="auto"/>
              <w:rPr>
                <w:rFonts w:ascii="Times New Roman" w:hAnsi="Times New Roman" w:cs="Times New Roman"/>
                <w:sz w:val="18"/>
                <w:szCs w:val="18"/>
              </w:rPr>
            </w:pPr>
          </w:p>
        </w:tc>
        <w:tc>
          <w:tcPr>
            <w:tcW w:w="650" w:type="dxa"/>
            <w:vMerge w:val="restart"/>
            <w:shd w:val="clear" w:color="auto" w:fill="auto"/>
            <w:vAlign w:val="center"/>
          </w:tcPr>
          <w:p w14:paraId="08AE1C4C" w14:textId="77777777" w:rsidR="0079763C" w:rsidRPr="00746CE2" w:rsidRDefault="0079763C" w:rsidP="00F50469">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CE2">
              <w:rPr>
                <w:rFonts w:ascii="Times New Roman" w:hAnsi="Times New Roman" w:cs="Times New Roman"/>
                <w:sz w:val="18"/>
                <w:szCs w:val="18"/>
              </w:rPr>
              <w:t>F</w:t>
            </w:r>
          </w:p>
        </w:tc>
        <w:tc>
          <w:tcPr>
            <w:cnfStyle w:val="000010000000" w:firstRow="0" w:lastRow="0" w:firstColumn="0" w:lastColumn="0" w:oddVBand="1" w:evenVBand="0" w:oddHBand="0" w:evenHBand="0" w:firstRowFirstColumn="0" w:firstRowLastColumn="0" w:lastRowFirstColumn="0" w:lastRowLastColumn="0"/>
            <w:tcW w:w="742" w:type="dxa"/>
            <w:gridSpan w:val="2"/>
            <w:vMerge w:val="restart"/>
            <w:shd w:val="clear" w:color="auto" w:fill="auto"/>
            <w:vAlign w:val="center"/>
          </w:tcPr>
          <w:p w14:paraId="1A803F31" w14:textId="77777777" w:rsidR="0079763C" w:rsidRPr="00746CE2" w:rsidRDefault="0079763C" w:rsidP="00F50469">
            <w:pPr>
              <w:autoSpaceDE w:val="0"/>
              <w:autoSpaceDN w:val="0"/>
              <w:adjustRightInd w:val="0"/>
              <w:spacing w:line="276" w:lineRule="auto"/>
              <w:ind w:left="60" w:right="60"/>
              <w:jc w:val="center"/>
              <w:rPr>
                <w:rFonts w:ascii="Times New Roman" w:hAnsi="Times New Roman" w:cs="Times New Roman"/>
                <w:sz w:val="18"/>
                <w:szCs w:val="18"/>
              </w:rPr>
            </w:pPr>
            <w:r w:rsidRPr="00746CE2">
              <w:rPr>
                <w:rFonts w:ascii="Times New Roman" w:hAnsi="Times New Roman" w:cs="Times New Roman"/>
                <w:sz w:val="18"/>
                <w:szCs w:val="18"/>
              </w:rPr>
              <w:t>Sig.</w:t>
            </w:r>
          </w:p>
        </w:tc>
        <w:tc>
          <w:tcPr>
            <w:tcW w:w="864" w:type="dxa"/>
            <w:gridSpan w:val="3"/>
            <w:vMerge w:val="restart"/>
            <w:shd w:val="clear" w:color="auto" w:fill="auto"/>
            <w:vAlign w:val="center"/>
          </w:tcPr>
          <w:p w14:paraId="4504FB64" w14:textId="77777777" w:rsidR="0079763C" w:rsidRPr="00746CE2" w:rsidRDefault="0079763C" w:rsidP="00F50469">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CE2">
              <w:rPr>
                <w:rFonts w:ascii="Times New Roman" w:hAnsi="Times New Roman" w:cs="Times New Roman"/>
                <w:sz w:val="18"/>
                <w:szCs w:val="18"/>
              </w:rPr>
              <w:t>t</w:t>
            </w:r>
          </w:p>
        </w:tc>
        <w:tc>
          <w:tcPr>
            <w:cnfStyle w:val="000010000000" w:firstRow="0" w:lastRow="0" w:firstColumn="0" w:lastColumn="0" w:oddVBand="1" w:evenVBand="0" w:oddHBand="0" w:evenHBand="0" w:firstRowFirstColumn="0" w:firstRowLastColumn="0" w:lastRowFirstColumn="0" w:lastRowLastColumn="0"/>
            <w:tcW w:w="714" w:type="dxa"/>
            <w:vMerge w:val="restart"/>
            <w:shd w:val="clear" w:color="auto" w:fill="auto"/>
            <w:vAlign w:val="center"/>
          </w:tcPr>
          <w:p w14:paraId="6B2CF4D5" w14:textId="77777777" w:rsidR="0079763C" w:rsidRPr="00746CE2" w:rsidRDefault="0079763C" w:rsidP="00F50469">
            <w:pPr>
              <w:autoSpaceDE w:val="0"/>
              <w:autoSpaceDN w:val="0"/>
              <w:adjustRightInd w:val="0"/>
              <w:spacing w:line="276" w:lineRule="auto"/>
              <w:ind w:left="60" w:right="60"/>
              <w:jc w:val="center"/>
              <w:rPr>
                <w:rFonts w:ascii="Times New Roman" w:hAnsi="Times New Roman" w:cs="Times New Roman"/>
                <w:sz w:val="18"/>
                <w:szCs w:val="18"/>
              </w:rPr>
            </w:pPr>
            <w:r w:rsidRPr="00746CE2">
              <w:rPr>
                <w:rFonts w:ascii="Times New Roman" w:hAnsi="Times New Roman" w:cs="Times New Roman"/>
                <w:sz w:val="18"/>
                <w:szCs w:val="18"/>
              </w:rPr>
              <w:t>df</w:t>
            </w:r>
          </w:p>
        </w:tc>
        <w:tc>
          <w:tcPr>
            <w:tcW w:w="768" w:type="dxa"/>
            <w:vMerge w:val="restart"/>
            <w:shd w:val="clear" w:color="auto" w:fill="auto"/>
            <w:vAlign w:val="center"/>
          </w:tcPr>
          <w:p w14:paraId="36B9707D" w14:textId="77777777" w:rsidR="0079763C" w:rsidRPr="00746CE2" w:rsidRDefault="0079763C" w:rsidP="00F50469">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CE2">
              <w:rPr>
                <w:rFonts w:ascii="Times New Roman" w:hAnsi="Times New Roman" w:cs="Times New Roman"/>
                <w:sz w:val="18"/>
                <w:szCs w:val="18"/>
              </w:rPr>
              <w:t>Sig. (2-tailed)</w:t>
            </w:r>
          </w:p>
        </w:tc>
        <w:tc>
          <w:tcPr>
            <w:cnfStyle w:val="000010000000" w:firstRow="0" w:lastRow="0" w:firstColumn="0" w:lastColumn="0" w:oddVBand="1" w:evenVBand="0" w:oddHBand="0" w:evenHBand="0" w:firstRowFirstColumn="0" w:firstRowLastColumn="0" w:lastRowFirstColumn="0" w:lastRowLastColumn="0"/>
            <w:tcW w:w="864" w:type="dxa"/>
            <w:gridSpan w:val="2"/>
            <w:vMerge w:val="restart"/>
            <w:shd w:val="clear" w:color="auto" w:fill="auto"/>
            <w:vAlign w:val="center"/>
          </w:tcPr>
          <w:p w14:paraId="031D2E7A" w14:textId="77777777" w:rsidR="0079763C" w:rsidRPr="00746CE2" w:rsidRDefault="0079763C" w:rsidP="00F50469">
            <w:pPr>
              <w:autoSpaceDE w:val="0"/>
              <w:autoSpaceDN w:val="0"/>
              <w:adjustRightInd w:val="0"/>
              <w:spacing w:line="276" w:lineRule="auto"/>
              <w:ind w:left="60" w:right="60"/>
              <w:jc w:val="center"/>
              <w:rPr>
                <w:rFonts w:ascii="Times New Roman" w:hAnsi="Times New Roman" w:cs="Times New Roman"/>
                <w:sz w:val="18"/>
                <w:szCs w:val="18"/>
              </w:rPr>
            </w:pPr>
            <w:r w:rsidRPr="00746CE2">
              <w:rPr>
                <w:rFonts w:ascii="Times New Roman" w:hAnsi="Times New Roman" w:cs="Times New Roman"/>
                <w:sz w:val="18"/>
                <w:szCs w:val="18"/>
              </w:rPr>
              <w:t>Mean Difference</w:t>
            </w:r>
          </w:p>
        </w:tc>
        <w:tc>
          <w:tcPr>
            <w:tcW w:w="741" w:type="dxa"/>
            <w:gridSpan w:val="2"/>
            <w:vMerge w:val="restart"/>
            <w:shd w:val="clear" w:color="auto" w:fill="auto"/>
            <w:vAlign w:val="center"/>
          </w:tcPr>
          <w:p w14:paraId="118CA13D" w14:textId="77777777" w:rsidR="0079763C" w:rsidRPr="00746CE2" w:rsidRDefault="0079763C" w:rsidP="00F50469">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CE2">
              <w:rPr>
                <w:rFonts w:ascii="Times New Roman" w:hAnsi="Times New Roman" w:cs="Times New Roman"/>
                <w:sz w:val="18"/>
                <w:szCs w:val="18"/>
              </w:rPr>
              <w:t>Std. Error Difference</w:t>
            </w:r>
          </w:p>
        </w:tc>
        <w:tc>
          <w:tcPr>
            <w:cnfStyle w:val="000010000000" w:firstRow="0" w:lastRow="0" w:firstColumn="0" w:lastColumn="0" w:oddVBand="1" w:evenVBand="0" w:oddHBand="0" w:evenHBand="0" w:firstRowFirstColumn="0" w:firstRowLastColumn="0" w:lastRowFirstColumn="0" w:lastRowLastColumn="0"/>
            <w:tcW w:w="1677" w:type="dxa"/>
            <w:gridSpan w:val="5"/>
            <w:shd w:val="clear" w:color="auto" w:fill="auto"/>
            <w:vAlign w:val="center"/>
          </w:tcPr>
          <w:p w14:paraId="5B126D5D" w14:textId="77777777" w:rsidR="0079763C" w:rsidRPr="00746CE2" w:rsidRDefault="0079763C" w:rsidP="00F50469">
            <w:pPr>
              <w:autoSpaceDE w:val="0"/>
              <w:autoSpaceDN w:val="0"/>
              <w:adjustRightInd w:val="0"/>
              <w:spacing w:line="276" w:lineRule="auto"/>
              <w:ind w:left="60" w:right="60"/>
              <w:jc w:val="center"/>
              <w:rPr>
                <w:rFonts w:ascii="Times New Roman" w:hAnsi="Times New Roman" w:cs="Times New Roman"/>
                <w:sz w:val="18"/>
                <w:szCs w:val="18"/>
              </w:rPr>
            </w:pPr>
            <w:r w:rsidRPr="00746CE2">
              <w:rPr>
                <w:rFonts w:ascii="Times New Roman" w:hAnsi="Times New Roman" w:cs="Times New Roman"/>
                <w:sz w:val="18"/>
                <w:szCs w:val="18"/>
              </w:rPr>
              <w:t>95% Confidence Interval of the Difference</w:t>
            </w:r>
          </w:p>
        </w:tc>
      </w:tr>
      <w:tr w:rsidR="0079763C" w:rsidRPr="00746CE2" w14:paraId="3B31EABB" w14:textId="77777777" w:rsidTr="00F50469">
        <w:trPr>
          <w:cnfStyle w:val="000000100000" w:firstRow="0" w:lastRow="0" w:firstColumn="0" w:lastColumn="0" w:oddVBand="0" w:evenVBand="0" w:oddHBand="1" w:evenHBand="0" w:firstRowFirstColumn="0" w:firstRowLastColumn="0" w:lastRowFirstColumn="0" w:lastRowLastColumn="0"/>
          <w:trHeight w:val="161"/>
        </w:trPr>
        <w:tc>
          <w:tcPr>
            <w:cnfStyle w:val="000010000000" w:firstRow="0" w:lastRow="0" w:firstColumn="0" w:lastColumn="0" w:oddVBand="1" w:evenVBand="0" w:oddHBand="0" w:evenHBand="0" w:firstRowFirstColumn="0" w:firstRowLastColumn="0" w:lastRowFirstColumn="0" w:lastRowLastColumn="0"/>
            <w:tcW w:w="2430" w:type="dxa"/>
            <w:gridSpan w:val="2"/>
            <w:vMerge/>
            <w:shd w:val="clear" w:color="auto" w:fill="auto"/>
          </w:tcPr>
          <w:p w14:paraId="5E895012" w14:textId="77777777" w:rsidR="0079763C" w:rsidRPr="00746CE2" w:rsidRDefault="0079763C" w:rsidP="0079763C">
            <w:pPr>
              <w:autoSpaceDE w:val="0"/>
              <w:autoSpaceDN w:val="0"/>
              <w:adjustRightInd w:val="0"/>
              <w:spacing w:line="276" w:lineRule="auto"/>
              <w:rPr>
                <w:rFonts w:ascii="Times New Roman" w:hAnsi="Times New Roman" w:cs="Times New Roman"/>
                <w:sz w:val="18"/>
                <w:szCs w:val="18"/>
              </w:rPr>
            </w:pPr>
          </w:p>
        </w:tc>
        <w:tc>
          <w:tcPr>
            <w:tcW w:w="650" w:type="dxa"/>
            <w:vMerge/>
            <w:shd w:val="clear" w:color="auto" w:fill="auto"/>
            <w:vAlign w:val="center"/>
          </w:tcPr>
          <w:p w14:paraId="54D19A47" w14:textId="77777777" w:rsidR="0079763C" w:rsidRPr="00746CE2" w:rsidRDefault="0079763C" w:rsidP="00F50469">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cnfStyle w:val="000010000000" w:firstRow="0" w:lastRow="0" w:firstColumn="0" w:lastColumn="0" w:oddVBand="1" w:evenVBand="0" w:oddHBand="0" w:evenHBand="0" w:firstRowFirstColumn="0" w:firstRowLastColumn="0" w:lastRowFirstColumn="0" w:lastRowLastColumn="0"/>
            <w:tcW w:w="742" w:type="dxa"/>
            <w:gridSpan w:val="2"/>
            <w:vMerge/>
            <w:shd w:val="clear" w:color="auto" w:fill="auto"/>
            <w:vAlign w:val="center"/>
          </w:tcPr>
          <w:p w14:paraId="08188A89" w14:textId="77777777" w:rsidR="0079763C" w:rsidRPr="00746CE2" w:rsidRDefault="0079763C" w:rsidP="00F50469">
            <w:pPr>
              <w:autoSpaceDE w:val="0"/>
              <w:autoSpaceDN w:val="0"/>
              <w:adjustRightInd w:val="0"/>
              <w:spacing w:line="276" w:lineRule="auto"/>
              <w:jc w:val="center"/>
              <w:rPr>
                <w:rFonts w:ascii="Times New Roman" w:hAnsi="Times New Roman" w:cs="Times New Roman"/>
                <w:sz w:val="18"/>
                <w:szCs w:val="18"/>
              </w:rPr>
            </w:pPr>
          </w:p>
        </w:tc>
        <w:tc>
          <w:tcPr>
            <w:tcW w:w="864" w:type="dxa"/>
            <w:gridSpan w:val="3"/>
            <w:vMerge/>
            <w:shd w:val="clear" w:color="auto" w:fill="auto"/>
            <w:vAlign w:val="center"/>
          </w:tcPr>
          <w:p w14:paraId="30875D19" w14:textId="77777777" w:rsidR="0079763C" w:rsidRPr="00746CE2" w:rsidRDefault="0079763C" w:rsidP="00F50469">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cnfStyle w:val="000010000000" w:firstRow="0" w:lastRow="0" w:firstColumn="0" w:lastColumn="0" w:oddVBand="1" w:evenVBand="0" w:oddHBand="0" w:evenHBand="0" w:firstRowFirstColumn="0" w:firstRowLastColumn="0" w:lastRowFirstColumn="0" w:lastRowLastColumn="0"/>
            <w:tcW w:w="714" w:type="dxa"/>
            <w:vMerge/>
            <w:shd w:val="clear" w:color="auto" w:fill="auto"/>
            <w:vAlign w:val="center"/>
          </w:tcPr>
          <w:p w14:paraId="540B4BD1" w14:textId="77777777" w:rsidR="0079763C" w:rsidRPr="00746CE2" w:rsidRDefault="0079763C" w:rsidP="00F50469">
            <w:pPr>
              <w:autoSpaceDE w:val="0"/>
              <w:autoSpaceDN w:val="0"/>
              <w:adjustRightInd w:val="0"/>
              <w:spacing w:line="276" w:lineRule="auto"/>
              <w:jc w:val="center"/>
              <w:rPr>
                <w:rFonts w:ascii="Times New Roman" w:hAnsi="Times New Roman" w:cs="Times New Roman"/>
                <w:sz w:val="18"/>
                <w:szCs w:val="18"/>
              </w:rPr>
            </w:pPr>
          </w:p>
        </w:tc>
        <w:tc>
          <w:tcPr>
            <w:tcW w:w="768" w:type="dxa"/>
            <w:vMerge/>
            <w:shd w:val="clear" w:color="auto" w:fill="auto"/>
            <w:vAlign w:val="center"/>
          </w:tcPr>
          <w:p w14:paraId="5068728F" w14:textId="77777777" w:rsidR="0079763C" w:rsidRPr="00746CE2" w:rsidRDefault="0079763C" w:rsidP="00F50469">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cnfStyle w:val="000010000000" w:firstRow="0" w:lastRow="0" w:firstColumn="0" w:lastColumn="0" w:oddVBand="1" w:evenVBand="0" w:oddHBand="0" w:evenHBand="0" w:firstRowFirstColumn="0" w:firstRowLastColumn="0" w:lastRowFirstColumn="0" w:lastRowLastColumn="0"/>
            <w:tcW w:w="864" w:type="dxa"/>
            <w:gridSpan w:val="2"/>
            <w:vMerge/>
            <w:shd w:val="clear" w:color="auto" w:fill="auto"/>
            <w:vAlign w:val="center"/>
          </w:tcPr>
          <w:p w14:paraId="51FFA56D" w14:textId="77777777" w:rsidR="0079763C" w:rsidRPr="00746CE2" w:rsidRDefault="0079763C" w:rsidP="00F50469">
            <w:pPr>
              <w:autoSpaceDE w:val="0"/>
              <w:autoSpaceDN w:val="0"/>
              <w:adjustRightInd w:val="0"/>
              <w:spacing w:line="276" w:lineRule="auto"/>
              <w:jc w:val="center"/>
              <w:rPr>
                <w:rFonts w:ascii="Times New Roman" w:hAnsi="Times New Roman" w:cs="Times New Roman"/>
                <w:sz w:val="18"/>
                <w:szCs w:val="18"/>
              </w:rPr>
            </w:pPr>
          </w:p>
        </w:tc>
        <w:tc>
          <w:tcPr>
            <w:tcW w:w="741" w:type="dxa"/>
            <w:gridSpan w:val="2"/>
            <w:vMerge/>
            <w:shd w:val="clear" w:color="auto" w:fill="auto"/>
            <w:vAlign w:val="center"/>
          </w:tcPr>
          <w:p w14:paraId="577A1964" w14:textId="77777777" w:rsidR="0079763C" w:rsidRPr="00746CE2" w:rsidRDefault="0079763C" w:rsidP="00F50469">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cnfStyle w:val="000010000000" w:firstRow="0" w:lastRow="0" w:firstColumn="0" w:lastColumn="0" w:oddVBand="1" w:evenVBand="0" w:oddHBand="0" w:evenHBand="0" w:firstRowFirstColumn="0" w:firstRowLastColumn="0" w:lastRowFirstColumn="0" w:lastRowLastColumn="0"/>
            <w:tcW w:w="864" w:type="dxa"/>
            <w:gridSpan w:val="2"/>
            <w:shd w:val="clear" w:color="auto" w:fill="auto"/>
            <w:vAlign w:val="center"/>
          </w:tcPr>
          <w:p w14:paraId="022D0685" w14:textId="77777777" w:rsidR="0079763C" w:rsidRPr="00746CE2" w:rsidRDefault="0079763C" w:rsidP="00F50469">
            <w:pPr>
              <w:autoSpaceDE w:val="0"/>
              <w:autoSpaceDN w:val="0"/>
              <w:adjustRightInd w:val="0"/>
              <w:spacing w:line="276" w:lineRule="auto"/>
              <w:ind w:left="60" w:right="60"/>
              <w:jc w:val="center"/>
              <w:rPr>
                <w:rFonts w:ascii="Times New Roman" w:hAnsi="Times New Roman" w:cs="Times New Roman"/>
                <w:sz w:val="18"/>
                <w:szCs w:val="18"/>
              </w:rPr>
            </w:pPr>
            <w:r w:rsidRPr="00746CE2">
              <w:rPr>
                <w:rFonts w:ascii="Times New Roman" w:hAnsi="Times New Roman" w:cs="Times New Roman"/>
                <w:sz w:val="18"/>
                <w:szCs w:val="18"/>
              </w:rPr>
              <w:t>Lower</w:t>
            </w:r>
          </w:p>
        </w:tc>
        <w:tc>
          <w:tcPr>
            <w:tcW w:w="813" w:type="dxa"/>
            <w:gridSpan w:val="3"/>
            <w:shd w:val="clear" w:color="auto" w:fill="auto"/>
            <w:vAlign w:val="center"/>
          </w:tcPr>
          <w:p w14:paraId="145FD318" w14:textId="77777777" w:rsidR="0079763C" w:rsidRPr="00746CE2" w:rsidRDefault="0079763C" w:rsidP="00F50469">
            <w:pPr>
              <w:autoSpaceDE w:val="0"/>
              <w:autoSpaceDN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46CE2">
              <w:rPr>
                <w:rFonts w:ascii="Times New Roman" w:hAnsi="Times New Roman" w:cs="Times New Roman"/>
                <w:sz w:val="18"/>
                <w:szCs w:val="18"/>
              </w:rPr>
              <w:t>Upper</w:t>
            </w:r>
          </w:p>
        </w:tc>
      </w:tr>
      <w:tr w:rsidR="0079763C" w:rsidRPr="00746CE2" w14:paraId="1D11450A" w14:textId="77777777" w:rsidTr="00746CE2">
        <w:trPr>
          <w:gridAfter w:val="1"/>
          <w:wAfter w:w="27" w:type="dxa"/>
          <w:trHeight w:val="312"/>
        </w:trPr>
        <w:tc>
          <w:tcPr>
            <w:cnfStyle w:val="000010000000" w:firstRow="0" w:lastRow="0" w:firstColumn="0" w:lastColumn="0" w:oddVBand="1" w:evenVBand="0" w:oddHBand="0" w:evenHBand="0" w:firstRowFirstColumn="0" w:firstRowLastColumn="0" w:lastRowFirstColumn="0" w:lastRowLastColumn="0"/>
            <w:tcW w:w="1170" w:type="dxa"/>
            <w:vMerge w:val="restart"/>
            <w:shd w:val="clear" w:color="auto" w:fill="auto"/>
          </w:tcPr>
          <w:p w14:paraId="0506DC75" w14:textId="77777777" w:rsidR="0079763C" w:rsidRPr="00746CE2" w:rsidRDefault="0079763C" w:rsidP="0079763C">
            <w:pPr>
              <w:autoSpaceDE w:val="0"/>
              <w:autoSpaceDN w:val="0"/>
              <w:adjustRightInd w:val="0"/>
              <w:spacing w:line="276" w:lineRule="auto"/>
              <w:ind w:left="60" w:right="60"/>
              <w:rPr>
                <w:rFonts w:ascii="Times New Roman" w:hAnsi="Times New Roman" w:cs="Times New Roman"/>
                <w:sz w:val="18"/>
                <w:szCs w:val="18"/>
              </w:rPr>
            </w:pPr>
            <w:r w:rsidRPr="00746CE2">
              <w:rPr>
                <w:rFonts w:ascii="Times New Roman" w:hAnsi="Times New Roman" w:cs="Times New Roman"/>
                <w:sz w:val="18"/>
                <w:szCs w:val="18"/>
              </w:rPr>
              <w:t>Capital Adequacy Ratio</w:t>
            </w:r>
          </w:p>
        </w:tc>
        <w:tc>
          <w:tcPr>
            <w:tcW w:w="1260" w:type="dxa"/>
            <w:shd w:val="clear" w:color="auto" w:fill="auto"/>
          </w:tcPr>
          <w:p w14:paraId="734423C8" w14:textId="77777777" w:rsidR="0079763C" w:rsidRPr="00746CE2" w:rsidRDefault="0079763C" w:rsidP="0079763C">
            <w:pPr>
              <w:autoSpaceDE w:val="0"/>
              <w:autoSpaceDN w:val="0"/>
              <w:adjustRightInd w:val="0"/>
              <w:spacing w:line="276" w:lineRule="auto"/>
              <w:ind w:left="60"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CE2">
              <w:rPr>
                <w:rFonts w:ascii="Times New Roman" w:hAnsi="Times New Roman" w:cs="Times New Roman"/>
                <w:sz w:val="18"/>
                <w:szCs w:val="18"/>
              </w:rPr>
              <w:t>Equal variances assumed</w:t>
            </w:r>
          </w:p>
        </w:tc>
        <w:tc>
          <w:tcPr>
            <w:cnfStyle w:val="000010000000" w:firstRow="0" w:lastRow="0" w:firstColumn="0" w:lastColumn="0" w:oddVBand="1" w:evenVBand="0" w:oddHBand="0" w:evenHBand="0" w:firstRowFirstColumn="0" w:firstRowLastColumn="0" w:lastRowFirstColumn="0" w:lastRowLastColumn="0"/>
            <w:tcW w:w="720" w:type="dxa"/>
            <w:gridSpan w:val="2"/>
            <w:shd w:val="clear" w:color="auto" w:fill="auto"/>
            <w:vAlign w:val="center"/>
          </w:tcPr>
          <w:p w14:paraId="181DA11A" w14:textId="77777777" w:rsidR="0079763C" w:rsidRPr="00746CE2" w:rsidRDefault="0079763C" w:rsidP="00812E5C">
            <w:pPr>
              <w:autoSpaceDE w:val="0"/>
              <w:autoSpaceDN w:val="0"/>
              <w:adjustRightInd w:val="0"/>
              <w:spacing w:line="276" w:lineRule="auto"/>
              <w:ind w:left="60" w:right="60"/>
              <w:jc w:val="center"/>
              <w:rPr>
                <w:rFonts w:ascii="Times New Roman" w:hAnsi="Times New Roman" w:cs="Times New Roman"/>
                <w:sz w:val="16"/>
                <w:szCs w:val="16"/>
              </w:rPr>
            </w:pPr>
            <w:r w:rsidRPr="00746CE2">
              <w:rPr>
                <w:rFonts w:ascii="Times New Roman" w:hAnsi="Times New Roman" w:cs="Times New Roman"/>
                <w:sz w:val="16"/>
                <w:szCs w:val="16"/>
              </w:rPr>
              <w:t>9.064</w:t>
            </w:r>
          </w:p>
        </w:tc>
        <w:tc>
          <w:tcPr>
            <w:tcW w:w="720" w:type="dxa"/>
            <w:gridSpan w:val="2"/>
            <w:shd w:val="clear" w:color="auto" w:fill="auto"/>
            <w:vAlign w:val="center"/>
          </w:tcPr>
          <w:p w14:paraId="43BA1639" w14:textId="77777777" w:rsidR="0079763C" w:rsidRPr="00746CE2" w:rsidRDefault="0079763C" w:rsidP="00812E5C">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46CE2">
              <w:rPr>
                <w:rFonts w:ascii="Times New Roman" w:hAnsi="Times New Roman" w:cs="Times New Roman"/>
                <w:sz w:val="16"/>
                <w:szCs w:val="16"/>
              </w:rPr>
              <w:t>0.017</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vAlign w:val="center"/>
          </w:tcPr>
          <w:p w14:paraId="54F34FE3" w14:textId="77777777" w:rsidR="0079763C" w:rsidRPr="00746CE2" w:rsidRDefault="0079763C" w:rsidP="00812E5C">
            <w:pPr>
              <w:autoSpaceDE w:val="0"/>
              <w:autoSpaceDN w:val="0"/>
              <w:adjustRightInd w:val="0"/>
              <w:spacing w:line="276" w:lineRule="auto"/>
              <w:ind w:left="60" w:right="60"/>
              <w:jc w:val="center"/>
              <w:rPr>
                <w:rFonts w:ascii="Times New Roman" w:hAnsi="Times New Roman" w:cs="Times New Roman"/>
                <w:sz w:val="16"/>
                <w:szCs w:val="16"/>
              </w:rPr>
            </w:pPr>
            <w:r w:rsidRPr="00746CE2">
              <w:rPr>
                <w:rFonts w:ascii="Times New Roman" w:hAnsi="Times New Roman" w:cs="Times New Roman"/>
                <w:sz w:val="16"/>
                <w:szCs w:val="16"/>
              </w:rPr>
              <w:t>-0.826</w:t>
            </w:r>
          </w:p>
        </w:tc>
        <w:tc>
          <w:tcPr>
            <w:tcW w:w="720" w:type="dxa"/>
            <w:gridSpan w:val="2"/>
            <w:shd w:val="clear" w:color="auto" w:fill="auto"/>
            <w:vAlign w:val="center"/>
          </w:tcPr>
          <w:p w14:paraId="154CA6BC" w14:textId="77777777" w:rsidR="0079763C" w:rsidRPr="00746CE2" w:rsidRDefault="0079763C" w:rsidP="00812E5C">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46CE2">
              <w:rPr>
                <w:rFonts w:ascii="Times New Roman" w:hAnsi="Times New Roman" w:cs="Times New Roman"/>
                <w:sz w:val="16"/>
                <w:szCs w:val="16"/>
              </w:rPr>
              <w:t>8</w:t>
            </w:r>
          </w:p>
        </w:tc>
        <w:tc>
          <w:tcPr>
            <w:cnfStyle w:val="000010000000" w:firstRow="0" w:lastRow="0" w:firstColumn="0" w:lastColumn="0" w:oddVBand="1" w:evenVBand="0" w:oddHBand="0" w:evenHBand="0" w:firstRowFirstColumn="0" w:firstRowLastColumn="0" w:lastRowFirstColumn="0" w:lastRowLastColumn="0"/>
            <w:tcW w:w="810" w:type="dxa"/>
            <w:gridSpan w:val="2"/>
            <w:shd w:val="clear" w:color="auto" w:fill="auto"/>
            <w:vAlign w:val="center"/>
          </w:tcPr>
          <w:p w14:paraId="38A54A05" w14:textId="77777777" w:rsidR="0079763C" w:rsidRPr="00746CE2" w:rsidRDefault="0079763C" w:rsidP="00812E5C">
            <w:pPr>
              <w:autoSpaceDE w:val="0"/>
              <w:autoSpaceDN w:val="0"/>
              <w:adjustRightInd w:val="0"/>
              <w:spacing w:line="276" w:lineRule="auto"/>
              <w:ind w:left="60" w:right="60"/>
              <w:jc w:val="center"/>
              <w:rPr>
                <w:rFonts w:ascii="Times New Roman" w:hAnsi="Times New Roman" w:cs="Times New Roman"/>
                <w:sz w:val="16"/>
                <w:szCs w:val="16"/>
              </w:rPr>
            </w:pPr>
            <w:r w:rsidRPr="00746CE2">
              <w:rPr>
                <w:rFonts w:ascii="Times New Roman" w:hAnsi="Times New Roman" w:cs="Times New Roman"/>
                <w:sz w:val="16"/>
                <w:szCs w:val="16"/>
              </w:rPr>
              <w:t>0.432</w:t>
            </w:r>
          </w:p>
        </w:tc>
        <w:tc>
          <w:tcPr>
            <w:tcW w:w="864" w:type="dxa"/>
            <w:gridSpan w:val="2"/>
            <w:shd w:val="clear" w:color="auto" w:fill="auto"/>
            <w:vAlign w:val="center"/>
          </w:tcPr>
          <w:p w14:paraId="381585D9" w14:textId="77777777" w:rsidR="0079763C" w:rsidRPr="00746CE2" w:rsidRDefault="0079763C" w:rsidP="00812E5C">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46CE2">
              <w:rPr>
                <w:rFonts w:ascii="Times New Roman" w:hAnsi="Times New Roman" w:cs="Times New Roman"/>
                <w:sz w:val="16"/>
                <w:szCs w:val="16"/>
              </w:rPr>
              <w:t>-0.884</w:t>
            </w:r>
          </w:p>
        </w:tc>
        <w:tc>
          <w:tcPr>
            <w:cnfStyle w:val="000010000000" w:firstRow="0" w:lastRow="0" w:firstColumn="0" w:lastColumn="0" w:oddVBand="1" w:evenVBand="0" w:oddHBand="0" w:evenHBand="0" w:firstRowFirstColumn="0" w:firstRowLastColumn="0" w:lastRowFirstColumn="0" w:lastRowLastColumn="0"/>
            <w:tcW w:w="741" w:type="dxa"/>
            <w:gridSpan w:val="2"/>
            <w:shd w:val="clear" w:color="auto" w:fill="auto"/>
            <w:vAlign w:val="center"/>
          </w:tcPr>
          <w:p w14:paraId="2CBC9C1E" w14:textId="77777777" w:rsidR="0079763C" w:rsidRPr="00746CE2" w:rsidRDefault="0079763C" w:rsidP="00812E5C">
            <w:pPr>
              <w:autoSpaceDE w:val="0"/>
              <w:autoSpaceDN w:val="0"/>
              <w:adjustRightInd w:val="0"/>
              <w:spacing w:line="276" w:lineRule="auto"/>
              <w:ind w:left="60" w:right="60"/>
              <w:jc w:val="center"/>
              <w:rPr>
                <w:rFonts w:ascii="Times New Roman" w:hAnsi="Times New Roman" w:cs="Times New Roman"/>
                <w:sz w:val="16"/>
                <w:szCs w:val="16"/>
              </w:rPr>
            </w:pPr>
            <w:r w:rsidRPr="00746CE2">
              <w:rPr>
                <w:rFonts w:ascii="Times New Roman" w:hAnsi="Times New Roman" w:cs="Times New Roman"/>
                <w:sz w:val="16"/>
                <w:szCs w:val="16"/>
              </w:rPr>
              <w:t>1.070</w:t>
            </w:r>
          </w:p>
        </w:tc>
        <w:tc>
          <w:tcPr>
            <w:tcW w:w="864" w:type="dxa"/>
            <w:gridSpan w:val="2"/>
            <w:shd w:val="clear" w:color="auto" w:fill="auto"/>
            <w:vAlign w:val="center"/>
          </w:tcPr>
          <w:p w14:paraId="5ABDECE9" w14:textId="77777777" w:rsidR="0079763C" w:rsidRPr="00746CE2" w:rsidRDefault="0079763C" w:rsidP="00812E5C">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46CE2">
              <w:rPr>
                <w:rFonts w:ascii="Times New Roman" w:hAnsi="Times New Roman" w:cs="Times New Roman"/>
                <w:sz w:val="16"/>
                <w:szCs w:val="16"/>
              </w:rPr>
              <w:t>-3.350</w:t>
            </w:r>
          </w:p>
        </w:tc>
        <w:tc>
          <w:tcPr>
            <w:cnfStyle w:val="000010000000" w:firstRow="0" w:lastRow="0" w:firstColumn="0" w:lastColumn="0" w:oddVBand="1" w:evenVBand="0" w:oddHBand="0" w:evenHBand="0" w:firstRowFirstColumn="0" w:firstRowLastColumn="0" w:lastRowFirstColumn="0" w:lastRowLastColumn="0"/>
            <w:tcW w:w="744" w:type="dxa"/>
            <w:shd w:val="clear" w:color="auto" w:fill="auto"/>
            <w:vAlign w:val="center"/>
          </w:tcPr>
          <w:p w14:paraId="43368175" w14:textId="77777777" w:rsidR="0079763C" w:rsidRPr="00746CE2" w:rsidRDefault="0079763C" w:rsidP="00812E5C">
            <w:pPr>
              <w:autoSpaceDE w:val="0"/>
              <w:autoSpaceDN w:val="0"/>
              <w:adjustRightInd w:val="0"/>
              <w:spacing w:line="276" w:lineRule="auto"/>
              <w:ind w:left="60" w:right="60"/>
              <w:jc w:val="center"/>
              <w:rPr>
                <w:rFonts w:ascii="Times New Roman" w:hAnsi="Times New Roman" w:cs="Times New Roman"/>
                <w:sz w:val="16"/>
                <w:szCs w:val="16"/>
              </w:rPr>
            </w:pPr>
            <w:r w:rsidRPr="00746CE2">
              <w:rPr>
                <w:rFonts w:ascii="Times New Roman" w:hAnsi="Times New Roman" w:cs="Times New Roman"/>
                <w:sz w:val="16"/>
                <w:szCs w:val="16"/>
              </w:rPr>
              <w:t>1.582</w:t>
            </w:r>
          </w:p>
        </w:tc>
      </w:tr>
      <w:tr w:rsidR="00746CE2" w:rsidRPr="00746CE2" w14:paraId="1B21FE88" w14:textId="77777777" w:rsidTr="00746CE2">
        <w:trPr>
          <w:gridAfter w:val="1"/>
          <w:cnfStyle w:val="000000100000" w:firstRow="0" w:lastRow="0" w:firstColumn="0" w:lastColumn="0" w:oddVBand="0" w:evenVBand="0" w:oddHBand="1" w:evenHBand="0" w:firstRowFirstColumn="0" w:firstRowLastColumn="0" w:lastRowFirstColumn="0" w:lastRowLastColumn="0"/>
          <w:wAfter w:w="27" w:type="dxa"/>
          <w:trHeight w:val="335"/>
        </w:trPr>
        <w:tc>
          <w:tcPr>
            <w:cnfStyle w:val="000010000000" w:firstRow="0" w:lastRow="0" w:firstColumn="0" w:lastColumn="0" w:oddVBand="1" w:evenVBand="0" w:oddHBand="0" w:evenHBand="0" w:firstRowFirstColumn="0" w:firstRowLastColumn="0" w:lastRowFirstColumn="0" w:lastRowLastColumn="0"/>
            <w:tcW w:w="1170" w:type="dxa"/>
            <w:vMerge/>
            <w:shd w:val="clear" w:color="auto" w:fill="auto"/>
          </w:tcPr>
          <w:p w14:paraId="3A925AD0" w14:textId="77777777" w:rsidR="0079763C" w:rsidRPr="00746CE2" w:rsidRDefault="0079763C" w:rsidP="0079763C">
            <w:pPr>
              <w:autoSpaceDE w:val="0"/>
              <w:autoSpaceDN w:val="0"/>
              <w:adjustRightInd w:val="0"/>
              <w:spacing w:line="276" w:lineRule="auto"/>
              <w:rPr>
                <w:rFonts w:ascii="Times New Roman" w:hAnsi="Times New Roman" w:cs="Times New Roman"/>
                <w:sz w:val="18"/>
                <w:szCs w:val="18"/>
              </w:rPr>
            </w:pPr>
          </w:p>
        </w:tc>
        <w:tc>
          <w:tcPr>
            <w:tcW w:w="1260" w:type="dxa"/>
            <w:shd w:val="clear" w:color="auto" w:fill="auto"/>
          </w:tcPr>
          <w:p w14:paraId="1BB2B0A9" w14:textId="77777777" w:rsidR="0079763C" w:rsidRPr="00746CE2" w:rsidRDefault="0079763C" w:rsidP="0079763C">
            <w:pPr>
              <w:autoSpaceDE w:val="0"/>
              <w:autoSpaceDN w:val="0"/>
              <w:adjustRightInd w:val="0"/>
              <w:spacing w:line="276" w:lineRule="auto"/>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46CE2">
              <w:rPr>
                <w:rFonts w:ascii="Times New Roman" w:hAnsi="Times New Roman" w:cs="Times New Roman"/>
                <w:sz w:val="18"/>
                <w:szCs w:val="18"/>
              </w:rPr>
              <w:t>Equal variances not assumed</w:t>
            </w:r>
          </w:p>
        </w:tc>
        <w:tc>
          <w:tcPr>
            <w:cnfStyle w:val="000010000000" w:firstRow="0" w:lastRow="0" w:firstColumn="0" w:lastColumn="0" w:oddVBand="1" w:evenVBand="0" w:oddHBand="0" w:evenHBand="0" w:firstRowFirstColumn="0" w:firstRowLastColumn="0" w:lastRowFirstColumn="0" w:lastRowLastColumn="0"/>
            <w:tcW w:w="720" w:type="dxa"/>
            <w:gridSpan w:val="2"/>
            <w:shd w:val="clear" w:color="auto" w:fill="auto"/>
            <w:vAlign w:val="center"/>
          </w:tcPr>
          <w:p w14:paraId="313007BB" w14:textId="77777777" w:rsidR="0079763C" w:rsidRPr="00746CE2" w:rsidRDefault="0079763C" w:rsidP="00812E5C">
            <w:pPr>
              <w:autoSpaceDE w:val="0"/>
              <w:autoSpaceDN w:val="0"/>
              <w:adjustRightInd w:val="0"/>
              <w:spacing w:line="276" w:lineRule="auto"/>
              <w:jc w:val="center"/>
              <w:rPr>
                <w:rFonts w:ascii="Times New Roman" w:hAnsi="Times New Roman" w:cs="Times New Roman"/>
                <w:sz w:val="16"/>
                <w:szCs w:val="16"/>
              </w:rPr>
            </w:pPr>
          </w:p>
        </w:tc>
        <w:tc>
          <w:tcPr>
            <w:tcW w:w="720" w:type="dxa"/>
            <w:gridSpan w:val="2"/>
            <w:shd w:val="clear" w:color="auto" w:fill="auto"/>
            <w:vAlign w:val="center"/>
          </w:tcPr>
          <w:p w14:paraId="1AA55D96" w14:textId="77777777" w:rsidR="0079763C" w:rsidRPr="00746CE2" w:rsidRDefault="0079763C" w:rsidP="00812E5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vAlign w:val="center"/>
          </w:tcPr>
          <w:p w14:paraId="5504165D" w14:textId="77777777" w:rsidR="0079763C" w:rsidRPr="00746CE2" w:rsidRDefault="0079763C" w:rsidP="00812E5C">
            <w:pPr>
              <w:autoSpaceDE w:val="0"/>
              <w:autoSpaceDN w:val="0"/>
              <w:adjustRightInd w:val="0"/>
              <w:spacing w:line="276" w:lineRule="auto"/>
              <w:ind w:left="60" w:right="60"/>
              <w:jc w:val="center"/>
              <w:rPr>
                <w:rFonts w:ascii="Times New Roman" w:hAnsi="Times New Roman" w:cs="Times New Roman"/>
                <w:sz w:val="16"/>
                <w:szCs w:val="16"/>
              </w:rPr>
            </w:pPr>
            <w:r w:rsidRPr="00746CE2">
              <w:rPr>
                <w:rFonts w:ascii="Times New Roman" w:hAnsi="Times New Roman" w:cs="Times New Roman"/>
                <w:sz w:val="16"/>
                <w:szCs w:val="16"/>
              </w:rPr>
              <w:t>-0.826</w:t>
            </w:r>
          </w:p>
        </w:tc>
        <w:tc>
          <w:tcPr>
            <w:tcW w:w="720" w:type="dxa"/>
            <w:gridSpan w:val="2"/>
            <w:shd w:val="clear" w:color="auto" w:fill="auto"/>
            <w:vAlign w:val="center"/>
          </w:tcPr>
          <w:p w14:paraId="18DAC395" w14:textId="77777777" w:rsidR="0079763C" w:rsidRPr="00746CE2" w:rsidRDefault="0079763C" w:rsidP="00812E5C">
            <w:pPr>
              <w:autoSpaceDE w:val="0"/>
              <w:autoSpaceDN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46CE2">
              <w:rPr>
                <w:rFonts w:ascii="Times New Roman" w:hAnsi="Times New Roman" w:cs="Times New Roman"/>
                <w:sz w:val="16"/>
                <w:szCs w:val="16"/>
              </w:rPr>
              <w:t>4.849</w:t>
            </w:r>
          </w:p>
        </w:tc>
        <w:tc>
          <w:tcPr>
            <w:cnfStyle w:val="000010000000" w:firstRow="0" w:lastRow="0" w:firstColumn="0" w:lastColumn="0" w:oddVBand="1" w:evenVBand="0" w:oddHBand="0" w:evenHBand="0" w:firstRowFirstColumn="0" w:firstRowLastColumn="0" w:lastRowFirstColumn="0" w:lastRowLastColumn="0"/>
            <w:tcW w:w="810" w:type="dxa"/>
            <w:gridSpan w:val="2"/>
            <w:shd w:val="clear" w:color="auto" w:fill="auto"/>
            <w:vAlign w:val="center"/>
          </w:tcPr>
          <w:p w14:paraId="1B8DDDC8" w14:textId="77777777" w:rsidR="0079763C" w:rsidRPr="00746CE2" w:rsidRDefault="0079763C" w:rsidP="00812E5C">
            <w:pPr>
              <w:autoSpaceDE w:val="0"/>
              <w:autoSpaceDN w:val="0"/>
              <w:adjustRightInd w:val="0"/>
              <w:spacing w:line="276" w:lineRule="auto"/>
              <w:ind w:left="60" w:right="60"/>
              <w:jc w:val="center"/>
              <w:rPr>
                <w:rFonts w:ascii="Times New Roman" w:hAnsi="Times New Roman" w:cs="Times New Roman"/>
                <w:sz w:val="16"/>
                <w:szCs w:val="16"/>
              </w:rPr>
            </w:pPr>
            <w:r w:rsidRPr="00746CE2">
              <w:rPr>
                <w:rFonts w:ascii="Times New Roman" w:hAnsi="Times New Roman" w:cs="Times New Roman"/>
                <w:sz w:val="16"/>
                <w:szCs w:val="16"/>
              </w:rPr>
              <w:t>0.447</w:t>
            </w:r>
          </w:p>
        </w:tc>
        <w:tc>
          <w:tcPr>
            <w:tcW w:w="864" w:type="dxa"/>
            <w:gridSpan w:val="2"/>
            <w:shd w:val="clear" w:color="auto" w:fill="auto"/>
            <w:vAlign w:val="center"/>
          </w:tcPr>
          <w:p w14:paraId="2C821368" w14:textId="77777777" w:rsidR="0079763C" w:rsidRPr="00746CE2" w:rsidRDefault="0079763C" w:rsidP="00812E5C">
            <w:pPr>
              <w:autoSpaceDE w:val="0"/>
              <w:autoSpaceDN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46CE2">
              <w:rPr>
                <w:rFonts w:ascii="Times New Roman" w:hAnsi="Times New Roman" w:cs="Times New Roman"/>
                <w:sz w:val="16"/>
                <w:szCs w:val="16"/>
              </w:rPr>
              <w:t>-0.884</w:t>
            </w:r>
          </w:p>
        </w:tc>
        <w:tc>
          <w:tcPr>
            <w:cnfStyle w:val="000010000000" w:firstRow="0" w:lastRow="0" w:firstColumn="0" w:lastColumn="0" w:oddVBand="1" w:evenVBand="0" w:oddHBand="0" w:evenHBand="0" w:firstRowFirstColumn="0" w:firstRowLastColumn="0" w:lastRowFirstColumn="0" w:lastRowLastColumn="0"/>
            <w:tcW w:w="741" w:type="dxa"/>
            <w:gridSpan w:val="2"/>
            <w:shd w:val="clear" w:color="auto" w:fill="auto"/>
            <w:vAlign w:val="center"/>
          </w:tcPr>
          <w:p w14:paraId="152F36C7" w14:textId="77777777" w:rsidR="0079763C" w:rsidRPr="00746CE2" w:rsidRDefault="0079763C" w:rsidP="00812E5C">
            <w:pPr>
              <w:autoSpaceDE w:val="0"/>
              <w:autoSpaceDN w:val="0"/>
              <w:adjustRightInd w:val="0"/>
              <w:spacing w:line="276" w:lineRule="auto"/>
              <w:ind w:left="60" w:right="60"/>
              <w:jc w:val="center"/>
              <w:rPr>
                <w:rFonts w:ascii="Times New Roman" w:hAnsi="Times New Roman" w:cs="Times New Roman"/>
                <w:sz w:val="16"/>
                <w:szCs w:val="16"/>
              </w:rPr>
            </w:pPr>
            <w:r w:rsidRPr="00746CE2">
              <w:rPr>
                <w:rFonts w:ascii="Times New Roman" w:hAnsi="Times New Roman" w:cs="Times New Roman"/>
                <w:sz w:val="16"/>
                <w:szCs w:val="16"/>
              </w:rPr>
              <w:t>1.070</w:t>
            </w:r>
          </w:p>
        </w:tc>
        <w:tc>
          <w:tcPr>
            <w:tcW w:w="864" w:type="dxa"/>
            <w:gridSpan w:val="2"/>
            <w:shd w:val="clear" w:color="auto" w:fill="auto"/>
            <w:vAlign w:val="center"/>
          </w:tcPr>
          <w:p w14:paraId="4F553A65" w14:textId="77777777" w:rsidR="0079763C" w:rsidRPr="00746CE2" w:rsidRDefault="0079763C" w:rsidP="00812E5C">
            <w:pPr>
              <w:autoSpaceDE w:val="0"/>
              <w:autoSpaceDN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46CE2">
              <w:rPr>
                <w:rFonts w:ascii="Times New Roman" w:hAnsi="Times New Roman" w:cs="Times New Roman"/>
                <w:sz w:val="16"/>
                <w:szCs w:val="16"/>
              </w:rPr>
              <w:t>-3.659</w:t>
            </w:r>
          </w:p>
        </w:tc>
        <w:tc>
          <w:tcPr>
            <w:cnfStyle w:val="000010000000" w:firstRow="0" w:lastRow="0" w:firstColumn="0" w:lastColumn="0" w:oddVBand="1" w:evenVBand="0" w:oddHBand="0" w:evenHBand="0" w:firstRowFirstColumn="0" w:firstRowLastColumn="0" w:lastRowFirstColumn="0" w:lastRowLastColumn="0"/>
            <w:tcW w:w="744" w:type="dxa"/>
            <w:shd w:val="clear" w:color="auto" w:fill="auto"/>
            <w:vAlign w:val="center"/>
          </w:tcPr>
          <w:p w14:paraId="13AE272F" w14:textId="77777777" w:rsidR="0079763C" w:rsidRPr="00746CE2" w:rsidRDefault="0079763C" w:rsidP="00812E5C">
            <w:pPr>
              <w:autoSpaceDE w:val="0"/>
              <w:autoSpaceDN w:val="0"/>
              <w:adjustRightInd w:val="0"/>
              <w:spacing w:line="276" w:lineRule="auto"/>
              <w:ind w:left="-36" w:right="60" w:firstLine="96"/>
              <w:jc w:val="center"/>
              <w:rPr>
                <w:rFonts w:ascii="Times New Roman" w:hAnsi="Times New Roman" w:cs="Times New Roman"/>
                <w:sz w:val="16"/>
                <w:szCs w:val="16"/>
              </w:rPr>
            </w:pPr>
            <w:r w:rsidRPr="00746CE2">
              <w:rPr>
                <w:rFonts w:ascii="Times New Roman" w:hAnsi="Times New Roman" w:cs="Times New Roman"/>
                <w:sz w:val="16"/>
                <w:szCs w:val="16"/>
              </w:rPr>
              <w:t>1.891</w:t>
            </w:r>
          </w:p>
        </w:tc>
      </w:tr>
      <w:tr w:rsidR="00F53385" w:rsidRPr="00746CE2" w14:paraId="511074F5" w14:textId="77777777" w:rsidTr="00746CE2">
        <w:trPr>
          <w:gridAfter w:val="1"/>
          <w:wAfter w:w="27" w:type="dxa"/>
          <w:trHeight w:val="335"/>
        </w:trPr>
        <w:tc>
          <w:tcPr>
            <w:cnfStyle w:val="000010000000" w:firstRow="0" w:lastRow="0" w:firstColumn="0" w:lastColumn="0" w:oddVBand="1" w:evenVBand="0" w:oddHBand="0" w:evenHBand="0" w:firstRowFirstColumn="0" w:firstRowLastColumn="0" w:lastRowFirstColumn="0" w:lastRowLastColumn="0"/>
            <w:tcW w:w="1170" w:type="dxa"/>
            <w:vMerge w:val="restart"/>
            <w:shd w:val="clear" w:color="auto" w:fill="auto"/>
          </w:tcPr>
          <w:p w14:paraId="4A602E59" w14:textId="2E766A3B" w:rsidR="00F53385" w:rsidRPr="00746CE2" w:rsidRDefault="00F53385" w:rsidP="00F53385">
            <w:pPr>
              <w:autoSpaceDE w:val="0"/>
              <w:autoSpaceDN w:val="0"/>
              <w:adjustRightInd w:val="0"/>
              <w:spacing w:line="276" w:lineRule="auto"/>
              <w:rPr>
                <w:rFonts w:ascii="Times New Roman" w:hAnsi="Times New Roman" w:cs="Times New Roman"/>
                <w:sz w:val="18"/>
                <w:szCs w:val="18"/>
              </w:rPr>
            </w:pPr>
            <w:r w:rsidRPr="00746CE2">
              <w:rPr>
                <w:rFonts w:ascii="Times New Roman" w:hAnsi="Times New Roman" w:cs="Times New Roman"/>
                <w:sz w:val="18"/>
                <w:szCs w:val="18"/>
              </w:rPr>
              <w:t>Non Performing Loan</w:t>
            </w:r>
          </w:p>
        </w:tc>
        <w:tc>
          <w:tcPr>
            <w:tcW w:w="1260" w:type="dxa"/>
            <w:shd w:val="clear" w:color="auto" w:fill="auto"/>
          </w:tcPr>
          <w:p w14:paraId="66DEF5C1" w14:textId="230BBF52" w:rsidR="00F53385" w:rsidRPr="00746CE2" w:rsidRDefault="00F53385" w:rsidP="00F53385">
            <w:pPr>
              <w:autoSpaceDE w:val="0"/>
              <w:autoSpaceDN w:val="0"/>
              <w:adjustRightInd w:val="0"/>
              <w:spacing w:line="276" w:lineRule="auto"/>
              <w:ind w:left="60"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CE2">
              <w:rPr>
                <w:rFonts w:ascii="Times New Roman" w:hAnsi="Times New Roman" w:cs="Times New Roman"/>
                <w:sz w:val="18"/>
                <w:szCs w:val="18"/>
              </w:rPr>
              <w:t>Equal variances assumed</w:t>
            </w:r>
          </w:p>
        </w:tc>
        <w:tc>
          <w:tcPr>
            <w:cnfStyle w:val="000010000000" w:firstRow="0" w:lastRow="0" w:firstColumn="0" w:lastColumn="0" w:oddVBand="1" w:evenVBand="0" w:oddHBand="0" w:evenHBand="0" w:firstRowFirstColumn="0" w:firstRowLastColumn="0" w:lastRowFirstColumn="0" w:lastRowLastColumn="0"/>
            <w:tcW w:w="720" w:type="dxa"/>
            <w:gridSpan w:val="2"/>
            <w:shd w:val="clear" w:color="auto" w:fill="auto"/>
            <w:vAlign w:val="center"/>
          </w:tcPr>
          <w:p w14:paraId="1286DCC2" w14:textId="14B776BF" w:rsidR="00F53385" w:rsidRPr="00746CE2" w:rsidRDefault="00F53385" w:rsidP="00812E5C">
            <w:pPr>
              <w:autoSpaceDE w:val="0"/>
              <w:autoSpaceDN w:val="0"/>
              <w:adjustRightInd w:val="0"/>
              <w:spacing w:line="276" w:lineRule="auto"/>
              <w:jc w:val="center"/>
              <w:rPr>
                <w:rFonts w:ascii="Times New Roman" w:hAnsi="Times New Roman" w:cs="Times New Roman"/>
                <w:sz w:val="16"/>
                <w:szCs w:val="16"/>
              </w:rPr>
            </w:pPr>
            <w:r w:rsidRPr="00746CE2">
              <w:rPr>
                <w:rFonts w:ascii="Times New Roman" w:hAnsi="Times New Roman" w:cs="Times New Roman"/>
                <w:sz w:val="16"/>
                <w:szCs w:val="16"/>
              </w:rPr>
              <w:t>1.560</w:t>
            </w:r>
          </w:p>
        </w:tc>
        <w:tc>
          <w:tcPr>
            <w:tcW w:w="720" w:type="dxa"/>
            <w:gridSpan w:val="2"/>
            <w:shd w:val="clear" w:color="auto" w:fill="auto"/>
            <w:vAlign w:val="center"/>
          </w:tcPr>
          <w:p w14:paraId="5ACFCAAD" w14:textId="5D533B93" w:rsidR="00F53385" w:rsidRPr="00746CE2" w:rsidRDefault="00F53385" w:rsidP="00812E5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46CE2">
              <w:rPr>
                <w:rFonts w:ascii="Times New Roman" w:hAnsi="Times New Roman" w:cs="Times New Roman"/>
                <w:sz w:val="16"/>
                <w:szCs w:val="16"/>
              </w:rPr>
              <w:t>0.247</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vAlign w:val="center"/>
          </w:tcPr>
          <w:p w14:paraId="709F44A2" w14:textId="5D216D76" w:rsidR="00F53385" w:rsidRPr="00746CE2" w:rsidRDefault="00F53385" w:rsidP="00812E5C">
            <w:pPr>
              <w:autoSpaceDE w:val="0"/>
              <w:autoSpaceDN w:val="0"/>
              <w:adjustRightInd w:val="0"/>
              <w:spacing w:line="276" w:lineRule="auto"/>
              <w:ind w:left="60" w:right="60"/>
              <w:jc w:val="center"/>
              <w:rPr>
                <w:rFonts w:ascii="Times New Roman" w:hAnsi="Times New Roman" w:cs="Times New Roman"/>
                <w:sz w:val="16"/>
                <w:szCs w:val="16"/>
              </w:rPr>
            </w:pPr>
            <w:r w:rsidRPr="00746CE2">
              <w:rPr>
                <w:rFonts w:ascii="Times New Roman" w:hAnsi="Times New Roman" w:cs="Times New Roman"/>
                <w:sz w:val="16"/>
                <w:szCs w:val="16"/>
              </w:rPr>
              <w:t>-2.727</w:t>
            </w:r>
          </w:p>
        </w:tc>
        <w:tc>
          <w:tcPr>
            <w:tcW w:w="720" w:type="dxa"/>
            <w:gridSpan w:val="2"/>
            <w:shd w:val="clear" w:color="auto" w:fill="auto"/>
            <w:vAlign w:val="center"/>
          </w:tcPr>
          <w:p w14:paraId="2918E95F" w14:textId="667139C2" w:rsidR="00F53385" w:rsidRPr="00746CE2" w:rsidRDefault="00F53385" w:rsidP="00812E5C">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46CE2">
              <w:rPr>
                <w:rFonts w:ascii="Times New Roman" w:hAnsi="Times New Roman" w:cs="Times New Roman"/>
                <w:sz w:val="16"/>
                <w:szCs w:val="16"/>
              </w:rPr>
              <w:t>8</w:t>
            </w:r>
          </w:p>
        </w:tc>
        <w:tc>
          <w:tcPr>
            <w:cnfStyle w:val="000010000000" w:firstRow="0" w:lastRow="0" w:firstColumn="0" w:lastColumn="0" w:oddVBand="1" w:evenVBand="0" w:oddHBand="0" w:evenHBand="0" w:firstRowFirstColumn="0" w:firstRowLastColumn="0" w:lastRowFirstColumn="0" w:lastRowLastColumn="0"/>
            <w:tcW w:w="810" w:type="dxa"/>
            <w:gridSpan w:val="2"/>
            <w:shd w:val="clear" w:color="auto" w:fill="auto"/>
            <w:vAlign w:val="center"/>
          </w:tcPr>
          <w:p w14:paraId="3BBDB85B" w14:textId="20C1A4EA" w:rsidR="00F53385" w:rsidRPr="00746CE2" w:rsidRDefault="00F53385" w:rsidP="00812E5C">
            <w:pPr>
              <w:autoSpaceDE w:val="0"/>
              <w:autoSpaceDN w:val="0"/>
              <w:adjustRightInd w:val="0"/>
              <w:spacing w:line="276" w:lineRule="auto"/>
              <w:ind w:left="60" w:right="60"/>
              <w:jc w:val="center"/>
              <w:rPr>
                <w:rFonts w:ascii="Times New Roman" w:hAnsi="Times New Roman" w:cs="Times New Roman"/>
                <w:sz w:val="16"/>
                <w:szCs w:val="16"/>
              </w:rPr>
            </w:pPr>
            <w:r w:rsidRPr="00746CE2">
              <w:rPr>
                <w:rFonts w:ascii="Times New Roman" w:hAnsi="Times New Roman" w:cs="Times New Roman"/>
                <w:sz w:val="16"/>
                <w:szCs w:val="16"/>
              </w:rPr>
              <w:t>0.026</w:t>
            </w:r>
          </w:p>
        </w:tc>
        <w:tc>
          <w:tcPr>
            <w:tcW w:w="864" w:type="dxa"/>
            <w:gridSpan w:val="2"/>
            <w:shd w:val="clear" w:color="auto" w:fill="auto"/>
            <w:vAlign w:val="center"/>
          </w:tcPr>
          <w:p w14:paraId="78564289" w14:textId="43402108" w:rsidR="00F53385" w:rsidRPr="00746CE2" w:rsidRDefault="00F53385" w:rsidP="00812E5C">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46CE2">
              <w:rPr>
                <w:rFonts w:ascii="Times New Roman" w:hAnsi="Times New Roman" w:cs="Times New Roman"/>
                <w:sz w:val="16"/>
                <w:szCs w:val="16"/>
              </w:rPr>
              <w:t>-1.005</w:t>
            </w:r>
          </w:p>
        </w:tc>
        <w:tc>
          <w:tcPr>
            <w:cnfStyle w:val="000010000000" w:firstRow="0" w:lastRow="0" w:firstColumn="0" w:lastColumn="0" w:oddVBand="1" w:evenVBand="0" w:oddHBand="0" w:evenHBand="0" w:firstRowFirstColumn="0" w:firstRowLastColumn="0" w:lastRowFirstColumn="0" w:lastRowLastColumn="0"/>
            <w:tcW w:w="741" w:type="dxa"/>
            <w:gridSpan w:val="2"/>
            <w:shd w:val="clear" w:color="auto" w:fill="auto"/>
            <w:vAlign w:val="center"/>
          </w:tcPr>
          <w:p w14:paraId="20438CEA" w14:textId="1B1941CF" w:rsidR="00F53385" w:rsidRPr="00746CE2" w:rsidRDefault="00F53385" w:rsidP="00812E5C">
            <w:pPr>
              <w:autoSpaceDE w:val="0"/>
              <w:autoSpaceDN w:val="0"/>
              <w:adjustRightInd w:val="0"/>
              <w:spacing w:line="276" w:lineRule="auto"/>
              <w:ind w:left="60" w:right="60"/>
              <w:jc w:val="center"/>
              <w:rPr>
                <w:rFonts w:ascii="Times New Roman" w:hAnsi="Times New Roman" w:cs="Times New Roman"/>
                <w:sz w:val="16"/>
                <w:szCs w:val="16"/>
                <w:lang w:val="en-US"/>
              </w:rPr>
            </w:pPr>
            <w:r w:rsidRPr="00746CE2">
              <w:rPr>
                <w:rFonts w:ascii="Times New Roman" w:hAnsi="Times New Roman" w:cs="Times New Roman"/>
                <w:sz w:val="16"/>
                <w:szCs w:val="16"/>
              </w:rPr>
              <w:t>0.36</w:t>
            </w:r>
            <w:r w:rsidR="00812E5C" w:rsidRPr="00746CE2">
              <w:rPr>
                <w:rFonts w:ascii="Times New Roman" w:hAnsi="Times New Roman" w:cs="Times New Roman"/>
                <w:sz w:val="16"/>
                <w:szCs w:val="16"/>
                <w:lang w:val="en-US"/>
              </w:rPr>
              <w:t>9</w:t>
            </w:r>
          </w:p>
        </w:tc>
        <w:tc>
          <w:tcPr>
            <w:tcW w:w="864" w:type="dxa"/>
            <w:gridSpan w:val="2"/>
            <w:shd w:val="clear" w:color="auto" w:fill="auto"/>
            <w:vAlign w:val="center"/>
          </w:tcPr>
          <w:p w14:paraId="5A81AC52" w14:textId="4505663D" w:rsidR="00F53385" w:rsidRPr="00746CE2" w:rsidRDefault="00F53385" w:rsidP="00812E5C">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746CE2">
              <w:rPr>
                <w:rFonts w:ascii="Times New Roman" w:hAnsi="Times New Roman" w:cs="Times New Roman"/>
                <w:sz w:val="16"/>
                <w:szCs w:val="16"/>
              </w:rPr>
              <w:t>-1.85</w:t>
            </w:r>
            <w:r w:rsidR="00812E5C" w:rsidRPr="00746CE2">
              <w:rPr>
                <w:rFonts w:ascii="Times New Roman" w:hAnsi="Times New Roman" w:cs="Times New Roman"/>
                <w:sz w:val="16"/>
                <w:szCs w:val="16"/>
                <w:lang w:val="en-US"/>
              </w:rPr>
              <w:t>5</w:t>
            </w:r>
          </w:p>
        </w:tc>
        <w:tc>
          <w:tcPr>
            <w:cnfStyle w:val="000010000000" w:firstRow="0" w:lastRow="0" w:firstColumn="0" w:lastColumn="0" w:oddVBand="1" w:evenVBand="0" w:oddHBand="0" w:evenHBand="0" w:firstRowFirstColumn="0" w:firstRowLastColumn="0" w:lastRowFirstColumn="0" w:lastRowLastColumn="0"/>
            <w:tcW w:w="744" w:type="dxa"/>
            <w:shd w:val="clear" w:color="auto" w:fill="auto"/>
            <w:vAlign w:val="center"/>
          </w:tcPr>
          <w:p w14:paraId="3BBCB249" w14:textId="6F18FA89" w:rsidR="00F53385" w:rsidRPr="00746CE2" w:rsidRDefault="00F53385" w:rsidP="00812E5C">
            <w:pPr>
              <w:autoSpaceDE w:val="0"/>
              <w:autoSpaceDN w:val="0"/>
              <w:adjustRightInd w:val="0"/>
              <w:spacing w:line="276" w:lineRule="auto"/>
              <w:ind w:left="-36" w:right="60" w:firstLine="96"/>
              <w:jc w:val="center"/>
              <w:rPr>
                <w:rFonts w:ascii="Times New Roman" w:hAnsi="Times New Roman" w:cs="Times New Roman"/>
                <w:sz w:val="16"/>
                <w:szCs w:val="16"/>
              </w:rPr>
            </w:pPr>
            <w:r w:rsidRPr="00746CE2">
              <w:rPr>
                <w:rFonts w:ascii="Times New Roman" w:hAnsi="Times New Roman" w:cs="Times New Roman"/>
                <w:sz w:val="16"/>
                <w:szCs w:val="16"/>
              </w:rPr>
              <w:t>-0.155</w:t>
            </w:r>
          </w:p>
        </w:tc>
      </w:tr>
      <w:tr w:rsidR="00746CE2" w:rsidRPr="00746CE2" w14:paraId="744C9C5F" w14:textId="77777777" w:rsidTr="00746CE2">
        <w:trPr>
          <w:gridAfter w:val="1"/>
          <w:cnfStyle w:val="000000100000" w:firstRow="0" w:lastRow="0" w:firstColumn="0" w:lastColumn="0" w:oddVBand="0" w:evenVBand="0" w:oddHBand="1" w:evenHBand="0" w:firstRowFirstColumn="0" w:firstRowLastColumn="0" w:lastRowFirstColumn="0" w:lastRowLastColumn="0"/>
          <w:wAfter w:w="27" w:type="dxa"/>
          <w:trHeight w:val="335"/>
        </w:trPr>
        <w:tc>
          <w:tcPr>
            <w:cnfStyle w:val="000010000000" w:firstRow="0" w:lastRow="0" w:firstColumn="0" w:lastColumn="0" w:oddVBand="1" w:evenVBand="0" w:oddHBand="0" w:evenHBand="0" w:firstRowFirstColumn="0" w:firstRowLastColumn="0" w:lastRowFirstColumn="0" w:lastRowLastColumn="0"/>
            <w:tcW w:w="1170" w:type="dxa"/>
            <w:vMerge/>
            <w:shd w:val="clear" w:color="auto" w:fill="auto"/>
          </w:tcPr>
          <w:p w14:paraId="3B8FAE1D" w14:textId="77777777" w:rsidR="00F53385" w:rsidRPr="00746CE2" w:rsidRDefault="00F53385" w:rsidP="00F53385">
            <w:pPr>
              <w:autoSpaceDE w:val="0"/>
              <w:autoSpaceDN w:val="0"/>
              <w:adjustRightInd w:val="0"/>
              <w:spacing w:line="276" w:lineRule="auto"/>
              <w:rPr>
                <w:rFonts w:ascii="Times New Roman" w:hAnsi="Times New Roman" w:cs="Times New Roman"/>
                <w:sz w:val="18"/>
                <w:szCs w:val="18"/>
              </w:rPr>
            </w:pPr>
          </w:p>
        </w:tc>
        <w:tc>
          <w:tcPr>
            <w:tcW w:w="1260" w:type="dxa"/>
            <w:shd w:val="clear" w:color="auto" w:fill="auto"/>
          </w:tcPr>
          <w:p w14:paraId="12176D06" w14:textId="3A17DB4D" w:rsidR="00F53385" w:rsidRPr="00746CE2" w:rsidRDefault="00F53385" w:rsidP="00F53385">
            <w:pPr>
              <w:autoSpaceDE w:val="0"/>
              <w:autoSpaceDN w:val="0"/>
              <w:adjustRightInd w:val="0"/>
              <w:spacing w:line="276" w:lineRule="auto"/>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46CE2">
              <w:rPr>
                <w:rFonts w:ascii="Times New Roman" w:hAnsi="Times New Roman" w:cs="Times New Roman"/>
                <w:sz w:val="18"/>
                <w:szCs w:val="18"/>
              </w:rPr>
              <w:t>Equal variances not assumed</w:t>
            </w:r>
          </w:p>
        </w:tc>
        <w:tc>
          <w:tcPr>
            <w:cnfStyle w:val="000010000000" w:firstRow="0" w:lastRow="0" w:firstColumn="0" w:lastColumn="0" w:oddVBand="1" w:evenVBand="0" w:oddHBand="0" w:evenHBand="0" w:firstRowFirstColumn="0" w:firstRowLastColumn="0" w:lastRowFirstColumn="0" w:lastRowLastColumn="0"/>
            <w:tcW w:w="720" w:type="dxa"/>
            <w:gridSpan w:val="2"/>
            <w:shd w:val="clear" w:color="auto" w:fill="auto"/>
            <w:vAlign w:val="center"/>
          </w:tcPr>
          <w:p w14:paraId="27BE3488" w14:textId="77777777" w:rsidR="00F53385" w:rsidRPr="00746CE2" w:rsidRDefault="00F53385" w:rsidP="00812E5C">
            <w:pPr>
              <w:autoSpaceDE w:val="0"/>
              <w:autoSpaceDN w:val="0"/>
              <w:adjustRightInd w:val="0"/>
              <w:spacing w:line="276" w:lineRule="auto"/>
              <w:jc w:val="center"/>
              <w:rPr>
                <w:rFonts w:ascii="Times New Roman" w:hAnsi="Times New Roman" w:cs="Times New Roman"/>
                <w:sz w:val="16"/>
                <w:szCs w:val="16"/>
              </w:rPr>
            </w:pPr>
          </w:p>
        </w:tc>
        <w:tc>
          <w:tcPr>
            <w:tcW w:w="720" w:type="dxa"/>
            <w:gridSpan w:val="2"/>
            <w:shd w:val="clear" w:color="auto" w:fill="auto"/>
            <w:vAlign w:val="center"/>
          </w:tcPr>
          <w:p w14:paraId="46F20578" w14:textId="77777777" w:rsidR="00F53385" w:rsidRPr="00746CE2" w:rsidRDefault="00F53385" w:rsidP="00812E5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vAlign w:val="center"/>
          </w:tcPr>
          <w:p w14:paraId="4DC8B20C" w14:textId="4044FD4D" w:rsidR="00F53385" w:rsidRPr="00746CE2" w:rsidRDefault="00F53385" w:rsidP="00812E5C">
            <w:pPr>
              <w:autoSpaceDE w:val="0"/>
              <w:autoSpaceDN w:val="0"/>
              <w:adjustRightInd w:val="0"/>
              <w:spacing w:line="276" w:lineRule="auto"/>
              <w:ind w:left="60" w:right="60"/>
              <w:jc w:val="center"/>
              <w:rPr>
                <w:rFonts w:ascii="Times New Roman" w:hAnsi="Times New Roman" w:cs="Times New Roman"/>
                <w:sz w:val="16"/>
                <w:szCs w:val="16"/>
              </w:rPr>
            </w:pPr>
            <w:r w:rsidRPr="00746CE2">
              <w:rPr>
                <w:rFonts w:ascii="Times New Roman" w:hAnsi="Times New Roman" w:cs="Times New Roman"/>
                <w:sz w:val="16"/>
                <w:szCs w:val="16"/>
              </w:rPr>
              <w:t>-2.727</w:t>
            </w:r>
          </w:p>
        </w:tc>
        <w:tc>
          <w:tcPr>
            <w:tcW w:w="720" w:type="dxa"/>
            <w:gridSpan w:val="2"/>
            <w:shd w:val="clear" w:color="auto" w:fill="auto"/>
            <w:vAlign w:val="center"/>
          </w:tcPr>
          <w:p w14:paraId="27634DF4" w14:textId="31B65521" w:rsidR="00F53385" w:rsidRPr="00746CE2" w:rsidRDefault="00F53385" w:rsidP="00812E5C">
            <w:pPr>
              <w:autoSpaceDE w:val="0"/>
              <w:autoSpaceDN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46CE2">
              <w:rPr>
                <w:rFonts w:ascii="Times New Roman" w:hAnsi="Times New Roman" w:cs="Times New Roman"/>
                <w:sz w:val="16"/>
                <w:szCs w:val="16"/>
              </w:rPr>
              <w:t>5.656</w:t>
            </w:r>
          </w:p>
        </w:tc>
        <w:tc>
          <w:tcPr>
            <w:cnfStyle w:val="000010000000" w:firstRow="0" w:lastRow="0" w:firstColumn="0" w:lastColumn="0" w:oddVBand="1" w:evenVBand="0" w:oddHBand="0" w:evenHBand="0" w:firstRowFirstColumn="0" w:firstRowLastColumn="0" w:lastRowFirstColumn="0" w:lastRowLastColumn="0"/>
            <w:tcW w:w="810" w:type="dxa"/>
            <w:gridSpan w:val="2"/>
            <w:shd w:val="clear" w:color="auto" w:fill="auto"/>
            <w:vAlign w:val="center"/>
          </w:tcPr>
          <w:p w14:paraId="27B24A15" w14:textId="3AECAAE1" w:rsidR="00F53385" w:rsidRPr="00746CE2" w:rsidRDefault="00F53385" w:rsidP="00812E5C">
            <w:pPr>
              <w:autoSpaceDE w:val="0"/>
              <w:autoSpaceDN w:val="0"/>
              <w:adjustRightInd w:val="0"/>
              <w:spacing w:line="276" w:lineRule="auto"/>
              <w:ind w:left="60" w:right="60"/>
              <w:jc w:val="center"/>
              <w:rPr>
                <w:rFonts w:ascii="Times New Roman" w:hAnsi="Times New Roman" w:cs="Times New Roman"/>
                <w:sz w:val="16"/>
                <w:szCs w:val="16"/>
              </w:rPr>
            </w:pPr>
            <w:r w:rsidRPr="00746CE2">
              <w:rPr>
                <w:rFonts w:ascii="Times New Roman" w:hAnsi="Times New Roman" w:cs="Times New Roman"/>
                <w:sz w:val="16"/>
                <w:szCs w:val="16"/>
              </w:rPr>
              <w:t>0.036</w:t>
            </w:r>
          </w:p>
        </w:tc>
        <w:tc>
          <w:tcPr>
            <w:tcW w:w="864" w:type="dxa"/>
            <w:gridSpan w:val="2"/>
            <w:shd w:val="clear" w:color="auto" w:fill="auto"/>
            <w:vAlign w:val="center"/>
          </w:tcPr>
          <w:p w14:paraId="7DD0C332" w14:textId="0E3FF54B" w:rsidR="00F53385" w:rsidRPr="00746CE2" w:rsidRDefault="00F53385" w:rsidP="00812E5C">
            <w:pPr>
              <w:autoSpaceDE w:val="0"/>
              <w:autoSpaceDN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46CE2">
              <w:rPr>
                <w:rFonts w:ascii="Times New Roman" w:hAnsi="Times New Roman" w:cs="Times New Roman"/>
                <w:sz w:val="16"/>
                <w:szCs w:val="16"/>
              </w:rPr>
              <w:t>-1.005</w:t>
            </w:r>
          </w:p>
        </w:tc>
        <w:tc>
          <w:tcPr>
            <w:cnfStyle w:val="000010000000" w:firstRow="0" w:lastRow="0" w:firstColumn="0" w:lastColumn="0" w:oddVBand="1" w:evenVBand="0" w:oddHBand="0" w:evenHBand="0" w:firstRowFirstColumn="0" w:firstRowLastColumn="0" w:lastRowFirstColumn="0" w:lastRowLastColumn="0"/>
            <w:tcW w:w="741" w:type="dxa"/>
            <w:gridSpan w:val="2"/>
            <w:shd w:val="clear" w:color="auto" w:fill="auto"/>
            <w:vAlign w:val="center"/>
          </w:tcPr>
          <w:p w14:paraId="4CDD3E83" w14:textId="0CBAD413" w:rsidR="00F53385" w:rsidRPr="00746CE2" w:rsidRDefault="00F53385" w:rsidP="00812E5C">
            <w:pPr>
              <w:autoSpaceDE w:val="0"/>
              <w:autoSpaceDN w:val="0"/>
              <w:adjustRightInd w:val="0"/>
              <w:spacing w:line="276" w:lineRule="auto"/>
              <w:ind w:left="60" w:right="60"/>
              <w:jc w:val="center"/>
              <w:rPr>
                <w:rFonts w:ascii="Times New Roman" w:hAnsi="Times New Roman" w:cs="Times New Roman"/>
                <w:sz w:val="16"/>
                <w:szCs w:val="16"/>
                <w:lang w:val="en-US"/>
              </w:rPr>
            </w:pPr>
            <w:r w:rsidRPr="00746CE2">
              <w:rPr>
                <w:rFonts w:ascii="Times New Roman" w:hAnsi="Times New Roman" w:cs="Times New Roman"/>
                <w:sz w:val="16"/>
                <w:szCs w:val="16"/>
              </w:rPr>
              <w:t>0.36</w:t>
            </w:r>
            <w:r w:rsidR="00812E5C" w:rsidRPr="00746CE2">
              <w:rPr>
                <w:rFonts w:ascii="Times New Roman" w:hAnsi="Times New Roman" w:cs="Times New Roman"/>
                <w:sz w:val="16"/>
                <w:szCs w:val="16"/>
                <w:lang w:val="en-US"/>
              </w:rPr>
              <w:t>9</w:t>
            </w:r>
          </w:p>
        </w:tc>
        <w:tc>
          <w:tcPr>
            <w:tcW w:w="864" w:type="dxa"/>
            <w:gridSpan w:val="2"/>
            <w:shd w:val="clear" w:color="auto" w:fill="auto"/>
            <w:vAlign w:val="center"/>
          </w:tcPr>
          <w:p w14:paraId="5EB4106A" w14:textId="6B9746E7" w:rsidR="00F53385" w:rsidRPr="00746CE2" w:rsidRDefault="00F53385" w:rsidP="00812E5C">
            <w:pPr>
              <w:autoSpaceDE w:val="0"/>
              <w:autoSpaceDN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746CE2">
              <w:rPr>
                <w:rFonts w:ascii="Times New Roman" w:hAnsi="Times New Roman" w:cs="Times New Roman"/>
                <w:sz w:val="16"/>
                <w:szCs w:val="16"/>
              </w:rPr>
              <w:t>-1.92</w:t>
            </w:r>
            <w:r w:rsidR="00812E5C" w:rsidRPr="00746CE2">
              <w:rPr>
                <w:rFonts w:ascii="Times New Roman" w:hAnsi="Times New Roman" w:cs="Times New Roman"/>
                <w:sz w:val="16"/>
                <w:szCs w:val="16"/>
                <w:lang w:val="en-US"/>
              </w:rPr>
              <w:t>0</w:t>
            </w:r>
          </w:p>
        </w:tc>
        <w:tc>
          <w:tcPr>
            <w:cnfStyle w:val="000010000000" w:firstRow="0" w:lastRow="0" w:firstColumn="0" w:lastColumn="0" w:oddVBand="1" w:evenVBand="0" w:oddHBand="0" w:evenHBand="0" w:firstRowFirstColumn="0" w:firstRowLastColumn="0" w:lastRowFirstColumn="0" w:lastRowLastColumn="0"/>
            <w:tcW w:w="744" w:type="dxa"/>
            <w:shd w:val="clear" w:color="auto" w:fill="auto"/>
            <w:vAlign w:val="center"/>
          </w:tcPr>
          <w:p w14:paraId="3CE690C5" w14:textId="2D40D42F" w:rsidR="00F53385" w:rsidRPr="00746CE2" w:rsidRDefault="00F53385" w:rsidP="00812E5C">
            <w:pPr>
              <w:autoSpaceDE w:val="0"/>
              <w:autoSpaceDN w:val="0"/>
              <w:adjustRightInd w:val="0"/>
              <w:spacing w:line="276" w:lineRule="auto"/>
              <w:ind w:left="-36" w:right="60" w:firstLine="96"/>
              <w:jc w:val="center"/>
              <w:rPr>
                <w:rFonts w:ascii="Times New Roman" w:hAnsi="Times New Roman" w:cs="Times New Roman"/>
                <w:sz w:val="16"/>
                <w:szCs w:val="16"/>
              </w:rPr>
            </w:pPr>
            <w:r w:rsidRPr="00746CE2">
              <w:rPr>
                <w:rFonts w:ascii="Times New Roman" w:hAnsi="Times New Roman" w:cs="Times New Roman"/>
                <w:sz w:val="16"/>
                <w:szCs w:val="16"/>
              </w:rPr>
              <w:t>-0.090</w:t>
            </w:r>
          </w:p>
        </w:tc>
      </w:tr>
      <w:tr w:rsidR="00F53385" w:rsidRPr="00746CE2" w14:paraId="7DFACE5C" w14:textId="77777777" w:rsidTr="00746CE2">
        <w:trPr>
          <w:gridAfter w:val="1"/>
          <w:wAfter w:w="27" w:type="dxa"/>
          <w:trHeight w:val="335"/>
        </w:trPr>
        <w:tc>
          <w:tcPr>
            <w:cnfStyle w:val="000010000000" w:firstRow="0" w:lastRow="0" w:firstColumn="0" w:lastColumn="0" w:oddVBand="1" w:evenVBand="0" w:oddHBand="0" w:evenHBand="0" w:firstRowFirstColumn="0" w:firstRowLastColumn="0" w:lastRowFirstColumn="0" w:lastRowLastColumn="0"/>
            <w:tcW w:w="1170" w:type="dxa"/>
            <w:vMerge w:val="restart"/>
            <w:shd w:val="clear" w:color="auto" w:fill="auto"/>
          </w:tcPr>
          <w:p w14:paraId="7E814764" w14:textId="0B1B4069" w:rsidR="00F53385" w:rsidRPr="00746CE2" w:rsidRDefault="00F53385" w:rsidP="00F53385">
            <w:pPr>
              <w:autoSpaceDE w:val="0"/>
              <w:autoSpaceDN w:val="0"/>
              <w:adjustRightInd w:val="0"/>
              <w:spacing w:line="276" w:lineRule="auto"/>
              <w:rPr>
                <w:rFonts w:ascii="Times New Roman" w:hAnsi="Times New Roman" w:cs="Times New Roman"/>
                <w:sz w:val="18"/>
                <w:szCs w:val="18"/>
              </w:rPr>
            </w:pPr>
            <w:r w:rsidRPr="00746CE2">
              <w:rPr>
                <w:rFonts w:ascii="Times New Roman" w:hAnsi="Times New Roman" w:cs="Times New Roman"/>
                <w:sz w:val="18"/>
                <w:szCs w:val="18"/>
              </w:rPr>
              <w:t>Return On Assets</w:t>
            </w:r>
          </w:p>
        </w:tc>
        <w:tc>
          <w:tcPr>
            <w:tcW w:w="1260" w:type="dxa"/>
            <w:shd w:val="clear" w:color="auto" w:fill="auto"/>
          </w:tcPr>
          <w:p w14:paraId="409CB180" w14:textId="19CB979C" w:rsidR="00F53385" w:rsidRPr="00746CE2" w:rsidRDefault="00F53385" w:rsidP="00F53385">
            <w:pPr>
              <w:autoSpaceDE w:val="0"/>
              <w:autoSpaceDN w:val="0"/>
              <w:adjustRightInd w:val="0"/>
              <w:spacing w:line="276" w:lineRule="auto"/>
              <w:ind w:left="60"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CE2">
              <w:rPr>
                <w:rFonts w:ascii="Times New Roman" w:hAnsi="Times New Roman" w:cs="Times New Roman"/>
                <w:sz w:val="18"/>
                <w:szCs w:val="18"/>
              </w:rPr>
              <w:t>Equal variances assumed</w:t>
            </w:r>
          </w:p>
        </w:tc>
        <w:tc>
          <w:tcPr>
            <w:cnfStyle w:val="000010000000" w:firstRow="0" w:lastRow="0" w:firstColumn="0" w:lastColumn="0" w:oddVBand="1" w:evenVBand="0" w:oddHBand="0" w:evenHBand="0" w:firstRowFirstColumn="0" w:firstRowLastColumn="0" w:lastRowFirstColumn="0" w:lastRowLastColumn="0"/>
            <w:tcW w:w="720" w:type="dxa"/>
            <w:gridSpan w:val="2"/>
            <w:shd w:val="clear" w:color="auto" w:fill="auto"/>
            <w:vAlign w:val="center"/>
          </w:tcPr>
          <w:p w14:paraId="5652642C" w14:textId="3283FCA3" w:rsidR="00F53385" w:rsidRPr="00746CE2" w:rsidRDefault="00F53385" w:rsidP="00812E5C">
            <w:pPr>
              <w:autoSpaceDE w:val="0"/>
              <w:autoSpaceDN w:val="0"/>
              <w:adjustRightInd w:val="0"/>
              <w:spacing w:line="276" w:lineRule="auto"/>
              <w:jc w:val="center"/>
              <w:rPr>
                <w:rFonts w:ascii="Times New Roman" w:hAnsi="Times New Roman" w:cs="Times New Roman"/>
                <w:sz w:val="16"/>
                <w:szCs w:val="16"/>
              </w:rPr>
            </w:pPr>
            <w:r w:rsidRPr="00746CE2">
              <w:rPr>
                <w:rFonts w:ascii="Times New Roman" w:hAnsi="Times New Roman" w:cs="Times New Roman"/>
                <w:sz w:val="16"/>
                <w:szCs w:val="16"/>
              </w:rPr>
              <w:t>11.228</w:t>
            </w:r>
          </w:p>
        </w:tc>
        <w:tc>
          <w:tcPr>
            <w:tcW w:w="720" w:type="dxa"/>
            <w:gridSpan w:val="2"/>
            <w:shd w:val="clear" w:color="auto" w:fill="auto"/>
            <w:vAlign w:val="center"/>
          </w:tcPr>
          <w:p w14:paraId="31D9E2AC" w14:textId="0C7FBF34" w:rsidR="00F53385" w:rsidRPr="00746CE2" w:rsidRDefault="00F53385" w:rsidP="00812E5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46CE2">
              <w:rPr>
                <w:rFonts w:ascii="Times New Roman" w:hAnsi="Times New Roman" w:cs="Times New Roman"/>
                <w:sz w:val="16"/>
                <w:szCs w:val="16"/>
              </w:rPr>
              <w:t>0.010</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vAlign w:val="center"/>
          </w:tcPr>
          <w:p w14:paraId="0ED9AF89" w14:textId="1BD6D408" w:rsidR="00F53385" w:rsidRPr="00746CE2" w:rsidRDefault="00F53385" w:rsidP="00812E5C">
            <w:pPr>
              <w:autoSpaceDE w:val="0"/>
              <w:autoSpaceDN w:val="0"/>
              <w:adjustRightInd w:val="0"/>
              <w:spacing w:line="276" w:lineRule="auto"/>
              <w:ind w:left="60" w:right="60"/>
              <w:jc w:val="center"/>
              <w:rPr>
                <w:rFonts w:ascii="Times New Roman" w:hAnsi="Times New Roman" w:cs="Times New Roman"/>
                <w:sz w:val="16"/>
                <w:szCs w:val="16"/>
              </w:rPr>
            </w:pPr>
            <w:r w:rsidRPr="00746CE2">
              <w:rPr>
                <w:rFonts w:ascii="Times New Roman" w:hAnsi="Times New Roman" w:cs="Times New Roman"/>
                <w:sz w:val="16"/>
                <w:szCs w:val="16"/>
              </w:rPr>
              <w:t>2.421</w:t>
            </w:r>
          </w:p>
        </w:tc>
        <w:tc>
          <w:tcPr>
            <w:tcW w:w="720" w:type="dxa"/>
            <w:gridSpan w:val="2"/>
            <w:shd w:val="clear" w:color="auto" w:fill="auto"/>
            <w:vAlign w:val="center"/>
          </w:tcPr>
          <w:p w14:paraId="502FE672" w14:textId="1B90FBD8" w:rsidR="00F53385" w:rsidRPr="00746CE2" w:rsidRDefault="00F53385" w:rsidP="00812E5C">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46CE2">
              <w:rPr>
                <w:rFonts w:ascii="Times New Roman" w:hAnsi="Times New Roman" w:cs="Times New Roman"/>
                <w:sz w:val="16"/>
                <w:szCs w:val="16"/>
              </w:rPr>
              <w:t>8</w:t>
            </w:r>
          </w:p>
        </w:tc>
        <w:tc>
          <w:tcPr>
            <w:cnfStyle w:val="000010000000" w:firstRow="0" w:lastRow="0" w:firstColumn="0" w:lastColumn="0" w:oddVBand="1" w:evenVBand="0" w:oddHBand="0" w:evenHBand="0" w:firstRowFirstColumn="0" w:firstRowLastColumn="0" w:lastRowFirstColumn="0" w:lastRowLastColumn="0"/>
            <w:tcW w:w="810" w:type="dxa"/>
            <w:gridSpan w:val="2"/>
            <w:shd w:val="clear" w:color="auto" w:fill="auto"/>
            <w:vAlign w:val="center"/>
          </w:tcPr>
          <w:p w14:paraId="58A88EC9" w14:textId="241A4524" w:rsidR="00F53385" w:rsidRPr="00746CE2" w:rsidRDefault="00F53385" w:rsidP="00812E5C">
            <w:pPr>
              <w:autoSpaceDE w:val="0"/>
              <w:autoSpaceDN w:val="0"/>
              <w:adjustRightInd w:val="0"/>
              <w:spacing w:line="276" w:lineRule="auto"/>
              <w:ind w:left="60" w:right="60"/>
              <w:jc w:val="center"/>
              <w:rPr>
                <w:rFonts w:ascii="Times New Roman" w:hAnsi="Times New Roman" w:cs="Times New Roman"/>
                <w:sz w:val="16"/>
                <w:szCs w:val="16"/>
              </w:rPr>
            </w:pPr>
            <w:r w:rsidRPr="00746CE2">
              <w:rPr>
                <w:rFonts w:ascii="Times New Roman" w:hAnsi="Times New Roman" w:cs="Times New Roman"/>
                <w:sz w:val="16"/>
                <w:szCs w:val="16"/>
              </w:rPr>
              <w:t>0.042</w:t>
            </w:r>
          </w:p>
        </w:tc>
        <w:tc>
          <w:tcPr>
            <w:tcW w:w="864" w:type="dxa"/>
            <w:gridSpan w:val="2"/>
            <w:shd w:val="clear" w:color="auto" w:fill="auto"/>
            <w:vAlign w:val="center"/>
          </w:tcPr>
          <w:p w14:paraId="557A9A06" w14:textId="1EDB4E59" w:rsidR="00F53385" w:rsidRPr="00746CE2" w:rsidRDefault="00F53385" w:rsidP="00812E5C">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46CE2">
              <w:rPr>
                <w:rFonts w:ascii="Times New Roman" w:hAnsi="Times New Roman" w:cs="Times New Roman"/>
                <w:sz w:val="16"/>
                <w:szCs w:val="16"/>
              </w:rPr>
              <w:t>0.789</w:t>
            </w:r>
          </w:p>
        </w:tc>
        <w:tc>
          <w:tcPr>
            <w:cnfStyle w:val="000010000000" w:firstRow="0" w:lastRow="0" w:firstColumn="0" w:lastColumn="0" w:oddVBand="1" w:evenVBand="0" w:oddHBand="0" w:evenHBand="0" w:firstRowFirstColumn="0" w:firstRowLastColumn="0" w:lastRowFirstColumn="0" w:lastRowLastColumn="0"/>
            <w:tcW w:w="741" w:type="dxa"/>
            <w:gridSpan w:val="2"/>
            <w:shd w:val="clear" w:color="auto" w:fill="auto"/>
            <w:vAlign w:val="center"/>
          </w:tcPr>
          <w:p w14:paraId="5B73AC53" w14:textId="76669B9D" w:rsidR="00F53385" w:rsidRPr="00746CE2" w:rsidRDefault="00F53385" w:rsidP="00812E5C">
            <w:pPr>
              <w:autoSpaceDE w:val="0"/>
              <w:autoSpaceDN w:val="0"/>
              <w:adjustRightInd w:val="0"/>
              <w:spacing w:line="276" w:lineRule="auto"/>
              <w:ind w:left="60" w:right="60"/>
              <w:jc w:val="center"/>
              <w:rPr>
                <w:rFonts w:ascii="Times New Roman" w:hAnsi="Times New Roman" w:cs="Times New Roman"/>
                <w:sz w:val="16"/>
                <w:szCs w:val="16"/>
              </w:rPr>
            </w:pPr>
            <w:r w:rsidRPr="00746CE2">
              <w:rPr>
                <w:rFonts w:ascii="Times New Roman" w:hAnsi="Times New Roman" w:cs="Times New Roman"/>
                <w:sz w:val="16"/>
                <w:szCs w:val="16"/>
              </w:rPr>
              <w:t>0.326</w:t>
            </w:r>
          </w:p>
        </w:tc>
        <w:tc>
          <w:tcPr>
            <w:tcW w:w="864" w:type="dxa"/>
            <w:gridSpan w:val="2"/>
            <w:shd w:val="clear" w:color="auto" w:fill="auto"/>
            <w:vAlign w:val="center"/>
          </w:tcPr>
          <w:p w14:paraId="7FA6C550" w14:textId="2587EF0D" w:rsidR="00F53385" w:rsidRPr="00746CE2" w:rsidRDefault="00F53385" w:rsidP="00812E5C">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46CE2">
              <w:rPr>
                <w:rFonts w:ascii="Times New Roman" w:hAnsi="Times New Roman" w:cs="Times New Roman"/>
                <w:sz w:val="16"/>
                <w:szCs w:val="16"/>
              </w:rPr>
              <w:t>0.037</w:t>
            </w:r>
          </w:p>
        </w:tc>
        <w:tc>
          <w:tcPr>
            <w:cnfStyle w:val="000010000000" w:firstRow="0" w:lastRow="0" w:firstColumn="0" w:lastColumn="0" w:oddVBand="1" w:evenVBand="0" w:oddHBand="0" w:evenHBand="0" w:firstRowFirstColumn="0" w:firstRowLastColumn="0" w:lastRowFirstColumn="0" w:lastRowLastColumn="0"/>
            <w:tcW w:w="744" w:type="dxa"/>
            <w:shd w:val="clear" w:color="auto" w:fill="auto"/>
            <w:vAlign w:val="center"/>
          </w:tcPr>
          <w:p w14:paraId="3BEC941C" w14:textId="27F1DEFE" w:rsidR="00F53385" w:rsidRPr="00746CE2" w:rsidRDefault="00F53385" w:rsidP="00812E5C">
            <w:pPr>
              <w:autoSpaceDE w:val="0"/>
              <w:autoSpaceDN w:val="0"/>
              <w:adjustRightInd w:val="0"/>
              <w:spacing w:line="276" w:lineRule="auto"/>
              <w:ind w:left="-36" w:right="60" w:firstLine="96"/>
              <w:jc w:val="center"/>
              <w:rPr>
                <w:rFonts w:ascii="Times New Roman" w:hAnsi="Times New Roman" w:cs="Times New Roman"/>
                <w:sz w:val="16"/>
                <w:szCs w:val="16"/>
              </w:rPr>
            </w:pPr>
            <w:r w:rsidRPr="00746CE2">
              <w:rPr>
                <w:rFonts w:ascii="Times New Roman" w:hAnsi="Times New Roman" w:cs="Times New Roman"/>
                <w:sz w:val="16"/>
                <w:szCs w:val="16"/>
              </w:rPr>
              <w:t>1.541</w:t>
            </w:r>
          </w:p>
        </w:tc>
      </w:tr>
      <w:tr w:rsidR="00746CE2" w:rsidRPr="00746CE2" w14:paraId="3B166174" w14:textId="77777777" w:rsidTr="00746CE2">
        <w:trPr>
          <w:gridAfter w:val="1"/>
          <w:cnfStyle w:val="000000100000" w:firstRow="0" w:lastRow="0" w:firstColumn="0" w:lastColumn="0" w:oddVBand="0" w:evenVBand="0" w:oddHBand="1" w:evenHBand="0" w:firstRowFirstColumn="0" w:firstRowLastColumn="0" w:lastRowFirstColumn="0" w:lastRowLastColumn="0"/>
          <w:wAfter w:w="27" w:type="dxa"/>
          <w:trHeight w:val="335"/>
        </w:trPr>
        <w:tc>
          <w:tcPr>
            <w:cnfStyle w:val="000010000000" w:firstRow="0" w:lastRow="0" w:firstColumn="0" w:lastColumn="0" w:oddVBand="1" w:evenVBand="0" w:oddHBand="0" w:evenHBand="0" w:firstRowFirstColumn="0" w:firstRowLastColumn="0" w:lastRowFirstColumn="0" w:lastRowLastColumn="0"/>
            <w:tcW w:w="1170" w:type="dxa"/>
            <w:vMerge/>
            <w:shd w:val="clear" w:color="auto" w:fill="auto"/>
          </w:tcPr>
          <w:p w14:paraId="16918E5F" w14:textId="77777777" w:rsidR="00F53385" w:rsidRPr="00746CE2" w:rsidRDefault="00F53385" w:rsidP="00F53385">
            <w:pPr>
              <w:autoSpaceDE w:val="0"/>
              <w:autoSpaceDN w:val="0"/>
              <w:adjustRightInd w:val="0"/>
              <w:spacing w:line="276" w:lineRule="auto"/>
              <w:rPr>
                <w:rFonts w:ascii="Times New Roman" w:hAnsi="Times New Roman" w:cs="Times New Roman"/>
                <w:sz w:val="18"/>
                <w:szCs w:val="18"/>
              </w:rPr>
            </w:pPr>
          </w:p>
        </w:tc>
        <w:tc>
          <w:tcPr>
            <w:tcW w:w="1260" w:type="dxa"/>
            <w:shd w:val="clear" w:color="auto" w:fill="auto"/>
          </w:tcPr>
          <w:p w14:paraId="690F9053" w14:textId="64A57DB3" w:rsidR="00F53385" w:rsidRPr="00746CE2" w:rsidRDefault="00F53385" w:rsidP="00F53385">
            <w:pPr>
              <w:autoSpaceDE w:val="0"/>
              <w:autoSpaceDN w:val="0"/>
              <w:adjustRightInd w:val="0"/>
              <w:spacing w:line="276" w:lineRule="auto"/>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46CE2">
              <w:rPr>
                <w:rFonts w:ascii="Times New Roman" w:hAnsi="Times New Roman" w:cs="Times New Roman"/>
                <w:sz w:val="18"/>
                <w:szCs w:val="18"/>
              </w:rPr>
              <w:t>Equal variances not assumed</w:t>
            </w:r>
          </w:p>
        </w:tc>
        <w:tc>
          <w:tcPr>
            <w:cnfStyle w:val="000010000000" w:firstRow="0" w:lastRow="0" w:firstColumn="0" w:lastColumn="0" w:oddVBand="1" w:evenVBand="0" w:oddHBand="0" w:evenHBand="0" w:firstRowFirstColumn="0" w:firstRowLastColumn="0" w:lastRowFirstColumn="0" w:lastRowLastColumn="0"/>
            <w:tcW w:w="720" w:type="dxa"/>
            <w:gridSpan w:val="2"/>
            <w:shd w:val="clear" w:color="auto" w:fill="auto"/>
            <w:vAlign w:val="center"/>
          </w:tcPr>
          <w:p w14:paraId="1520BABD" w14:textId="77777777" w:rsidR="00F53385" w:rsidRPr="00746CE2" w:rsidRDefault="00F53385" w:rsidP="00812E5C">
            <w:pPr>
              <w:autoSpaceDE w:val="0"/>
              <w:autoSpaceDN w:val="0"/>
              <w:adjustRightInd w:val="0"/>
              <w:spacing w:line="276" w:lineRule="auto"/>
              <w:jc w:val="center"/>
              <w:rPr>
                <w:rFonts w:ascii="Times New Roman" w:hAnsi="Times New Roman" w:cs="Times New Roman"/>
                <w:sz w:val="16"/>
                <w:szCs w:val="16"/>
              </w:rPr>
            </w:pPr>
          </w:p>
        </w:tc>
        <w:tc>
          <w:tcPr>
            <w:tcW w:w="720" w:type="dxa"/>
            <w:gridSpan w:val="2"/>
            <w:shd w:val="clear" w:color="auto" w:fill="auto"/>
            <w:vAlign w:val="center"/>
          </w:tcPr>
          <w:p w14:paraId="23A89E6F" w14:textId="77777777" w:rsidR="00F53385" w:rsidRPr="00746CE2" w:rsidRDefault="00F53385" w:rsidP="00812E5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vAlign w:val="center"/>
          </w:tcPr>
          <w:p w14:paraId="16D2BD87" w14:textId="3BD41EB5" w:rsidR="00F53385" w:rsidRPr="00746CE2" w:rsidRDefault="00F53385" w:rsidP="00812E5C">
            <w:pPr>
              <w:autoSpaceDE w:val="0"/>
              <w:autoSpaceDN w:val="0"/>
              <w:adjustRightInd w:val="0"/>
              <w:spacing w:line="276" w:lineRule="auto"/>
              <w:ind w:left="60" w:right="60"/>
              <w:jc w:val="center"/>
              <w:rPr>
                <w:rFonts w:ascii="Times New Roman" w:hAnsi="Times New Roman" w:cs="Times New Roman"/>
                <w:sz w:val="16"/>
                <w:szCs w:val="16"/>
              </w:rPr>
            </w:pPr>
            <w:r w:rsidRPr="00746CE2">
              <w:rPr>
                <w:rFonts w:ascii="Times New Roman" w:hAnsi="Times New Roman" w:cs="Times New Roman"/>
                <w:sz w:val="16"/>
                <w:szCs w:val="16"/>
              </w:rPr>
              <w:t>2.421</w:t>
            </w:r>
          </w:p>
        </w:tc>
        <w:tc>
          <w:tcPr>
            <w:tcW w:w="720" w:type="dxa"/>
            <w:gridSpan w:val="2"/>
            <w:shd w:val="clear" w:color="auto" w:fill="auto"/>
            <w:vAlign w:val="center"/>
          </w:tcPr>
          <w:p w14:paraId="2DBD962C" w14:textId="53AAE80F" w:rsidR="00F53385" w:rsidRPr="00746CE2" w:rsidRDefault="00F53385" w:rsidP="00812E5C">
            <w:pPr>
              <w:autoSpaceDE w:val="0"/>
              <w:autoSpaceDN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46CE2">
              <w:rPr>
                <w:rFonts w:ascii="Times New Roman" w:hAnsi="Times New Roman" w:cs="Times New Roman"/>
                <w:sz w:val="16"/>
                <w:szCs w:val="16"/>
              </w:rPr>
              <w:t>4.259</w:t>
            </w:r>
          </w:p>
        </w:tc>
        <w:tc>
          <w:tcPr>
            <w:cnfStyle w:val="000010000000" w:firstRow="0" w:lastRow="0" w:firstColumn="0" w:lastColumn="0" w:oddVBand="1" w:evenVBand="0" w:oddHBand="0" w:evenHBand="0" w:firstRowFirstColumn="0" w:firstRowLastColumn="0" w:lastRowFirstColumn="0" w:lastRowLastColumn="0"/>
            <w:tcW w:w="810" w:type="dxa"/>
            <w:gridSpan w:val="2"/>
            <w:shd w:val="clear" w:color="auto" w:fill="auto"/>
            <w:vAlign w:val="center"/>
          </w:tcPr>
          <w:p w14:paraId="5D36DD51" w14:textId="5E956D46" w:rsidR="00F53385" w:rsidRPr="00746CE2" w:rsidRDefault="00F53385" w:rsidP="00812E5C">
            <w:pPr>
              <w:autoSpaceDE w:val="0"/>
              <w:autoSpaceDN w:val="0"/>
              <w:adjustRightInd w:val="0"/>
              <w:spacing w:line="276" w:lineRule="auto"/>
              <w:ind w:left="60" w:right="60"/>
              <w:jc w:val="center"/>
              <w:rPr>
                <w:rFonts w:ascii="Times New Roman" w:hAnsi="Times New Roman" w:cs="Times New Roman"/>
                <w:sz w:val="16"/>
                <w:szCs w:val="16"/>
              </w:rPr>
            </w:pPr>
            <w:r w:rsidRPr="00746CE2">
              <w:rPr>
                <w:rFonts w:ascii="Times New Roman" w:hAnsi="Times New Roman" w:cs="Times New Roman"/>
                <w:sz w:val="16"/>
                <w:szCs w:val="16"/>
              </w:rPr>
              <w:t>0.069</w:t>
            </w:r>
          </w:p>
        </w:tc>
        <w:tc>
          <w:tcPr>
            <w:tcW w:w="864" w:type="dxa"/>
            <w:gridSpan w:val="2"/>
            <w:shd w:val="clear" w:color="auto" w:fill="auto"/>
            <w:vAlign w:val="center"/>
          </w:tcPr>
          <w:p w14:paraId="1CD54345" w14:textId="258E10DD" w:rsidR="00F53385" w:rsidRPr="00746CE2" w:rsidRDefault="00F53385" w:rsidP="00812E5C">
            <w:pPr>
              <w:autoSpaceDE w:val="0"/>
              <w:autoSpaceDN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46CE2">
              <w:rPr>
                <w:rFonts w:ascii="Times New Roman" w:hAnsi="Times New Roman" w:cs="Times New Roman"/>
                <w:sz w:val="16"/>
                <w:szCs w:val="16"/>
              </w:rPr>
              <w:t>0.789</w:t>
            </w:r>
          </w:p>
        </w:tc>
        <w:tc>
          <w:tcPr>
            <w:cnfStyle w:val="000010000000" w:firstRow="0" w:lastRow="0" w:firstColumn="0" w:lastColumn="0" w:oddVBand="1" w:evenVBand="0" w:oddHBand="0" w:evenHBand="0" w:firstRowFirstColumn="0" w:firstRowLastColumn="0" w:lastRowFirstColumn="0" w:lastRowLastColumn="0"/>
            <w:tcW w:w="741" w:type="dxa"/>
            <w:gridSpan w:val="2"/>
            <w:shd w:val="clear" w:color="auto" w:fill="auto"/>
            <w:vAlign w:val="center"/>
          </w:tcPr>
          <w:p w14:paraId="3C82758C" w14:textId="596CD783" w:rsidR="00F53385" w:rsidRPr="00746CE2" w:rsidRDefault="00F53385" w:rsidP="00812E5C">
            <w:pPr>
              <w:autoSpaceDE w:val="0"/>
              <w:autoSpaceDN w:val="0"/>
              <w:adjustRightInd w:val="0"/>
              <w:spacing w:line="276" w:lineRule="auto"/>
              <w:ind w:left="60" w:right="60"/>
              <w:jc w:val="center"/>
              <w:rPr>
                <w:rFonts w:ascii="Times New Roman" w:hAnsi="Times New Roman" w:cs="Times New Roman"/>
                <w:sz w:val="16"/>
                <w:szCs w:val="16"/>
              </w:rPr>
            </w:pPr>
            <w:r w:rsidRPr="00746CE2">
              <w:rPr>
                <w:rFonts w:ascii="Times New Roman" w:hAnsi="Times New Roman" w:cs="Times New Roman"/>
                <w:sz w:val="16"/>
                <w:szCs w:val="16"/>
              </w:rPr>
              <w:t>0.326</w:t>
            </w:r>
          </w:p>
        </w:tc>
        <w:tc>
          <w:tcPr>
            <w:tcW w:w="864" w:type="dxa"/>
            <w:gridSpan w:val="2"/>
            <w:shd w:val="clear" w:color="auto" w:fill="auto"/>
            <w:vAlign w:val="center"/>
          </w:tcPr>
          <w:p w14:paraId="73E460A3" w14:textId="3B778B93" w:rsidR="00F53385" w:rsidRPr="00746CE2" w:rsidRDefault="00F53385" w:rsidP="00812E5C">
            <w:pPr>
              <w:autoSpaceDE w:val="0"/>
              <w:autoSpaceDN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746CE2">
              <w:rPr>
                <w:rFonts w:ascii="Times New Roman" w:hAnsi="Times New Roman" w:cs="Times New Roman"/>
                <w:sz w:val="16"/>
                <w:szCs w:val="16"/>
              </w:rPr>
              <w:t>-0.09</w:t>
            </w:r>
            <w:r w:rsidR="00812E5C" w:rsidRPr="00746CE2">
              <w:rPr>
                <w:rFonts w:ascii="Times New Roman" w:hAnsi="Times New Roman" w:cs="Times New Roman"/>
                <w:sz w:val="16"/>
                <w:szCs w:val="16"/>
                <w:lang w:val="en-US"/>
              </w:rPr>
              <w:t>5</w:t>
            </w:r>
          </w:p>
        </w:tc>
        <w:tc>
          <w:tcPr>
            <w:cnfStyle w:val="000010000000" w:firstRow="0" w:lastRow="0" w:firstColumn="0" w:lastColumn="0" w:oddVBand="1" w:evenVBand="0" w:oddHBand="0" w:evenHBand="0" w:firstRowFirstColumn="0" w:firstRowLastColumn="0" w:lastRowFirstColumn="0" w:lastRowLastColumn="0"/>
            <w:tcW w:w="744" w:type="dxa"/>
            <w:shd w:val="clear" w:color="auto" w:fill="auto"/>
            <w:vAlign w:val="center"/>
          </w:tcPr>
          <w:p w14:paraId="1B5C32D2" w14:textId="050475AB" w:rsidR="00F53385" w:rsidRPr="00746CE2" w:rsidRDefault="00F53385" w:rsidP="00812E5C">
            <w:pPr>
              <w:autoSpaceDE w:val="0"/>
              <w:autoSpaceDN w:val="0"/>
              <w:adjustRightInd w:val="0"/>
              <w:spacing w:line="276" w:lineRule="auto"/>
              <w:ind w:left="-36" w:right="60" w:firstLine="96"/>
              <w:jc w:val="center"/>
              <w:rPr>
                <w:rFonts w:ascii="Times New Roman" w:hAnsi="Times New Roman" w:cs="Times New Roman"/>
                <w:sz w:val="16"/>
                <w:szCs w:val="16"/>
              </w:rPr>
            </w:pPr>
            <w:r w:rsidRPr="00746CE2">
              <w:rPr>
                <w:rFonts w:ascii="Times New Roman" w:hAnsi="Times New Roman" w:cs="Times New Roman"/>
                <w:sz w:val="16"/>
                <w:szCs w:val="16"/>
              </w:rPr>
              <w:t>1.673</w:t>
            </w:r>
          </w:p>
        </w:tc>
      </w:tr>
      <w:tr w:rsidR="00F53385" w:rsidRPr="00746CE2" w14:paraId="6AF28278" w14:textId="77777777" w:rsidTr="00746CE2">
        <w:trPr>
          <w:gridAfter w:val="1"/>
          <w:wAfter w:w="27" w:type="dxa"/>
          <w:trHeight w:val="335"/>
        </w:trPr>
        <w:tc>
          <w:tcPr>
            <w:cnfStyle w:val="000010000000" w:firstRow="0" w:lastRow="0" w:firstColumn="0" w:lastColumn="0" w:oddVBand="1" w:evenVBand="0" w:oddHBand="0" w:evenHBand="0" w:firstRowFirstColumn="0" w:firstRowLastColumn="0" w:lastRowFirstColumn="0" w:lastRowLastColumn="0"/>
            <w:tcW w:w="1170" w:type="dxa"/>
            <w:vMerge w:val="restart"/>
            <w:shd w:val="clear" w:color="auto" w:fill="auto"/>
          </w:tcPr>
          <w:p w14:paraId="6A82145C" w14:textId="1B53EE02" w:rsidR="00F53385" w:rsidRPr="00746CE2" w:rsidRDefault="00F53385" w:rsidP="00F53385">
            <w:pPr>
              <w:autoSpaceDE w:val="0"/>
              <w:autoSpaceDN w:val="0"/>
              <w:adjustRightInd w:val="0"/>
              <w:spacing w:line="276" w:lineRule="auto"/>
              <w:rPr>
                <w:rFonts w:ascii="Times New Roman" w:hAnsi="Times New Roman" w:cs="Times New Roman"/>
                <w:sz w:val="18"/>
                <w:szCs w:val="18"/>
              </w:rPr>
            </w:pPr>
            <w:r w:rsidRPr="00746CE2">
              <w:rPr>
                <w:rFonts w:ascii="Times New Roman" w:hAnsi="Times New Roman" w:cs="Times New Roman"/>
                <w:sz w:val="18"/>
                <w:szCs w:val="18"/>
              </w:rPr>
              <w:t>Biaya Operasional terhadap Pendapatan Operasional</w:t>
            </w:r>
          </w:p>
          <w:p w14:paraId="3762901E" w14:textId="7F0B2B1E" w:rsidR="00F53385" w:rsidRPr="00746CE2" w:rsidRDefault="00F53385" w:rsidP="00F53385">
            <w:pPr>
              <w:rPr>
                <w:rFonts w:ascii="Times New Roman" w:hAnsi="Times New Roman" w:cs="Times New Roman"/>
                <w:sz w:val="18"/>
                <w:szCs w:val="18"/>
              </w:rPr>
            </w:pPr>
          </w:p>
        </w:tc>
        <w:tc>
          <w:tcPr>
            <w:tcW w:w="1260" w:type="dxa"/>
            <w:shd w:val="clear" w:color="auto" w:fill="auto"/>
          </w:tcPr>
          <w:p w14:paraId="5B3FAA29" w14:textId="728620C3" w:rsidR="00F53385" w:rsidRPr="00746CE2" w:rsidRDefault="00F53385" w:rsidP="00F53385">
            <w:pPr>
              <w:autoSpaceDE w:val="0"/>
              <w:autoSpaceDN w:val="0"/>
              <w:adjustRightInd w:val="0"/>
              <w:spacing w:line="276" w:lineRule="auto"/>
              <w:ind w:left="60"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CE2">
              <w:rPr>
                <w:rFonts w:ascii="Times New Roman" w:hAnsi="Times New Roman" w:cs="Times New Roman"/>
                <w:sz w:val="18"/>
                <w:szCs w:val="18"/>
              </w:rPr>
              <w:t>Equal variances assumed</w:t>
            </w:r>
          </w:p>
        </w:tc>
        <w:tc>
          <w:tcPr>
            <w:cnfStyle w:val="000010000000" w:firstRow="0" w:lastRow="0" w:firstColumn="0" w:lastColumn="0" w:oddVBand="1" w:evenVBand="0" w:oddHBand="0" w:evenHBand="0" w:firstRowFirstColumn="0" w:firstRowLastColumn="0" w:lastRowFirstColumn="0" w:lastRowLastColumn="0"/>
            <w:tcW w:w="720" w:type="dxa"/>
            <w:gridSpan w:val="2"/>
            <w:shd w:val="clear" w:color="auto" w:fill="auto"/>
            <w:vAlign w:val="center"/>
          </w:tcPr>
          <w:p w14:paraId="346FC9E0" w14:textId="1EA3DD51" w:rsidR="00F53385" w:rsidRPr="00746CE2" w:rsidRDefault="00F53385" w:rsidP="00812E5C">
            <w:pPr>
              <w:autoSpaceDE w:val="0"/>
              <w:autoSpaceDN w:val="0"/>
              <w:adjustRightInd w:val="0"/>
              <w:spacing w:line="276" w:lineRule="auto"/>
              <w:jc w:val="center"/>
              <w:rPr>
                <w:rFonts w:ascii="Times New Roman" w:hAnsi="Times New Roman" w:cs="Times New Roman"/>
                <w:sz w:val="16"/>
                <w:szCs w:val="16"/>
              </w:rPr>
            </w:pPr>
            <w:r w:rsidRPr="00746CE2">
              <w:rPr>
                <w:rFonts w:ascii="Times New Roman" w:hAnsi="Times New Roman" w:cs="Times New Roman"/>
                <w:sz w:val="16"/>
                <w:szCs w:val="16"/>
              </w:rPr>
              <w:t>0.969</w:t>
            </w:r>
          </w:p>
        </w:tc>
        <w:tc>
          <w:tcPr>
            <w:tcW w:w="720" w:type="dxa"/>
            <w:gridSpan w:val="2"/>
            <w:shd w:val="clear" w:color="auto" w:fill="auto"/>
            <w:vAlign w:val="center"/>
          </w:tcPr>
          <w:p w14:paraId="3FA06E31" w14:textId="0F6E254D" w:rsidR="00F53385" w:rsidRPr="00746CE2" w:rsidRDefault="00F53385" w:rsidP="00812E5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46CE2">
              <w:rPr>
                <w:rFonts w:ascii="Times New Roman" w:hAnsi="Times New Roman" w:cs="Times New Roman"/>
                <w:sz w:val="16"/>
                <w:szCs w:val="16"/>
              </w:rPr>
              <w:t>0.354</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vAlign w:val="center"/>
          </w:tcPr>
          <w:p w14:paraId="08B02326" w14:textId="0F99A948" w:rsidR="00F53385" w:rsidRPr="00746CE2" w:rsidRDefault="00F53385" w:rsidP="00812E5C">
            <w:pPr>
              <w:autoSpaceDE w:val="0"/>
              <w:autoSpaceDN w:val="0"/>
              <w:adjustRightInd w:val="0"/>
              <w:spacing w:line="276" w:lineRule="auto"/>
              <w:ind w:left="60" w:right="60"/>
              <w:jc w:val="center"/>
              <w:rPr>
                <w:rFonts w:ascii="Times New Roman" w:hAnsi="Times New Roman" w:cs="Times New Roman"/>
                <w:sz w:val="16"/>
                <w:szCs w:val="16"/>
              </w:rPr>
            </w:pPr>
            <w:r w:rsidRPr="00746CE2">
              <w:rPr>
                <w:rFonts w:ascii="Times New Roman" w:hAnsi="Times New Roman" w:cs="Times New Roman"/>
                <w:sz w:val="16"/>
                <w:szCs w:val="16"/>
              </w:rPr>
              <w:t>-5.010</w:t>
            </w:r>
          </w:p>
        </w:tc>
        <w:tc>
          <w:tcPr>
            <w:tcW w:w="720" w:type="dxa"/>
            <w:gridSpan w:val="2"/>
            <w:shd w:val="clear" w:color="auto" w:fill="auto"/>
            <w:vAlign w:val="center"/>
          </w:tcPr>
          <w:p w14:paraId="68411802" w14:textId="14FFEC60" w:rsidR="00F53385" w:rsidRPr="00746CE2" w:rsidRDefault="00F53385" w:rsidP="00812E5C">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46CE2">
              <w:rPr>
                <w:rFonts w:ascii="Times New Roman" w:hAnsi="Times New Roman" w:cs="Times New Roman"/>
                <w:sz w:val="16"/>
                <w:szCs w:val="16"/>
              </w:rPr>
              <w:t>8</w:t>
            </w:r>
          </w:p>
        </w:tc>
        <w:tc>
          <w:tcPr>
            <w:cnfStyle w:val="000010000000" w:firstRow="0" w:lastRow="0" w:firstColumn="0" w:lastColumn="0" w:oddVBand="1" w:evenVBand="0" w:oddHBand="0" w:evenHBand="0" w:firstRowFirstColumn="0" w:firstRowLastColumn="0" w:lastRowFirstColumn="0" w:lastRowLastColumn="0"/>
            <w:tcW w:w="810" w:type="dxa"/>
            <w:gridSpan w:val="2"/>
            <w:shd w:val="clear" w:color="auto" w:fill="auto"/>
            <w:vAlign w:val="center"/>
          </w:tcPr>
          <w:p w14:paraId="2442EF34" w14:textId="391BE1B6" w:rsidR="00F53385" w:rsidRPr="00746CE2" w:rsidRDefault="00F53385" w:rsidP="00812E5C">
            <w:pPr>
              <w:autoSpaceDE w:val="0"/>
              <w:autoSpaceDN w:val="0"/>
              <w:adjustRightInd w:val="0"/>
              <w:spacing w:line="276" w:lineRule="auto"/>
              <w:ind w:left="60" w:right="60"/>
              <w:jc w:val="center"/>
              <w:rPr>
                <w:rFonts w:ascii="Times New Roman" w:hAnsi="Times New Roman" w:cs="Times New Roman"/>
                <w:sz w:val="16"/>
                <w:szCs w:val="16"/>
              </w:rPr>
            </w:pPr>
            <w:r w:rsidRPr="00746CE2">
              <w:rPr>
                <w:rFonts w:ascii="Times New Roman" w:hAnsi="Times New Roman" w:cs="Times New Roman"/>
                <w:sz w:val="16"/>
                <w:szCs w:val="16"/>
              </w:rPr>
              <w:t>0.001</w:t>
            </w:r>
          </w:p>
        </w:tc>
        <w:tc>
          <w:tcPr>
            <w:tcW w:w="864" w:type="dxa"/>
            <w:gridSpan w:val="2"/>
            <w:shd w:val="clear" w:color="auto" w:fill="auto"/>
            <w:vAlign w:val="center"/>
          </w:tcPr>
          <w:p w14:paraId="36DF55A3" w14:textId="7DAEDDDA" w:rsidR="00F53385" w:rsidRPr="00746CE2" w:rsidRDefault="00F53385" w:rsidP="00812E5C">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46CE2">
              <w:rPr>
                <w:rFonts w:ascii="Times New Roman" w:hAnsi="Times New Roman" w:cs="Times New Roman"/>
                <w:sz w:val="16"/>
                <w:szCs w:val="16"/>
              </w:rPr>
              <w:t>-17.286</w:t>
            </w:r>
          </w:p>
        </w:tc>
        <w:tc>
          <w:tcPr>
            <w:cnfStyle w:val="000010000000" w:firstRow="0" w:lastRow="0" w:firstColumn="0" w:lastColumn="0" w:oddVBand="1" w:evenVBand="0" w:oddHBand="0" w:evenHBand="0" w:firstRowFirstColumn="0" w:firstRowLastColumn="0" w:lastRowFirstColumn="0" w:lastRowLastColumn="0"/>
            <w:tcW w:w="741" w:type="dxa"/>
            <w:gridSpan w:val="2"/>
            <w:shd w:val="clear" w:color="auto" w:fill="auto"/>
            <w:vAlign w:val="center"/>
          </w:tcPr>
          <w:p w14:paraId="30E52D73" w14:textId="3881F320" w:rsidR="00F53385" w:rsidRPr="00746CE2" w:rsidRDefault="00F53385" w:rsidP="00812E5C">
            <w:pPr>
              <w:autoSpaceDE w:val="0"/>
              <w:autoSpaceDN w:val="0"/>
              <w:adjustRightInd w:val="0"/>
              <w:spacing w:line="276" w:lineRule="auto"/>
              <w:ind w:left="60" w:right="60"/>
              <w:jc w:val="center"/>
              <w:rPr>
                <w:rFonts w:ascii="Times New Roman" w:hAnsi="Times New Roman" w:cs="Times New Roman"/>
                <w:sz w:val="16"/>
                <w:szCs w:val="16"/>
              </w:rPr>
            </w:pPr>
            <w:r w:rsidRPr="00746CE2">
              <w:rPr>
                <w:rFonts w:ascii="Times New Roman" w:hAnsi="Times New Roman" w:cs="Times New Roman"/>
                <w:sz w:val="16"/>
                <w:szCs w:val="16"/>
              </w:rPr>
              <w:t>3.450</w:t>
            </w:r>
          </w:p>
        </w:tc>
        <w:tc>
          <w:tcPr>
            <w:tcW w:w="864" w:type="dxa"/>
            <w:gridSpan w:val="2"/>
            <w:shd w:val="clear" w:color="auto" w:fill="auto"/>
            <w:vAlign w:val="center"/>
          </w:tcPr>
          <w:p w14:paraId="630D6972" w14:textId="6C58E113" w:rsidR="00F53385" w:rsidRPr="00746CE2" w:rsidRDefault="00F53385" w:rsidP="00812E5C">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46CE2">
              <w:rPr>
                <w:rFonts w:ascii="Times New Roman" w:hAnsi="Times New Roman" w:cs="Times New Roman"/>
                <w:sz w:val="16"/>
                <w:szCs w:val="16"/>
              </w:rPr>
              <w:t>-25.243</w:t>
            </w:r>
          </w:p>
        </w:tc>
        <w:tc>
          <w:tcPr>
            <w:cnfStyle w:val="000010000000" w:firstRow="0" w:lastRow="0" w:firstColumn="0" w:lastColumn="0" w:oddVBand="1" w:evenVBand="0" w:oddHBand="0" w:evenHBand="0" w:firstRowFirstColumn="0" w:firstRowLastColumn="0" w:lastRowFirstColumn="0" w:lastRowLastColumn="0"/>
            <w:tcW w:w="744" w:type="dxa"/>
            <w:shd w:val="clear" w:color="auto" w:fill="auto"/>
            <w:vAlign w:val="center"/>
          </w:tcPr>
          <w:p w14:paraId="14931DFF" w14:textId="28BF7690" w:rsidR="00F53385" w:rsidRPr="00746CE2" w:rsidRDefault="00F53385" w:rsidP="00812E5C">
            <w:pPr>
              <w:autoSpaceDE w:val="0"/>
              <w:autoSpaceDN w:val="0"/>
              <w:adjustRightInd w:val="0"/>
              <w:spacing w:line="276" w:lineRule="auto"/>
              <w:ind w:left="-36" w:right="60" w:firstLine="96"/>
              <w:jc w:val="center"/>
              <w:rPr>
                <w:rFonts w:ascii="Times New Roman" w:hAnsi="Times New Roman" w:cs="Times New Roman"/>
                <w:sz w:val="16"/>
                <w:szCs w:val="16"/>
              </w:rPr>
            </w:pPr>
            <w:r w:rsidRPr="00746CE2">
              <w:rPr>
                <w:rFonts w:ascii="Times New Roman" w:hAnsi="Times New Roman" w:cs="Times New Roman"/>
                <w:sz w:val="16"/>
                <w:szCs w:val="16"/>
              </w:rPr>
              <w:t>-9.329</w:t>
            </w:r>
          </w:p>
        </w:tc>
      </w:tr>
      <w:tr w:rsidR="00746CE2" w:rsidRPr="00746CE2" w14:paraId="1DC8ACCC" w14:textId="77777777" w:rsidTr="00746CE2">
        <w:trPr>
          <w:gridAfter w:val="1"/>
          <w:cnfStyle w:val="000000100000" w:firstRow="0" w:lastRow="0" w:firstColumn="0" w:lastColumn="0" w:oddVBand="0" w:evenVBand="0" w:oddHBand="1" w:evenHBand="0" w:firstRowFirstColumn="0" w:firstRowLastColumn="0" w:lastRowFirstColumn="0" w:lastRowLastColumn="0"/>
          <w:wAfter w:w="27" w:type="dxa"/>
          <w:trHeight w:val="335"/>
        </w:trPr>
        <w:tc>
          <w:tcPr>
            <w:cnfStyle w:val="000010000000" w:firstRow="0" w:lastRow="0" w:firstColumn="0" w:lastColumn="0" w:oddVBand="1" w:evenVBand="0" w:oddHBand="0" w:evenHBand="0" w:firstRowFirstColumn="0" w:firstRowLastColumn="0" w:lastRowFirstColumn="0" w:lastRowLastColumn="0"/>
            <w:tcW w:w="1170" w:type="dxa"/>
            <w:vMerge/>
            <w:shd w:val="clear" w:color="auto" w:fill="auto"/>
          </w:tcPr>
          <w:p w14:paraId="2037A561" w14:textId="77777777" w:rsidR="00F53385" w:rsidRPr="00746CE2" w:rsidRDefault="00F53385" w:rsidP="00F53385">
            <w:pPr>
              <w:autoSpaceDE w:val="0"/>
              <w:autoSpaceDN w:val="0"/>
              <w:adjustRightInd w:val="0"/>
              <w:spacing w:line="276" w:lineRule="auto"/>
              <w:rPr>
                <w:rFonts w:ascii="Times New Roman" w:hAnsi="Times New Roman" w:cs="Times New Roman"/>
                <w:sz w:val="18"/>
                <w:szCs w:val="18"/>
              </w:rPr>
            </w:pPr>
          </w:p>
        </w:tc>
        <w:tc>
          <w:tcPr>
            <w:tcW w:w="1260" w:type="dxa"/>
            <w:shd w:val="clear" w:color="auto" w:fill="auto"/>
          </w:tcPr>
          <w:p w14:paraId="11D035E2" w14:textId="3699D990" w:rsidR="00F53385" w:rsidRPr="00746CE2" w:rsidRDefault="00F53385" w:rsidP="00F53385">
            <w:pPr>
              <w:autoSpaceDE w:val="0"/>
              <w:autoSpaceDN w:val="0"/>
              <w:adjustRightInd w:val="0"/>
              <w:spacing w:line="276" w:lineRule="auto"/>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46CE2">
              <w:rPr>
                <w:rFonts w:ascii="Times New Roman" w:hAnsi="Times New Roman" w:cs="Times New Roman"/>
                <w:sz w:val="18"/>
                <w:szCs w:val="18"/>
              </w:rPr>
              <w:t>Equal variances not assumed</w:t>
            </w:r>
          </w:p>
        </w:tc>
        <w:tc>
          <w:tcPr>
            <w:cnfStyle w:val="000010000000" w:firstRow="0" w:lastRow="0" w:firstColumn="0" w:lastColumn="0" w:oddVBand="1" w:evenVBand="0" w:oddHBand="0" w:evenHBand="0" w:firstRowFirstColumn="0" w:firstRowLastColumn="0" w:lastRowFirstColumn="0" w:lastRowLastColumn="0"/>
            <w:tcW w:w="720" w:type="dxa"/>
            <w:gridSpan w:val="2"/>
            <w:shd w:val="clear" w:color="auto" w:fill="auto"/>
            <w:vAlign w:val="center"/>
          </w:tcPr>
          <w:p w14:paraId="7BAFE90D" w14:textId="77777777" w:rsidR="00F53385" w:rsidRPr="00746CE2" w:rsidRDefault="00F53385" w:rsidP="00812E5C">
            <w:pPr>
              <w:autoSpaceDE w:val="0"/>
              <w:autoSpaceDN w:val="0"/>
              <w:adjustRightInd w:val="0"/>
              <w:spacing w:line="276" w:lineRule="auto"/>
              <w:jc w:val="center"/>
              <w:rPr>
                <w:rFonts w:ascii="Times New Roman" w:hAnsi="Times New Roman" w:cs="Times New Roman"/>
                <w:sz w:val="16"/>
                <w:szCs w:val="16"/>
              </w:rPr>
            </w:pPr>
          </w:p>
        </w:tc>
        <w:tc>
          <w:tcPr>
            <w:tcW w:w="720" w:type="dxa"/>
            <w:gridSpan w:val="2"/>
            <w:shd w:val="clear" w:color="auto" w:fill="auto"/>
            <w:vAlign w:val="center"/>
          </w:tcPr>
          <w:p w14:paraId="268CA2A4" w14:textId="77777777" w:rsidR="00F53385" w:rsidRPr="00746CE2" w:rsidRDefault="00F53385" w:rsidP="00812E5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vAlign w:val="center"/>
          </w:tcPr>
          <w:p w14:paraId="7C483E6C" w14:textId="473C3FC8" w:rsidR="00F53385" w:rsidRPr="00746CE2" w:rsidRDefault="00F53385" w:rsidP="00812E5C">
            <w:pPr>
              <w:autoSpaceDE w:val="0"/>
              <w:autoSpaceDN w:val="0"/>
              <w:adjustRightInd w:val="0"/>
              <w:spacing w:line="276" w:lineRule="auto"/>
              <w:ind w:left="60" w:right="60"/>
              <w:jc w:val="center"/>
              <w:rPr>
                <w:rFonts w:ascii="Times New Roman" w:hAnsi="Times New Roman" w:cs="Times New Roman"/>
                <w:sz w:val="16"/>
                <w:szCs w:val="16"/>
              </w:rPr>
            </w:pPr>
            <w:r w:rsidRPr="00746CE2">
              <w:rPr>
                <w:rFonts w:ascii="Times New Roman" w:hAnsi="Times New Roman" w:cs="Times New Roman"/>
                <w:sz w:val="16"/>
                <w:szCs w:val="16"/>
              </w:rPr>
              <w:t>-5.010</w:t>
            </w:r>
          </w:p>
        </w:tc>
        <w:tc>
          <w:tcPr>
            <w:tcW w:w="720" w:type="dxa"/>
            <w:gridSpan w:val="2"/>
            <w:shd w:val="clear" w:color="auto" w:fill="auto"/>
            <w:vAlign w:val="center"/>
          </w:tcPr>
          <w:p w14:paraId="7A8FB50F" w14:textId="6D67A6A8" w:rsidR="00F53385" w:rsidRPr="00746CE2" w:rsidRDefault="00F53385" w:rsidP="00812E5C">
            <w:pPr>
              <w:autoSpaceDE w:val="0"/>
              <w:autoSpaceDN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46CE2">
              <w:rPr>
                <w:rFonts w:ascii="Times New Roman" w:hAnsi="Times New Roman" w:cs="Times New Roman"/>
                <w:sz w:val="16"/>
                <w:szCs w:val="16"/>
              </w:rPr>
              <w:t>5.843</w:t>
            </w:r>
          </w:p>
        </w:tc>
        <w:tc>
          <w:tcPr>
            <w:cnfStyle w:val="000010000000" w:firstRow="0" w:lastRow="0" w:firstColumn="0" w:lastColumn="0" w:oddVBand="1" w:evenVBand="0" w:oddHBand="0" w:evenHBand="0" w:firstRowFirstColumn="0" w:firstRowLastColumn="0" w:lastRowFirstColumn="0" w:lastRowLastColumn="0"/>
            <w:tcW w:w="810" w:type="dxa"/>
            <w:gridSpan w:val="2"/>
            <w:shd w:val="clear" w:color="auto" w:fill="auto"/>
            <w:vAlign w:val="center"/>
          </w:tcPr>
          <w:p w14:paraId="7621FC27" w14:textId="3C71746A" w:rsidR="00F53385" w:rsidRPr="00746CE2" w:rsidRDefault="00F53385" w:rsidP="00812E5C">
            <w:pPr>
              <w:autoSpaceDE w:val="0"/>
              <w:autoSpaceDN w:val="0"/>
              <w:adjustRightInd w:val="0"/>
              <w:spacing w:line="276" w:lineRule="auto"/>
              <w:ind w:left="60" w:right="60"/>
              <w:jc w:val="center"/>
              <w:rPr>
                <w:rFonts w:ascii="Times New Roman" w:hAnsi="Times New Roman" w:cs="Times New Roman"/>
                <w:sz w:val="16"/>
                <w:szCs w:val="16"/>
              </w:rPr>
            </w:pPr>
            <w:r w:rsidRPr="00746CE2">
              <w:rPr>
                <w:rFonts w:ascii="Times New Roman" w:hAnsi="Times New Roman" w:cs="Times New Roman"/>
                <w:sz w:val="16"/>
                <w:szCs w:val="16"/>
              </w:rPr>
              <w:t>0.003</w:t>
            </w:r>
          </w:p>
        </w:tc>
        <w:tc>
          <w:tcPr>
            <w:tcW w:w="864" w:type="dxa"/>
            <w:gridSpan w:val="2"/>
            <w:shd w:val="clear" w:color="auto" w:fill="auto"/>
            <w:vAlign w:val="center"/>
          </w:tcPr>
          <w:p w14:paraId="10D3602D" w14:textId="678BEA3C" w:rsidR="00F53385" w:rsidRPr="00746CE2" w:rsidRDefault="00F53385" w:rsidP="00812E5C">
            <w:pPr>
              <w:autoSpaceDE w:val="0"/>
              <w:autoSpaceDN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46CE2">
              <w:rPr>
                <w:rFonts w:ascii="Times New Roman" w:hAnsi="Times New Roman" w:cs="Times New Roman"/>
                <w:sz w:val="16"/>
                <w:szCs w:val="16"/>
              </w:rPr>
              <w:t>-17.286</w:t>
            </w:r>
          </w:p>
        </w:tc>
        <w:tc>
          <w:tcPr>
            <w:cnfStyle w:val="000010000000" w:firstRow="0" w:lastRow="0" w:firstColumn="0" w:lastColumn="0" w:oddVBand="1" w:evenVBand="0" w:oddHBand="0" w:evenHBand="0" w:firstRowFirstColumn="0" w:firstRowLastColumn="0" w:lastRowFirstColumn="0" w:lastRowLastColumn="0"/>
            <w:tcW w:w="741" w:type="dxa"/>
            <w:gridSpan w:val="2"/>
            <w:shd w:val="clear" w:color="auto" w:fill="auto"/>
            <w:vAlign w:val="center"/>
          </w:tcPr>
          <w:p w14:paraId="181D6981" w14:textId="7DA5F6EE" w:rsidR="00F53385" w:rsidRPr="00746CE2" w:rsidRDefault="00F53385" w:rsidP="00812E5C">
            <w:pPr>
              <w:autoSpaceDE w:val="0"/>
              <w:autoSpaceDN w:val="0"/>
              <w:adjustRightInd w:val="0"/>
              <w:spacing w:line="276" w:lineRule="auto"/>
              <w:ind w:left="60" w:right="60"/>
              <w:jc w:val="center"/>
              <w:rPr>
                <w:rFonts w:ascii="Times New Roman" w:hAnsi="Times New Roman" w:cs="Times New Roman"/>
                <w:sz w:val="16"/>
                <w:szCs w:val="16"/>
              </w:rPr>
            </w:pPr>
            <w:r w:rsidRPr="00746CE2">
              <w:rPr>
                <w:rFonts w:ascii="Times New Roman" w:hAnsi="Times New Roman" w:cs="Times New Roman"/>
                <w:sz w:val="16"/>
                <w:szCs w:val="16"/>
              </w:rPr>
              <w:t>3.450</w:t>
            </w:r>
          </w:p>
        </w:tc>
        <w:tc>
          <w:tcPr>
            <w:tcW w:w="864" w:type="dxa"/>
            <w:gridSpan w:val="2"/>
            <w:shd w:val="clear" w:color="auto" w:fill="auto"/>
            <w:vAlign w:val="center"/>
          </w:tcPr>
          <w:p w14:paraId="3B653475" w14:textId="62FF0152" w:rsidR="00F53385" w:rsidRPr="00746CE2" w:rsidRDefault="00F53385" w:rsidP="00812E5C">
            <w:pPr>
              <w:autoSpaceDE w:val="0"/>
              <w:autoSpaceDN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46CE2">
              <w:rPr>
                <w:rFonts w:ascii="Times New Roman" w:hAnsi="Times New Roman" w:cs="Times New Roman"/>
                <w:sz w:val="16"/>
                <w:szCs w:val="16"/>
              </w:rPr>
              <w:t>-25.784</w:t>
            </w:r>
          </w:p>
        </w:tc>
        <w:tc>
          <w:tcPr>
            <w:cnfStyle w:val="000010000000" w:firstRow="0" w:lastRow="0" w:firstColumn="0" w:lastColumn="0" w:oddVBand="1" w:evenVBand="0" w:oddHBand="0" w:evenHBand="0" w:firstRowFirstColumn="0" w:firstRowLastColumn="0" w:lastRowFirstColumn="0" w:lastRowLastColumn="0"/>
            <w:tcW w:w="744" w:type="dxa"/>
            <w:shd w:val="clear" w:color="auto" w:fill="auto"/>
            <w:vAlign w:val="center"/>
          </w:tcPr>
          <w:p w14:paraId="349A47FE" w14:textId="6BE2802D" w:rsidR="00F53385" w:rsidRPr="00746CE2" w:rsidRDefault="00F53385" w:rsidP="00812E5C">
            <w:pPr>
              <w:autoSpaceDE w:val="0"/>
              <w:autoSpaceDN w:val="0"/>
              <w:adjustRightInd w:val="0"/>
              <w:spacing w:line="276" w:lineRule="auto"/>
              <w:ind w:left="-36" w:right="60" w:firstLine="96"/>
              <w:jc w:val="center"/>
              <w:rPr>
                <w:rFonts w:ascii="Times New Roman" w:hAnsi="Times New Roman" w:cs="Times New Roman"/>
                <w:sz w:val="16"/>
                <w:szCs w:val="16"/>
              </w:rPr>
            </w:pPr>
            <w:r w:rsidRPr="00746CE2">
              <w:rPr>
                <w:rFonts w:ascii="Times New Roman" w:hAnsi="Times New Roman" w:cs="Times New Roman"/>
                <w:sz w:val="16"/>
                <w:szCs w:val="16"/>
              </w:rPr>
              <w:t>-8.788</w:t>
            </w:r>
          </w:p>
        </w:tc>
      </w:tr>
      <w:tr w:rsidR="00F53385" w:rsidRPr="00746CE2" w14:paraId="316A98D4" w14:textId="77777777" w:rsidTr="00746CE2">
        <w:trPr>
          <w:gridAfter w:val="1"/>
          <w:wAfter w:w="27" w:type="dxa"/>
          <w:trHeight w:val="335"/>
        </w:trPr>
        <w:tc>
          <w:tcPr>
            <w:cnfStyle w:val="000010000000" w:firstRow="0" w:lastRow="0" w:firstColumn="0" w:lastColumn="0" w:oddVBand="1" w:evenVBand="0" w:oddHBand="0" w:evenHBand="0" w:firstRowFirstColumn="0" w:firstRowLastColumn="0" w:lastRowFirstColumn="0" w:lastRowLastColumn="0"/>
            <w:tcW w:w="1170" w:type="dxa"/>
            <w:vMerge w:val="restart"/>
            <w:shd w:val="clear" w:color="auto" w:fill="auto"/>
          </w:tcPr>
          <w:p w14:paraId="5551EBE4" w14:textId="42D3755A" w:rsidR="00F53385" w:rsidRPr="00746CE2" w:rsidRDefault="00F53385" w:rsidP="00F53385">
            <w:pPr>
              <w:autoSpaceDE w:val="0"/>
              <w:autoSpaceDN w:val="0"/>
              <w:adjustRightInd w:val="0"/>
              <w:spacing w:line="276" w:lineRule="auto"/>
              <w:rPr>
                <w:rFonts w:ascii="Times New Roman" w:hAnsi="Times New Roman" w:cs="Times New Roman"/>
                <w:sz w:val="18"/>
                <w:szCs w:val="18"/>
              </w:rPr>
            </w:pPr>
            <w:r w:rsidRPr="00746CE2">
              <w:rPr>
                <w:rFonts w:ascii="Times New Roman" w:hAnsi="Times New Roman" w:cs="Times New Roman"/>
                <w:sz w:val="18"/>
                <w:szCs w:val="18"/>
              </w:rPr>
              <w:t>Loan to Deposit Ratio</w:t>
            </w:r>
          </w:p>
          <w:p w14:paraId="450B36FF" w14:textId="5CA23180" w:rsidR="00F53385" w:rsidRPr="00746CE2" w:rsidRDefault="00F53385" w:rsidP="00F53385">
            <w:pPr>
              <w:rPr>
                <w:rFonts w:ascii="Times New Roman" w:hAnsi="Times New Roman" w:cs="Times New Roman"/>
                <w:sz w:val="18"/>
                <w:szCs w:val="18"/>
              </w:rPr>
            </w:pPr>
          </w:p>
        </w:tc>
        <w:tc>
          <w:tcPr>
            <w:tcW w:w="1260" w:type="dxa"/>
            <w:shd w:val="clear" w:color="auto" w:fill="auto"/>
          </w:tcPr>
          <w:p w14:paraId="5A49B179" w14:textId="687E2E09" w:rsidR="00F53385" w:rsidRPr="00746CE2" w:rsidRDefault="00F53385" w:rsidP="00F53385">
            <w:pPr>
              <w:autoSpaceDE w:val="0"/>
              <w:autoSpaceDN w:val="0"/>
              <w:adjustRightInd w:val="0"/>
              <w:spacing w:line="276" w:lineRule="auto"/>
              <w:ind w:left="60"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746CE2">
              <w:rPr>
                <w:rFonts w:ascii="Times New Roman" w:hAnsi="Times New Roman" w:cs="Times New Roman"/>
                <w:sz w:val="18"/>
                <w:szCs w:val="18"/>
              </w:rPr>
              <w:t>Equal variances assumed</w:t>
            </w:r>
          </w:p>
        </w:tc>
        <w:tc>
          <w:tcPr>
            <w:cnfStyle w:val="000010000000" w:firstRow="0" w:lastRow="0" w:firstColumn="0" w:lastColumn="0" w:oddVBand="1" w:evenVBand="0" w:oddHBand="0" w:evenHBand="0" w:firstRowFirstColumn="0" w:firstRowLastColumn="0" w:lastRowFirstColumn="0" w:lastRowLastColumn="0"/>
            <w:tcW w:w="720" w:type="dxa"/>
            <w:gridSpan w:val="2"/>
            <w:shd w:val="clear" w:color="auto" w:fill="auto"/>
            <w:vAlign w:val="center"/>
          </w:tcPr>
          <w:p w14:paraId="582A4AD1" w14:textId="4BB90309" w:rsidR="00F53385" w:rsidRPr="00746CE2" w:rsidRDefault="00F53385" w:rsidP="00812E5C">
            <w:pPr>
              <w:autoSpaceDE w:val="0"/>
              <w:autoSpaceDN w:val="0"/>
              <w:adjustRightInd w:val="0"/>
              <w:spacing w:line="276" w:lineRule="auto"/>
              <w:jc w:val="center"/>
              <w:rPr>
                <w:rFonts w:ascii="Times New Roman" w:hAnsi="Times New Roman" w:cs="Times New Roman"/>
                <w:sz w:val="16"/>
                <w:szCs w:val="16"/>
              </w:rPr>
            </w:pPr>
            <w:r w:rsidRPr="00746CE2">
              <w:rPr>
                <w:rFonts w:ascii="Times New Roman" w:hAnsi="Times New Roman" w:cs="Times New Roman"/>
                <w:sz w:val="16"/>
                <w:szCs w:val="16"/>
              </w:rPr>
              <w:t>2.776</w:t>
            </w:r>
          </w:p>
        </w:tc>
        <w:tc>
          <w:tcPr>
            <w:tcW w:w="720" w:type="dxa"/>
            <w:gridSpan w:val="2"/>
            <w:shd w:val="clear" w:color="auto" w:fill="auto"/>
            <w:vAlign w:val="center"/>
          </w:tcPr>
          <w:p w14:paraId="6985284A" w14:textId="13B63C1A" w:rsidR="00F53385" w:rsidRPr="00746CE2" w:rsidRDefault="00F53385" w:rsidP="00812E5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46CE2">
              <w:rPr>
                <w:rFonts w:ascii="Times New Roman" w:hAnsi="Times New Roman" w:cs="Times New Roman"/>
                <w:sz w:val="16"/>
                <w:szCs w:val="16"/>
              </w:rPr>
              <w:t>0.134</w:t>
            </w: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vAlign w:val="center"/>
          </w:tcPr>
          <w:p w14:paraId="34677C18" w14:textId="512C5E07" w:rsidR="00F53385" w:rsidRPr="00746CE2" w:rsidRDefault="00F53385" w:rsidP="00812E5C">
            <w:pPr>
              <w:autoSpaceDE w:val="0"/>
              <w:autoSpaceDN w:val="0"/>
              <w:adjustRightInd w:val="0"/>
              <w:spacing w:line="276" w:lineRule="auto"/>
              <w:ind w:left="60" w:right="60"/>
              <w:jc w:val="center"/>
              <w:rPr>
                <w:rFonts w:ascii="Times New Roman" w:hAnsi="Times New Roman" w:cs="Times New Roman"/>
                <w:sz w:val="16"/>
                <w:szCs w:val="16"/>
              </w:rPr>
            </w:pPr>
            <w:r w:rsidRPr="00746CE2">
              <w:rPr>
                <w:rFonts w:ascii="Times New Roman" w:hAnsi="Times New Roman" w:cs="Times New Roman"/>
                <w:sz w:val="16"/>
                <w:szCs w:val="16"/>
              </w:rPr>
              <w:t>0.029</w:t>
            </w:r>
          </w:p>
        </w:tc>
        <w:tc>
          <w:tcPr>
            <w:tcW w:w="720" w:type="dxa"/>
            <w:gridSpan w:val="2"/>
            <w:shd w:val="clear" w:color="auto" w:fill="auto"/>
            <w:vAlign w:val="center"/>
          </w:tcPr>
          <w:p w14:paraId="01107D10" w14:textId="2E200F4E" w:rsidR="00F53385" w:rsidRPr="00746CE2" w:rsidRDefault="00F53385" w:rsidP="00812E5C">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46CE2">
              <w:rPr>
                <w:rFonts w:ascii="Times New Roman" w:hAnsi="Times New Roman" w:cs="Times New Roman"/>
                <w:sz w:val="16"/>
                <w:szCs w:val="16"/>
              </w:rPr>
              <w:t>8</w:t>
            </w:r>
          </w:p>
        </w:tc>
        <w:tc>
          <w:tcPr>
            <w:cnfStyle w:val="000010000000" w:firstRow="0" w:lastRow="0" w:firstColumn="0" w:lastColumn="0" w:oddVBand="1" w:evenVBand="0" w:oddHBand="0" w:evenHBand="0" w:firstRowFirstColumn="0" w:firstRowLastColumn="0" w:lastRowFirstColumn="0" w:lastRowLastColumn="0"/>
            <w:tcW w:w="810" w:type="dxa"/>
            <w:gridSpan w:val="2"/>
            <w:shd w:val="clear" w:color="auto" w:fill="auto"/>
            <w:vAlign w:val="center"/>
          </w:tcPr>
          <w:p w14:paraId="709A8834" w14:textId="1EF7F83B" w:rsidR="00F53385" w:rsidRPr="00746CE2" w:rsidRDefault="00F53385" w:rsidP="00812E5C">
            <w:pPr>
              <w:autoSpaceDE w:val="0"/>
              <w:autoSpaceDN w:val="0"/>
              <w:adjustRightInd w:val="0"/>
              <w:spacing w:line="276" w:lineRule="auto"/>
              <w:ind w:left="60" w:right="60"/>
              <w:jc w:val="center"/>
              <w:rPr>
                <w:rFonts w:ascii="Times New Roman" w:hAnsi="Times New Roman" w:cs="Times New Roman"/>
                <w:sz w:val="16"/>
                <w:szCs w:val="16"/>
              </w:rPr>
            </w:pPr>
            <w:r w:rsidRPr="00746CE2">
              <w:rPr>
                <w:rFonts w:ascii="Times New Roman" w:hAnsi="Times New Roman" w:cs="Times New Roman"/>
                <w:sz w:val="16"/>
                <w:szCs w:val="16"/>
              </w:rPr>
              <w:t>0.977</w:t>
            </w:r>
          </w:p>
        </w:tc>
        <w:tc>
          <w:tcPr>
            <w:tcW w:w="864" w:type="dxa"/>
            <w:gridSpan w:val="2"/>
            <w:shd w:val="clear" w:color="auto" w:fill="auto"/>
            <w:vAlign w:val="center"/>
          </w:tcPr>
          <w:p w14:paraId="73683856" w14:textId="29FAC18F" w:rsidR="00F53385" w:rsidRPr="00746CE2" w:rsidRDefault="00F53385" w:rsidP="00812E5C">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46CE2">
              <w:rPr>
                <w:rFonts w:ascii="Times New Roman" w:hAnsi="Times New Roman" w:cs="Times New Roman"/>
                <w:sz w:val="16"/>
                <w:szCs w:val="16"/>
              </w:rPr>
              <w:t>0.093</w:t>
            </w:r>
          </w:p>
        </w:tc>
        <w:tc>
          <w:tcPr>
            <w:cnfStyle w:val="000010000000" w:firstRow="0" w:lastRow="0" w:firstColumn="0" w:lastColumn="0" w:oddVBand="1" w:evenVBand="0" w:oddHBand="0" w:evenHBand="0" w:firstRowFirstColumn="0" w:firstRowLastColumn="0" w:lastRowFirstColumn="0" w:lastRowLastColumn="0"/>
            <w:tcW w:w="741" w:type="dxa"/>
            <w:gridSpan w:val="2"/>
            <w:shd w:val="clear" w:color="auto" w:fill="auto"/>
            <w:vAlign w:val="center"/>
          </w:tcPr>
          <w:p w14:paraId="004633F5" w14:textId="13E0416D" w:rsidR="00F53385" w:rsidRPr="00746CE2" w:rsidRDefault="00F53385" w:rsidP="00812E5C">
            <w:pPr>
              <w:autoSpaceDE w:val="0"/>
              <w:autoSpaceDN w:val="0"/>
              <w:adjustRightInd w:val="0"/>
              <w:spacing w:line="276" w:lineRule="auto"/>
              <w:ind w:left="60" w:right="60"/>
              <w:jc w:val="center"/>
              <w:rPr>
                <w:rFonts w:ascii="Times New Roman" w:hAnsi="Times New Roman" w:cs="Times New Roman"/>
                <w:sz w:val="16"/>
                <w:szCs w:val="16"/>
              </w:rPr>
            </w:pPr>
            <w:r w:rsidRPr="00746CE2">
              <w:rPr>
                <w:rFonts w:ascii="Times New Roman" w:hAnsi="Times New Roman" w:cs="Times New Roman"/>
                <w:sz w:val="16"/>
                <w:szCs w:val="16"/>
              </w:rPr>
              <w:t>3.179</w:t>
            </w:r>
          </w:p>
        </w:tc>
        <w:tc>
          <w:tcPr>
            <w:tcW w:w="864" w:type="dxa"/>
            <w:gridSpan w:val="2"/>
            <w:shd w:val="clear" w:color="auto" w:fill="auto"/>
            <w:vAlign w:val="center"/>
          </w:tcPr>
          <w:p w14:paraId="2043E318" w14:textId="743251C7" w:rsidR="00F53385" w:rsidRPr="00746CE2" w:rsidRDefault="00F53385" w:rsidP="00812E5C">
            <w:pPr>
              <w:autoSpaceDE w:val="0"/>
              <w:autoSpaceDN w:val="0"/>
              <w:adjustRightInd w:val="0"/>
              <w:spacing w:line="276"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46CE2">
              <w:rPr>
                <w:rFonts w:ascii="Times New Roman" w:hAnsi="Times New Roman" w:cs="Times New Roman"/>
                <w:sz w:val="16"/>
                <w:szCs w:val="16"/>
              </w:rPr>
              <w:t>-7.239</w:t>
            </w:r>
          </w:p>
        </w:tc>
        <w:tc>
          <w:tcPr>
            <w:cnfStyle w:val="000010000000" w:firstRow="0" w:lastRow="0" w:firstColumn="0" w:lastColumn="0" w:oddVBand="1" w:evenVBand="0" w:oddHBand="0" w:evenHBand="0" w:firstRowFirstColumn="0" w:firstRowLastColumn="0" w:lastRowFirstColumn="0" w:lastRowLastColumn="0"/>
            <w:tcW w:w="744" w:type="dxa"/>
            <w:shd w:val="clear" w:color="auto" w:fill="auto"/>
            <w:vAlign w:val="center"/>
          </w:tcPr>
          <w:p w14:paraId="676BE62F" w14:textId="1722C7DD" w:rsidR="00F53385" w:rsidRPr="00746CE2" w:rsidRDefault="00F53385" w:rsidP="00812E5C">
            <w:pPr>
              <w:autoSpaceDE w:val="0"/>
              <w:autoSpaceDN w:val="0"/>
              <w:adjustRightInd w:val="0"/>
              <w:spacing w:line="276" w:lineRule="auto"/>
              <w:ind w:left="-36" w:right="60" w:firstLine="96"/>
              <w:jc w:val="center"/>
              <w:rPr>
                <w:rFonts w:ascii="Times New Roman" w:hAnsi="Times New Roman" w:cs="Times New Roman"/>
                <w:sz w:val="16"/>
                <w:szCs w:val="16"/>
              </w:rPr>
            </w:pPr>
            <w:r w:rsidRPr="00746CE2">
              <w:rPr>
                <w:rFonts w:ascii="Times New Roman" w:hAnsi="Times New Roman" w:cs="Times New Roman"/>
                <w:sz w:val="16"/>
                <w:szCs w:val="16"/>
              </w:rPr>
              <w:t>7.424</w:t>
            </w:r>
          </w:p>
        </w:tc>
      </w:tr>
      <w:tr w:rsidR="00746CE2" w:rsidRPr="00746CE2" w14:paraId="7CC947D2" w14:textId="77777777" w:rsidTr="00746CE2">
        <w:trPr>
          <w:gridAfter w:val="1"/>
          <w:cnfStyle w:val="000000100000" w:firstRow="0" w:lastRow="0" w:firstColumn="0" w:lastColumn="0" w:oddVBand="0" w:evenVBand="0" w:oddHBand="1" w:evenHBand="0" w:firstRowFirstColumn="0" w:firstRowLastColumn="0" w:lastRowFirstColumn="0" w:lastRowLastColumn="0"/>
          <w:wAfter w:w="27" w:type="dxa"/>
          <w:trHeight w:val="335"/>
        </w:trPr>
        <w:tc>
          <w:tcPr>
            <w:cnfStyle w:val="000010000000" w:firstRow="0" w:lastRow="0" w:firstColumn="0" w:lastColumn="0" w:oddVBand="1" w:evenVBand="0" w:oddHBand="0" w:evenHBand="0" w:firstRowFirstColumn="0" w:firstRowLastColumn="0" w:lastRowFirstColumn="0" w:lastRowLastColumn="0"/>
            <w:tcW w:w="1170" w:type="dxa"/>
            <w:vMerge/>
            <w:shd w:val="clear" w:color="auto" w:fill="auto"/>
          </w:tcPr>
          <w:p w14:paraId="4EA0DAEE" w14:textId="77777777" w:rsidR="00F53385" w:rsidRPr="00746CE2" w:rsidRDefault="00F53385" w:rsidP="00F53385">
            <w:pPr>
              <w:autoSpaceDE w:val="0"/>
              <w:autoSpaceDN w:val="0"/>
              <w:adjustRightInd w:val="0"/>
              <w:spacing w:line="276" w:lineRule="auto"/>
              <w:rPr>
                <w:rFonts w:ascii="Times New Roman" w:hAnsi="Times New Roman" w:cs="Times New Roman"/>
                <w:sz w:val="18"/>
                <w:szCs w:val="18"/>
              </w:rPr>
            </w:pPr>
          </w:p>
        </w:tc>
        <w:tc>
          <w:tcPr>
            <w:tcW w:w="1260" w:type="dxa"/>
            <w:shd w:val="clear" w:color="auto" w:fill="auto"/>
          </w:tcPr>
          <w:p w14:paraId="0BFBC6CA" w14:textId="50D54597" w:rsidR="00F53385" w:rsidRPr="00746CE2" w:rsidRDefault="00F53385" w:rsidP="00F53385">
            <w:pPr>
              <w:autoSpaceDE w:val="0"/>
              <w:autoSpaceDN w:val="0"/>
              <w:adjustRightInd w:val="0"/>
              <w:spacing w:line="276" w:lineRule="auto"/>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746CE2">
              <w:rPr>
                <w:rFonts w:ascii="Times New Roman" w:hAnsi="Times New Roman" w:cs="Times New Roman"/>
                <w:sz w:val="18"/>
                <w:szCs w:val="18"/>
              </w:rPr>
              <w:t>Equal variances not assumed</w:t>
            </w:r>
          </w:p>
        </w:tc>
        <w:tc>
          <w:tcPr>
            <w:cnfStyle w:val="000010000000" w:firstRow="0" w:lastRow="0" w:firstColumn="0" w:lastColumn="0" w:oddVBand="1" w:evenVBand="0" w:oddHBand="0" w:evenHBand="0" w:firstRowFirstColumn="0" w:firstRowLastColumn="0" w:lastRowFirstColumn="0" w:lastRowLastColumn="0"/>
            <w:tcW w:w="720" w:type="dxa"/>
            <w:gridSpan w:val="2"/>
            <w:shd w:val="clear" w:color="auto" w:fill="auto"/>
            <w:vAlign w:val="center"/>
          </w:tcPr>
          <w:p w14:paraId="5505DD31" w14:textId="77777777" w:rsidR="00F53385" w:rsidRPr="00746CE2" w:rsidRDefault="00F53385" w:rsidP="00812E5C">
            <w:pPr>
              <w:autoSpaceDE w:val="0"/>
              <w:autoSpaceDN w:val="0"/>
              <w:adjustRightInd w:val="0"/>
              <w:spacing w:line="276" w:lineRule="auto"/>
              <w:jc w:val="center"/>
              <w:rPr>
                <w:rFonts w:ascii="Times New Roman" w:hAnsi="Times New Roman" w:cs="Times New Roman"/>
                <w:sz w:val="16"/>
                <w:szCs w:val="16"/>
              </w:rPr>
            </w:pPr>
          </w:p>
        </w:tc>
        <w:tc>
          <w:tcPr>
            <w:tcW w:w="720" w:type="dxa"/>
            <w:gridSpan w:val="2"/>
            <w:shd w:val="clear" w:color="auto" w:fill="auto"/>
            <w:vAlign w:val="center"/>
          </w:tcPr>
          <w:p w14:paraId="5D038846" w14:textId="77777777" w:rsidR="00F53385" w:rsidRPr="00746CE2" w:rsidRDefault="00F53385" w:rsidP="00812E5C">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cnfStyle w:val="000010000000" w:firstRow="0" w:lastRow="0" w:firstColumn="0" w:lastColumn="0" w:oddVBand="1" w:evenVBand="0" w:oddHBand="0" w:evenHBand="0" w:firstRowFirstColumn="0" w:firstRowLastColumn="0" w:lastRowFirstColumn="0" w:lastRowLastColumn="0"/>
            <w:tcW w:w="810" w:type="dxa"/>
            <w:shd w:val="clear" w:color="auto" w:fill="auto"/>
            <w:vAlign w:val="center"/>
          </w:tcPr>
          <w:p w14:paraId="6B8FDFB6" w14:textId="20DB86E7" w:rsidR="00F53385" w:rsidRPr="00746CE2" w:rsidRDefault="00F53385" w:rsidP="00812E5C">
            <w:pPr>
              <w:autoSpaceDE w:val="0"/>
              <w:autoSpaceDN w:val="0"/>
              <w:adjustRightInd w:val="0"/>
              <w:spacing w:line="276" w:lineRule="auto"/>
              <w:ind w:left="60" w:right="60"/>
              <w:jc w:val="center"/>
              <w:rPr>
                <w:rFonts w:ascii="Times New Roman" w:hAnsi="Times New Roman" w:cs="Times New Roman"/>
                <w:sz w:val="16"/>
                <w:szCs w:val="16"/>
              </w:rPr>
            </w:pPr>
            <w:r w:rsidRPr="00746CE2">
              <w:rPr>
                <w:rFonts w:ascii="Times New Roman" w:hAnsi="Times New Roman" w:cs="Times New Roman"/>
                <w:sz w:val="16"/>
                <w:szCs w:val="16"/>
              </w:rPr>
              <w:t>0.029</w:t>
            </w:r>
          </w:p>
        </w:tc>
        <w:tc>
          <w:tcPr>
            <w:tcW w:w="720" w:type="dxa"/>
            <w:gridSpan w:val="2"/>
            <w:shd w:val="clear" w:color="auto" w:fill="auto"/>
            <w:vAlign w:val="center"/>
          </w:tcPr>
          <w:p w14:paraId="098633BE" w14:textId="20D3059D" w:rsidR="00F53385" w:rsidRPr="00746CE2" w:rsidRDefault="00F53385" w:rsidP="00812E5C">
            <w:pPr>
              <w:autoSpaceDE w:val="0"/>
              <w:autoSpaceDN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46CE2">
              <w:rPr>
                <w:rFonts w:ascii="Times New Roman" w:hAnsi="Times New Roman" w:cs="Times New Roman"/>
                <w:sz w:val="16"/>
                <w:szCs w:val="16"/>
              </w:rPr>
              <w:t>5.362</w:t>
            </w:r>
          </w:p>
        </w:tc>
        <w:tc>
          <w:tcPr>
            <w:cnfStyle w:val="000010000000" w:firstRow="0" w:lastRow="0" w:firstColumn="0" w:lastColumn="0" w:oddVBand="1" w:evenVBand="0" w:oddHBand="0" w:evenHBand="0" w:firstRowFirstColumn="0" w:firstRowLastColumn="0" w:lastRowFirstColumn="0" w:lastRowLastColumn="0"/>
            <w:tcW w:w="810" w:type="dxa"/>
            <w:gridSpan w:val="2"/>
            <w:shd w:val="clear" w:color="auto" w:fill="auto"/>
            <w:vAlign w:val="center"/>
          </w:tcPr>
          <w:p w14:paraId="7C7BC5C7" w14:textId="5A8B2CA1" w:rsidR="00F53385" w:rsidRPr="00746CE2" w:rsidRDefault="00F53385" w:rsidP="00812E5C">
            <w:pPr>
              <w:autoSpaceDE w:val="0"/>
              <w:autoSpaceDN w:val="0"/>
              <w:adjustRightInd w:val="0"/>
              <w:spacing w:line="276" w:lineRule="auto"/>
              <w:ind w:left="60" w:right="60"/>
              <w:jc w:val="center"/>
              <w:rPr>
                <w:rFonts w:ascii="Times New Roman" w:hAnsi="Times New Roman" w:cs="Times New Roman"/>
                <w:sz w:val="16"/>
                <w:szCs w:val="16"/>
              </w:rPr>
            </w:pPr>
            <w:r w:rsidRPr="00746CE2">
              <w:rPr>
                <w:rFonts w:ascii="Times New Roman" w:hAnsi="Times New Roman" w:cs="Times New Roman"/>
                <w:sz w:val="16"/>
                <w:szCs w:val="16"/>
              </w:rPr>
              <w:t>0.978</w:t>
            </w:r>
          </w:p>
        </w:tc>
        <w:tc>
          <w:tcPr>
            <w:tcW w:w="864" w:type="dxa"/>
            <w:gridSpan w:val="2"/>
            <w:shd w:val="clear" w:color="auto" w:fill="auto"/>
            <w:vAlign w:val="center"/>
          </w:tcPr>
          <w:p w14:paraId="335F679E" w14:textId="283BF91A" w:rsidR="00F53385" w:rsidRPr="00746CE2" w:rsidRDefault="00F53385" w:rsidP="00812E5C">
            <w:pPr>
              <w:autoSpaceDE w:val="0"/>
              <w:autoSpaceDN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46CE2">
              <w:rPr>
                <w:rFonts w:ascii="Times New Roman" w:hAnsi="Times New Roman" w:cs="Times New Roman"/>
                <w:sz w:val="16"/>
                <w:szCs w:val="16"/>
              </w:rPr>
              <w:t>0.093</w:t>
            </w:r>
          </w:p>
        </w:tc>
        <w:tc>
          <w:tcPr>
            <w:cnfStyle w:val="000010000000" w:firstRow="0" w:lastRow="0" w:firstColumn="0" w:lastColumn="0" w:oddVBand="1" w:evenVBand="0" w:oddHBand="0" w:evenHBand="0" w:firstRowFirstColumn="0" w:firstRowLastColumn="0" w:lastRowFirstColumn="0" w:lastRowLastColumn="0"/>
            <w:tcW w:w="741" w:type="dxa"/>
            <w:gridSpan w:val="2"/>
            <w:shd w:val="clear" w:color="auto" w:fill="auto"/>
            <w:vAlign w:val="center"/>
          </w:tcPr>
          <w:p w14:paraId="6E16E9D8" w14:textId="1FD02168" w:rsidR="00F53385" w:rsidRPr="00746CE2" w:rsidRDefault="00F53385" w:rsidP="00812E5C">
            <w:pPr>
              <w:autoSpaceDE w:val="0"/>
              <w:autoSpaceDN w:val="0"/>
              <w:adjustRightInd w:val="0"/>
              <w:spacing w:line="276" w:lineRule="auto"/>
              <w:ind w:left="60" w:right="60"/>
              <w:jc w:val="center"/>
              <w:rPr>
                <w:rFonts w:ascii="Times New Roman" w:hAnsi="Times New Roman" w:cs="Times New Roman"/>
                <w:sz w:val="16"/>
                <w:szCs w:val="16"/>
              </w:rPr>
            </w:pPr>
            <w:r w:rsidRPr="00746CE2">
              <w:rPr>
                <w:rFonts w:ascii="Times New Roman" w:hAnsi="Times New Roman" w:cs="Times New Roman"/>
                <w:sz w:val="16"/>
                <w:szCs w:val="16"/>
              </w:rPr>
              <w:t>3.179</w:t>
            </w:r>
          </w:p>
        </w:tc>
        <w:tc>
          <w:tcPr>
            <w:tcW w:w="864" w:type="dxa"/>
            <w:gridSpan w:val="2"/>
            <w:shd w:val="clear" w:color="auto" w:fill="auto"/>
            <w:vAlign w:val="center"/>
          </w:tcPr>
          <w:p w14:paraId="0015EE52" w14:textId="34EDF58D" w:rsidR="00F53385" w:rsidRPr="00746CE2" w:rsidRDefault="00F53385" w:rsidP="00812E5C">
            <w:pPr>
              <w:autoSpaceDE w:val="0"/>
              <w:autoSpaceDN w:val="0"/>
              <w:adjustRightInd w:val="0"/>
              <w:spacing w:line="276"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746CE2">
              <w:rPr>
                <w:rFonts w:ascii="Times New Roman" w:hAnsi="Times New Roman" w:cs="Times New Roman"/>
                <w:sz w:val="16"/>
                <w:szCs w:val="16"/>
              </w:rPr>
              <w:t>-7.91</w:t>
            </w:r>
            <w:r w:rsidR="00812E5C" w:rsidRPr="00746CE2">
              <w:rPr>
                <w:rFonts w:ascii="Times New Roman" w:hAnsi="Times New Roman" w:cs="Times New Roman"/>
                <w:sz w:val="16"/>
                <w:szCs w:val="16"/>
                <w:lang w:val="en-US"/>
              </w:rPr>
              <w:t>7</w:t>
            </w:r>
          </w:p>
        </w:tc>
        <w:tc>
          <w:tcPr>
            <w:cnfStyle w:val="000010000000" w:firstRow="0" w:lastRow="0" w:firstColumn="0" w:lastColumn="0" w:oddVBand="1" w:evenVBand="0" w:oddHBand="0" w:evenHBand="0" w:firstRowFirstColumn="0" w:firstRowLastColumn="0" w:lastRowFirstColumn="0" w:lastRowLastColumn="0"/>
            <w:tcW w:w="744" w:type="dxa"/>
            <w:shd w:val="clear" w:color="auto" w:fill="auto"/>
            <w:vAlign w:val="center"/>
          </w:tcPr>
          <w:p w14:paraId="64647429" w14:textId="2C5A193E" w:rsidR="00F53385" w:rsidRPr="00746CE2" w:rsidRDefault="00F53385" w:rsidP="00812E5C">
            <w:pPr>
              <w:autoSpaceDE w:val="0"/>
              <w:autoSpaceDN w:val="0"/>
              <w:adjustRightInd w:val="0"/>
              <w:spacing w:line="276" w:lineRule="auto"/>
              <w:ind w:left="-36" w:right="60" w:firstLine="96"/>
              <w:jc w:val="center"/>
              <w:rPr>
                <w:rFonts w:ascii="Times New Roman" w:hAnsi="Times New Roman" w:cs="Times New Roman"/>
                <w:sz w:val="16"/>
                <w:szCs w:val="16"/>
              </w:rPr>
            </w:pPr>
            <w:r w:rsidRPr="00746CE2">
              <w:rPr>
                <w:rFonts w:ascii="Times New Roman" w:hAnsi="Times New Roman" w:cs="Times New Roman"/>
                <w:sz w:val="16"/>
                <w:szCs w:val="16"/>
              </w:rPr>
              <w:t>8.102</w:t>
            </w:r>
          </w:p>
        </w:tc>
      </w:tr>
    </w:tbl>
    <w:p w14:paraId="34F4C1AA" w14:textId="77777777" w:rsidR="0079763C" w:rsidRDefault="0079763C" w:rsidP="00F53385">
      <w:pPr>
        <w:autoSpaceDE w:val="0"/>
        <w:autoSpaceDN w:val="0"/>
        <w:adjustRightInd w:val="0"/>
        <w:spacing w:after="0" w:line="240" w:lineRule="auto"/>
        <w:rPr>
          <w:rFonts w:ascii="Times New Roman" w:hAnsi="Times New Roman" w:cs="Times New Roman"/>
          <w:sz w:val="28"/>
          <w:szCs w:val="28"/>
          <w:lang w:val="en-US"/>
        </w:rPr>
      </w:pPr>
      <w:r w:rsidRPr="0079763C">
        <w:rPr>
          <w:rFonts w:ascii="Times New Roman" w:hAnsi="Times New Roman" w:cs="Times New Roman"/>
          <w:sz w:val="24"/>
          <w:szCs w:val="24"/>
        </w:rPr>
        <w:t xml:space="preserve">Sumber: </w:t>
      </w:r>
      <w:r>
        <w:rPr>
          <w:rFonts w:ascii="Times New Roman" w:hAnsi="Times New Roman" w:cs="Times New Roman"/>
          <w:sz w:val="24"/>
          <w:szCs w:val="24"/>
          <w:lang w:val="en-US"/>
        </w:rPr>
        <w:t>Data diolah</w:t>
      </w:r>
      <w:r w:rsidRPr="0079763C">
        <w:rPr>
          <w:rFonts w:ascii="Times New Roman" w:hAnsi="Times New Roman" w:cs="Times New Roman"/>
          <w:sz w:val="24"/>
          <w:szCs w:val="24"/>
        </w:rPr>
        <w:t xml:space="preserve"> peneliti IBM SPSS Statistic 26</w:t>
      </w:r>
      <w:r>
        <w:rPr>
          <w:rFonts w:ascii="Times New Roman" w:hAnsi="Times New Roman" w:cs="Times New Roman"/>
          <w:sz w:val="24"/>
          <w:szCs w:val="24"/>
          <w:lang w:val="en-US"/>
        </w:rPr>
        <w:t xml:space="preserve"> (2020)</w:t>
      </w:r>
    </w:p>
    <w:p w14:paraId="5B105F3E" w14:textId="0A26773F" w:rsidR="00086B7B" w:rsidRPr="00127D7E" w:rsidRDefault="00127D7E" w:rsidP="00086B7B">
      <w:pPr>
        <w:pStyle w:val="ListParagraph"/>
        <w:numPr>
          <w:ilvl w:val="0"/>
          <w:numId w:val="4"/>
        </w:numPr>
        <w:spacing w:line="240" w:lineRule="auto"/>
        <w:ind w:left="360"/>
        <w:jc w:val="both"/>
        <w:rPr>
          <w:rFonts w:ascii="Times New Roman" w:hAnsi="Times New Roman" w:cs="Times New Roman"/>
          <w:sz w:val="24"/>
          <w:szCs w:val="24"/>
          <w:lang w:val="en-US"/>
        </w:rPr>
      </w:pPr>
      <w:r w:rsidRPr="00127D7E">
        <w:rPr>
          <w:rFonts w:ascii="Times New Roman" w:hAnsi="Times New Roman" w:cs="Times New Roman"/>
          <w:sz w:val="24"/>
          <w:szCs w:val="24"/>
          <w:lang w:val="en-US"/>
        </w:rPr>
        <w:lastRenderedPageBreak/>
        <w:t>P</w:t>
      </w:r>
      <w:r w:rsidR="00F53385" w:rsidRPr="00127D7E">
        <w:rPr>
          <w:rFonts w:ascii="Times New Roman" w:hAnsi="Times New Roman" w:cs="Times New Roman"/>
          <w:sz w:val="24"/>
          <w:szCs w:val="24"/>
          <w:lang w:val="en-US"/>
        </w:rPr>
        <w:t>erbedaan rasio CAR antara bank umum konvensional dengan bank umum syariah</w:t>
      </w:r>
    </w:p>
    <w:p w14:paraId="00F5A2ED" w14:textId="51E33BC3" w:rsidR="00003DC2" w:rsidRPr="00481AE7" w:rsidRDefault="0079763C" w:rsidP="00D244AE">
      <w:pPr>
        <w:pStyle w:val="ListParagraph"/>
        <w:spacing w:line="240" w:lineRule="auto"/>
        <w:ind w:left="360" w:firstLine="720"/>
        <w:jc w:val="both"/>
        <w:rPr>
          <w:rFonts w:ascii="Times New Roman" w:hAnsi="Times New Roman" w:cs="Times New Roman"/>
          <w:b/>
          <w:bCs/>
          <w:sz w:val="24"/>
          <w:szCs w:val="24"/>
          <w:lang w:val="en-US"/>
        </w:rPr>
      </w:pPr>
      <w:r w:rsidRPr="00086B7B">
        <w:rPr>
          <w:rFonts w:ascii="Times New Roman" w:hAnsi="Times New Roman" w:cs="Times New Roman"/>
          <w:sz w:val="24"/>
          <w:szCs w:val="24"/>
          <w:lang w:val="en-US"/>
        </w:rPr>
        <w:t>Berdasar</w:t>
      </w:r>
      <w:r w:rsidR="00003DC2" w:rsidRPr="00086B7B">
        <w:rPr>
          <w:rFonts w:ascii="Times New Roman" w:hAnsi="Times New Roman" w:cs="Times New Roman"/>
          <w:sz w:val="24"/>
          <w:szCs w:val="24"/>
          <w:lang w:val="en-US"/>
        </w:rPr>
        <w:t>kan</w:t>
      </w:r>
      <w:r w:rsidRPr="00086B7B">
        <w:rPr>
          <w:rFonts w:ascii="Times New Roman" w:hAnsi="Times New Roman" w:cs="Times New Roman"/>
          <w:sz w:val="24"/>
          <w:szCs w:val="24"/>
          <w:lang w:val="en-US"/>
        </w:rPr>
        <w:t xml:space="preserve"> pada tabel </w:t>
      </w:r>
      <w:r w:rsidR="009C5C02" w:rsidRPr="00086B7B">
        <w:rPr>
          <w:rFonts w:ascii="Times New Roman" w:hAnsi="Times New Roman" w:cs="Times New Roman"/>
          <w:sz w:val="24"/>
          <w:szCs w:val="24"/>
          <w:lang w:val="en-US"/>
        </w:rPr>
        <w:t xml:space="preserve">4.2, </w:t>
      </w:r>
      <w:r w:rsidRPr="00086B7B">
        <w:rPr>
          <w:rFonts w:ascii="Times New Roman" w:hAnsi="Times New Roman" w:cs="Times New Roman"/>
          <w:sz w:val="24"/>
          <w:szCs w:val="24"/>
        </w:rPr>
        <w:t xml:space="preserve">diketahui signifikansi </w:t>
      </w:r>
      <w:r w:rsidRPr="00086B7B">
        <w:rPr>
          <w:rFonts w:ascii="Times New Roman" w:hAnsi="Times New Roman" w:cs="Times New Roman"/>
          <w:i/>
          <w:iCs/>
          <w:sz w:val="24"/>
          <w:szCs w:val="24"/>
        </w:rPr>
        <w:t>Levene’s Test for Equality of Variances</w:t>
      </w:r>
      <w:r w:rsidRPr="00086B7B">
        <w:rPr>
          <w:rFonts w:ascii="Times New Roman" w:hAnsi="Times New Roman" w:cs="Times New Roman"/>
          <w:sz w:val="24"/>
          <w:szCs w:val="24"/>
        </w:rPr>
        <w:t xml:space="preserve"> adalah sebesar 0,017 &lt; 0,05, sehingga dalam penafsiran signifikansi </w:t>
      </w:r>
      <w:r w:rsidRPr="00086B7B">
        <w:rPr>
          <w:rFonts w:ascii="Times New Roman" w:hAnsi="Times New Roman" w:cs="Times New Roman"/>
          <w:i/>
          <w:iCs/>
          <w:sz w:val="24"/>
          <w:szCs w:val="24"/>
        </w:rPr>
        <w:t>Independet Sample t-Test</w:t>
      </w:r>
      <w:r w:rsidRPr="00086B7B">
        <w:rPr>
          <w:rFonts w:ascii="Times New Roman" w:hAnsi="Times New Roman" w:cs="Times New Roman"/>
          <w:sz w:val="24"/>
          <w:szCs w:val="24"/>
        </w:rPr>
        <w:t xml:space="preserve"> didasarkan pada nilai yang terdapat dalam tabel </w:t>
      </w:r>
      <w:r w:rsidRPr="00086B7B">
        <w:rPr>
          <w:rFonts w:ascii="Times New Roman" w:hAnsi="Times New Roman" w:cs="Times New Roman"/>
          <w:i/>
          <w:iCs/>
          <w:sz w:val="24"/>
          <w:szCs w:val="24"/>
        </w:rPr>
        <w:t>Equal variances not assumed</w:t>
      </w:r>
      <w:r w:rsidRPr="00086B7B">
        <w:rPr>
          <w:rFonts w:ascii="Times New Roman" w:hAnsi="Times New Roman" w:cs="Times New Roman"/>
          <w:sz w:val="24"/>
          <w:szCs w:val="24"/>
        </w:rPr>
        <w:t xml:space="preserve">. Hal tersebut menunjukkan bahwa nilai signifikansi </w:t>
      </w:r>
      <w:r w:rsidRPr="00086B7B">
        <w:rPr>
          <w:rFonts w:ascii="Times New Roman" w:hAnsi="Times New Roman" w:cs="Times New Roman"/>
          <w:i/>
          <w:iCs/>
          <w:sz w:val="24"/>
          <w:szCs w:val="24"/>
        </w:rPr>
        <w:t>(2-tailed)</w:t>
      </w:r>
      <w:r w:rsidRPr="00086B7B">
        <w:rPr>
          <w:rFonts w:ascii="Times New Roman" w:hAnsi="Times New Roman" w:cs="Times New Roman"/>
          <w:sz w:val="24"/>
          <w:szCs w:val="24"/>
        </w:rPr>
        <w:t xml:space="preserve"> sebesar 0,447 &gt; α (0,05), maka dapat disimpulkan bahwa Ho diterima dan Ha ditolak. Hal ini berarti disimpulkan bahwa tidak terdapat perbedaan yang signifikan antara rasio CAR bank umum konvensional dengan rasio CAR bank umum syariah.</w:t>
      </w:r>
      <w:r w:rsidR="00481AE7">
        <w:rPr>
          <w:rFonts w:ascii="Times New Roman" w:hAnsi="Times New Roman" w:cs="Times New Roman"/>
          <w:sz w:val="24"/>
          <w:szCs w:val="24"/>
          <w:lang w:val="en-US"/>
        </w:rPr>
        <w:t xml:space="preserve"> H</w:t>
      </w:r>
      <w:r w:rsidR="00481AE7" w:rsidRPr="0078054F">
        <w:rPr>
          <w:rFonts w:ascii="Times New Roman" w:hAnsi="Times New Roman" w:cs="Times New Roman"/>
          <w:sz w:val="24"/>
          <w:szCs w:val="24"/>
        </w:rPr>
        <w:t>al ini menunjukkan bahwa kemampuan bank umum konvensional maupun ba</w:t>
      </w:r>
      <w:r w:rsidR="00481AE7">
        <w:rPr>
          <w:rFonts w:ascii="Times New Roman" w:hAnsi="Times New Roman" w:cs="Times New Roman"/>
          <w:sz w:val="24"/>
          <w:szCs w:val="24"/>
          <w:lang w:val="en-US"/>
        </w:rPr>
        <w:t>n</w:t>
      </w:r>
      <w:r w:rsidR="00481AE7" w:rsidRPr="0078054F">
        <w:rPr>
          <w:rFonts w:ascii="Times New Roman" w:hAnsi="Times New Roman" w:cs="Times New Roman"/>
          <w:sz w:val="24"/>
          <w:szCs w:val="24"/>
        </w:rPr>
        <w:t>k umum syariah dalam mengelola rasio permodalannya sangat baik</w:t>
      </w:r>
    </w:p>
    <w:p w14:paraId="40135619" w14:textId="2497EDEA" w:rsidR="00086B7B" w:rsidRPr="00127D7E" w:rsidRDefault="00127D7E" w:rsidP="00086B7B">
      <w:pPr>
        <w:pStyle w:val="ListParagraph"/>
        <w:numPr>
          <w:ilvl w:val="0"/>
          <w:numId w:val="4"/>
        </w:numPr>
        <w:autoSpaceDE w:val="0"/>
        <w:autoSpaceDN w:val="0"/>
        <w:adjustRightInd w:val="0"/>
        <w:spacing w:after="0" w:line="24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P</w:t>
      </w:r>
      <w:r w:rsidR="0079763C" w:rsidRPr="00127D7E">
        <w:rPr>
          <w:rFonts w:ascii="Times New Roman" w:hAnsi="Times New Roman" w:cs="Times New Roman"/>
          <w:sz w:val="24"/>
          <w:szCs w:val="24"/>
          <w:lang w:val="en-US"/>
        </w:rPr>
        <w:t xml:space="preserve">erbedaan rasio NPL antara bank umum konvensional dengan bank umum </w:t>
      </w:r>
      <w:r w:rsidR="00FB7B86" w:rsidRPr="00127D7E">
        <w:rPr>
          <w:rFonts w:ascii="Times New Roman" w:hAnsi="Times New Roman" w:cs="Times New Roman"/>
          <w:sz w:val="24"/>
          <w:szCs w:val="24"/>
          <w:lang w:val="en-US"/>
        </w:rPr>
        <w:t>s</w:t>
      </w:r>
      <w:r w:rsidR="0079763C" w:rsidRPr="00127D7E">
        <w:rPr>
          <w:rFonts w:ascii="Times New Roman" w:hAnsi="Times New Roman" w:cs="Times New Roman"/>
          <w:sz w:val="24"/>
          <w:szCs w:val="24"/>
          <w:lang w:val="en-US"/>
        </w:rPr>
        <w:t>yariah</w:t>
      </w:r>
    </w:p>
    <w:p w14:paraId="393C3F39" w14:textId="58B8C677" w:rsidR="00FB7B86" w:rsidRDefault="00086B7B" w:rsidP="00D244AE">
      <w:pPr>
        <w:autoSpaceDE w:val="0"/>
        <w:autoSpaceDN w:val="0"/>
        <w:adjustRightInd w:val="0"/>
        <w:spacing w:after="0" w:line="240" w:lineRule="auto"/>
        <w:ind w:left="360" w:firstLine="720"/>
        <w:jc w:val="both"/>
        <w:rPr>
          <w:rFonts w:ascii="Times New Roman" w:hAnsi="Times New Roman" w:cs="Times New Roman"/>
          <w:sz w:val="24"/>
          <w:szCs w:val="24"/>
        </w:rPr>
      </w:pPr>
      <w:r w:rsidRPr="00086B7B">
        <w:rPr>
          <w:rFonts w:ascii="Times New Roman" w:hAnsi="Times New Roman" w:cs="Times New Roman"/>
          <w:sz w:val="24"/>
          <w:szCs w:val="24"/>
          <w:lang w:val="en-US"/>
        </w:rPr>
        <w:t xml:space="preserve">Berdasarkan pada tabel 4.2, </w:t>
      </w:r>
      <w:r w:rsidR="00FB7B86" w:rsidRPr="00086B7B">
        <w:rPr>
          <w:rFonts w:ascii="Times New Roman" w:hAnsi="Times New Roman" w:cs="Times New Roman"/>
          <w:sz w:val="24"/>
          <w:szCs w:val="24"/>
        </w:rPr>
        <w:t xml:space="preserve">diketahui signifikansi </w:t>
      </w:r>
      <w:r w:rsidR="00FB7B86" w:rsidRPr="00086B7B">
        <w:rPr>
          <w:rFonts w:ascii="Times New Roman" w:hAnsi="Times New Roman" w:cs="Times New Roman"/>
          <w:i/>
          <w:iCs/>
          <w:sz w:val="24"/>
          <w:szCs w:val="24"/>
        </w:rPr>
        <w:t>Levene’s Test for Equality of Variances</w:t>
      </w:r>
      <w:r w:rsidR="00FB7B86" w:rsidRPr="00086B7B">
        <w:rPr>
          <w:rFonts w:ascii="Times New Roman" w:hAnsi="Times New Roman" w:cs="Times New Roman"/>
          <w:sz w:val="24"/>
          <w:szCs w:val="24"/>
        </w:rPr>
        <w:t xml:space="preserve"> adalah sebesar 0,247 &gt; 0,05, sehingga dalam penafsiran signifikansi </w:t>
      </w:r>
      <w:r w:rsidR="00FB7B86" w:rsidRPr="00086B7B">
        <w:rPr>
          <w:rFonts w:ascii="Times New Roman" w:hAnsi="Times New Roman" w:cs="Times New Roman"/>
          <w:i/>
          <w:iCs/>
          <w:sz w:val="24"/>
          <w:szCs w:val="24"/>
        </w:rPr>
        <w:t>Independet Sample t-Test</w:t>
      </w:r>
      <w:r w:rsidR="00FB7B86" w:rsidRPr="00086B7B">
        <w:rPr>
          <w:rFonts w:ascii="Times New Roman" w:hAnsi="Times New Roman" w:cs="Times New Roman"/>
          <w:sz w:val="24"/>
          <w:szCs w:val="24"/>
        </w:rPr>
        <w:t xml:space="preserve"> didasarkan pada nilai yang terdapat dalam tabel </w:t>
      </w:r>
      <w:r w:rsidR="00FB7B86" w:rsidRPr="00086B7B">
        <w:rPr>
          <w:rFonts w:ascii="Times New Roman" w:hAnsi="Times New Roman" w:cs="Times New Roman"/>
          <w:i/>
          <w:iCs/>
          <w:sz w:val="24"/>
          <w:szCs w:val="24"/>
        </w:rPr>
        <w:t>Equal variances assumed</w:t>
      </w:r>
      <w:r w:rsidR="00FB7B86" w:rsidRPr="00086B7B">
        <w:rPr>
          <w:rFonts w:ascii="Times New Roman" w:hAnsi="Times New Roman" w:cs="Times New Roman"/>
          <w:sz w:val="24"/>
          <w:szCs w:val="24"/>
        </w:rPr>
        <w:t xml:space="preserve">. Hal tersebut menunjukkan bahwa nilai signifikansi </w:t>
      </w:r>
      <w:r w:rsidR="00FB7B86" w:rsidRPr="00086B7B">
        <w:rPr>
          <w:rFonts w:ascii="Times New Roman" w:hAnsi="Times New Roman" w:cs="Times New Roman"/>
          <w:i/>
          <w:iCs/>
          <w:sz w:val="24"/>
          <w:szCs w:val="24"/>
        </w:rPr>
        <w:t>(2-tailed)</w:t>
      </w:r>
      <w:r w:rsidR="00FB7B86" w:rsidRPr="00086B7B">
        <w:rPr>
          <w:rFonts w:ascii="Times New Roman" w:hAnsi="Times New Roman" w:cs="Times New Roman"/>
          <w:sz w:val="24"/>
          <w:szCs w:val="24"/>
        </w:rPr>
        <w:t xml:space="preserve"> sebesar 0,026 &lt; α (0,05), maka dapat disimpulkan bahwa Ho ditolak dan Ha diterima. Dengan demikian dapat disimpulkan bahwa terdapat perbedaan yang signifikan antara rasio NPL bank umum konvensional dengan rasio NPL bank umum syariah.</w:t>
      </w:r>
    </w:p>
    <w:p w14:paraId="43A2A011" w14:textId="3F5BFEE9" w:rsidR="00E04ED1" w:rsidRPr="00E04ED1" w:rsidRDefault="00E04ED1" w:rsidP="00D244AE">
      <w:pPr>
        <w:autoSpaceDE w:val="0"/>
        <w:autoSpaceDN w:val="0"/>
        <w:adjustRightInd w:val="0"/>
        <w:spacing w:after="0" w:line="240" w:lineRule="auto"/>
        <w:ind w:left="360" w:firstLine="720"/>
        <w:jc w:val="both"/>
        <w:rPr>
          <w:rFonts w:ascii="Times New Roman" w:hAnsi="Times New Roman" w:cs="Times New Roman"/>
          <w:b/>
          <w:bCs/>
          <w:sz w:val="24"/>
          <w:szCs w:val="24"/>
          <w:lang w:val="en-US"/>
        </w:rPr>
      </w:pPr>
      <w:r>
        <w:rPr>
          <w:rFonts w:ascii="Times New Roman" w:hAnsi="Times New Roman" w:cs="Times New Roman"/>
          <w:sz w:val="24"/>
          <w:szCs w:val="24"/>
          <w:lang w:val="en-US"/>
        </w:rPr>
        <w:t>Adanya p</w:t>
      </w:r>
      <w:r>
        <w:rPr>
          <w:rFonts w:ascii="Times New Roman" w:hAnsi="Times New Roman" w:cs="Times New Roman"/>
          <w:sz w:val="24"/>
          <w:szCs w:val="24"/>
        </w:rPr>
        <w:t xml:space="preserve">erbedaan ini dapat disebabkan </w:t>
      </w:r>
      <w:r>
        <w:rPr>
          <w:rFonts w:ascii="Times New Roman" w:hAnsi="Times New Roman" w:cs="Times New Roman"/>
          <w:sz w:val="24"/>
          <w:szCs w:val="24"/>
          <w:lang w:val="en-US"/>
        </w:rPr>
        <w:t>oleh</w:t>
      </w:r>
      <w:r>
        <w:rPr>
          <w:rFonts w:ascii="Times New Roman" w:hAnsi="Times New Roman" w:cs="Times New Roman"/>
          <w:sz w:val="24"/>
          <w:szCs w:val="24"/>
        </w:rPr>
        <w:t xml:space="preserve"> perbedaan sistem kredit yang dilakukan oleh keduanya. Pada bank umum konvensional, sistem yang digunakan hanya pola hubungan debitur-kreditur, sedangkan pada bank umum syariah pola hubungan yang digunakan bermacam-macam dengan landasan syariat Agama Islam, diantaranya adalah kemitraan (</w:t>
      </w:r>
      <w:r>
        <w:rPr>
          <w:rFonts w:ascii="Times New Roman" w:hAnsi="Times New Roman" w:cs="Times New Roman"/>
          <w:i/>
          <w:iCs/>
          <w:sz w:val="24"/>
          <w:szCs w:val="24"/>
          <w:lang w:val="en-US"/>
        </w:rPr>
        <w:t xml:space="preserve">musyarakah </w:t>
      </w:r>
      <w:r>
        <w:rPr>
          <w:rFonts w:ascii="Times New Roman" w:hAnsi="Times New Roman" w:cs="Times New Roman"/>
          <w:sz w:val="24"/>
          <w:szCs w:val="24"/>
          <w:lang w:val="en-US"/>
        </w:rPr>
        <w:t xml:space="preserve">dan </w:t>
      </w:r>
      <w:r>
        <w:rPr>
          <w:rFonts w:ascii="Times New Roman" w:hAnsi="Times New Roman" w:cs="Times New Roman"/>
          <w:i/>
          <w:iCs/>
          <w:sz w:val="24"/>
          <w:szCs w:val="24"/>
          <w:lang w:val="en-US"/>
        </w:rPr>
        <w:t>mudharabah</w:t>
      </w:r>
      <w:r>
        <w:rPr>
          <w:rFonts w:ascii="Times New Roman" w:hAnsi="Times New Roman" w:cs="Times New Roman"/>
          <w:sz w:val="24"/>
          <w:szCs w:val="24"/>
          <w:lang w:val="en-US"/>
        </w:rPr>
        <w:t>), penjual-pembeli (</w:t>
      </w:r>
      <w:r>
        <w:rPr>
          <w:rFonts w:ascii="Times New Roman" w:hAnsi="Times New Roman" w:cs="Times New Roman"/>
          <w:i/>
          <w:iCs/>
          <w:sz w:val="24"/>
          <w:szCs w:val="24"/>
          <w:lang w:val="en-US"/>
        </w:rPr>
        <w:t xml:space="preserve">murabahah, salam </w:t>
      </w:r>
      <w:r>
        <w:rPr>
          <w:rFonts w:ascii="Times New Roman" w:hAnsi="Times New Roman" w:cs="Times New Roman"/>
          <w:sz w:val="24"/>
          <w:szCs w:val="24"/>
          <w:lang w:val="en-US"/>
        </w:rPr>
        <w:t xml:space="preserve">dan </w:t>
      </w:r>
      <w:r>
        <w:rPr>
          <w:rFonts w:ascii="Times New Roman" w:hAnsi="Times New Roman" w:cs="Times New Roman"/>
          <w:i/>
          <w:iCs/>
          <w:sz w:val="24"/>
          <w:szCs w:val="24"/>
          <w:lang w:val="en-US"/>
        </w:rPr>
        <w:t>istishna</w:t>
      </w:r>
      <w:r>
        <w:rPr>
          <w:rFonts w:ascii="Times New Roman" w:hAnsi="Times New Roman" w:cs="Times New Roman"/>
          <w:sz w:val="24"/>
          <w:szCs w:val="24"/>
          <w:lang w:val="en-US"/>
        </w:rPr>
        <w:t>), sewa menyewa (</w:t>
      </w:r>
      <w:r>
        <w:rPr>
          <w:rFonts w:ascii="Times New Roman" w:hAnsi="Times New Roman" w:cs="Times New Roman"/>
          <w:i/>
          <w:iCs/>
          <w:sz w:val="24"/>
          <w:szCs w:val="24"/>
          <w:lang w:val="en-US"/>
        </w:rPr>
        <w:t>ijarah</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dan </w:t>
      </w:r>
      <w:r>
        <w:rPr>
          <w:rFonts w:ascii="Times New Roman" w:hAnsi="Times New Roman" w:cs="Times New Roman"/>
          <w:sz w:val="24"/>
          <w:szCs w:val="24"/>
          <w:lang w:val="en-US"/>
        </w:rPr>
        <w:t>debitur-kreditur</w:t>
      </w:r>
      <w:r>
        <w:rPr>
          <w:rFonts w:ascii="Times New Roman" w:hAnsi="Times New Roman" w:cs="Times New Roman"/>
          <w:sz w:val="24"/>
          <w:szCs w:val="24"/>
        </w:rPr>
        <w:t xml:space="preserve"> </w:t>
      </w:r>
      <w:r>
        <w:rPr>
          <w:rFonts w:ascii="Times New Roman" w:hAnsi="Times New Roman" w:cs="Times New Roman"/>
          <w:i/>
          <w:iCs/>
          <w:sz w:val="24"/>
          <w:szCs w:val="24"/>
          <w:lang w:val="en-US"/>
        </w:rPr>
        <w:t>(qard</w:t>
      </w:r>
      <w:r>
        <w:rPr>
          <w:rFonts w:ascii="Times New Roman" w:hAnsi="Times New Roman" w:cs="Times New Roman"/>
          <w:i/>
          <w:iCs/>
          <w:sz w:val="24"/>
          <w:szCs w:val="24"/>
        </w:rPr>
        <w:t>)</w:t>
      </w:r>
      <w:r>
        <w:rPr>
          <w:rFonts w:ascii="Times New Roman" w:hAnsi="Times New Roman" w:cs="Times New Roman"/>
          <w:sz w:val="24"/>
          <w:szCs w:val="24"/>
        </w:rPr>
        <w:t>. Meskipun demikian,</w:t>
      </w:r>
      <w:r>
        <w:rPr>
          <w:rFonts w:ascii="Times New Roman" w:hAnsi="Times New Roman" w:cs="Times New Roman"/>
          <w:sz w:val="24"/>
          <w:szCs w:val="24"/>
          <w:lang w:val="en-US"/>
        </w:rPr>
        <w:t xml:space="preserve"> </w:t>
      </w:r>
      <w:r>
        <w:rPr>
          <w:rFonts w:ascii="Times New Roman" w:hAnsi="Times New Roman" w:cs="Times New Roman"/>
          <w:sz w:val="24"/>
          <w:szCs w:val="24"/>
        </w:rPr>
        <w:t>pengelolaan risiko kredit pada bank umum konvensional maupun syariah sangat baik</w:t>
      </w:r>
      <w:r>
        <w:rPr>
          <w:rFonts w:ascii="Times New Roman" w:hAnsi="Times New Roman" w:cs="Times New Roman"/>
          <w:sz w:val="24"/>
          <w:szCs w:val="24"/>
          <w:lang w:val="en-US"/>
        </w:rPr>
        <w:t>.</w:t>
      </w:r>
    </w:p>
    <w:p w14:paraId="43D26F6E" w14:textId="0E473695" w:rsidR="00086B7B" w:rsidRPr="00127D7E" w:rsidRDefault="00127D7E" w:rsidP="00086B7B">
      <w:pPr>
        <w:pStyle w:val="ListParagraph"/>
        <w:numPr>
          <w:ilvl w:val="0"/>
          <w:numId w:val="4"/>
        </w:numPr>
        <w:autoSpaceDE w:val="0"/>
        <w:autoSpaceDN w:val="0"/>
        <w:adjustRightInd w:val="0"/>
        <w:spacing w:after="0" w:line="24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P</w:t>
      </w:r>
      <w:r w:rsidR="0079763C" w:rsidRPr="00127D7E">
        <w:rPr>
          <w:rFonts w:ascii="Times New Roman" w:hAnsi="Times New Roman" w:cs="Times New Roman"/>
          <w:sz w:val="24"/>
          <w:szCs w:val="24"/>
          <w:lang w:val="en-US"/>
        </w:rPr>
        <w:t>erbedaan rasio ROA antara bank umum konvensional dengan bank umum syariah</w:t>
      </w:r>
      <w:r w:rsidR="00E04ED1">
        <w:rPr>
          <w:rFonts w:ascii="Times New Roman" w:hAnsi="Times New Roman" w:cs="Times New Roman"/>
          <w:sz w:val="24"/>
          <w:szCs w:val="24"/>
          <w:lang w:val="en-US"/>
        </w:rPr>
        <w:t>.</w:t>
      </w:r>
    </w:p>
    <w:p w14:paraId="3F08BDBC" w14:textId="6D449A64" w:rsidR="00086B7B" w:rsidRDefault="00086B7B" w:rsidP="00D244AE">
      <w:pPr>
        <w:autoSpaceDE w:val="0"/>
        <w:autoSpaceDN w:val="0"/>
        <w:adjustRightInd w:val="0"/>
        <w:spacing w:after="0" w:line="240" w:lineRule="auto"/>
        <w:ind w:left="360" w:firstLine="720"/>
        <w:jc w:val="both"/>
        <w:rPr>
          <w:rFonts w:ascii="Times New Roman" w:hAnsi="Times New Roman" w:cs="Times New Roman"/>
          <w:sz w:val="24"/>
          <w:szCs w:val="24"/>
          <w:lang w:val="en-US"/>
        </w:rPr>
      </w:pPr>
      <w:r w:rsidRPr="00086B7B">
        <w:rPr>
          <w:rFonts w:ascii="Times New Roman" w:hAnsi="Times New Roman" w:cs="Times New Roman"/>
          <w:sz w:val="24"/>
          <w:szCs w:val="24"/>
          <w:lang w:val="en-US"/>
        </w:rPr>
        <w:t xml:space="preserve">Berdasarkan pada tabel 4.2, </w:t>
      </w:r>
      <w:r w:rsidRPr="00086B7B">
        <w:rPr>
          <w:rFonts w:ascii="Times New Roman" w:hAnsi="Times New Roman" w:cs="Times New Roman"/>
          <w:sz w:val="24"/>
          <w:szCs w:val="24"/>
        </w:rPr>
        <w:t xml:space="preserve">diketahui signifikansi </w:t>
      </w:r>
      <w:r w:rsidRPr="00086B7B">
        <w:rPr>
          <w:rFonts w:ascii="Times New Roman" w:hAnsi="Times New Roman" w:cs="Times New Roman"/>
          <w:i/>
          <w:iCs/>
          <w:sz w:val="24"/>
          <w:szCs w:val="24"/>
        </w:rPr>
        <w:t>Levene’s Test for Equality of Variances</w:t>
      </w:r>
      <w:r w:rsidRPr="00086B7B">
        <w:rPr>
          <w:rFonts w:ascii="Times New Roman" w:hAnsi="Times New Roman" w:cs="Times New Roman"/>
          <w:sz w:val="24"/>
          <w:szCs w:val="24"/>
        </w:rPr>
        <w:t xml:space="preserve"> adalah sebesar 0,010 &lt; 0,05, sehingga dalam penafsiran signifikansi </w:t>
      </w:r>
      <w:r w:rsidRPr="00086B7B">
        <w:rPr>
          <w:rFonts w:ascii="Times New Roman" w:hAnsi="Times New Roman" w:cs="Times New Roman"/>
          <w:i/>
          <w:iCs/>
          <w:sz w:val="24"/>
          <w:szCs w:val="24"/>
        </w:rPr>
        <w:t>Independet Sample t-Test</w:t>
      </w:r>
      <w:r w:rsidRPr="00086B7B">
        <w:rPr>
          <w:rFonts w:ascii="Times New Roman" w:hAnsi="Times New Roman" w:cs="Times New Roman"/>
          <w:sz w:val="24"/>
          <w:szCs w:val="24"/>
        </w:rPr>
        <w:t xml:space="preserve"> didasarkan pada nilai yang terdapat dalam tabel </w:t>
      </w:r>
      <w:r w:rsidRPr="00086B7B">
        <w:rPr>
          <w:rFonts w:ascii="Times New Roman" w:hAnsi="Times New Roman" w:cs="Times New Roman"/>
          <w:i/>
          <w:iCs/>
          <w:sz w:val="24"/>
          <w:szCs w:val="24"/>
        </w:rPr>
        <w:t>Equal variances not assumed</w:t>
      </w:r>
      <w:r w:rsidRPr="00086B7B">
        <w:rPr>
          <w:rFonts w:ascii="Times New Roman" w:hAnsi="Times New Roman" w:cs="Times New Roman"/>
          <w:sz w:val="24"/>
          <w:szCs w:val="24"/>
        </w:rPr>
        <w:t xml:space="preserve">. Hal tersebut menunjukkan bahwa nilai signifikansi </w:t>
      </w:r>
      <w:r w:rsidRPr="00086B7B">
        <w:rPr>
          <w:rFonts w:ascii="Times New Roman" w:hAnsi="Times New Roman" w:cs="Times New Roman"/>
          <w:i/>
          <w:iCs/>
          <w:sz w:val="24"/>
          <w:szCs w:val="24"/>
        </w:rPr>
        <w:t>(2-tailed)</w:t>
      </w:r>
      <w:r w:rsidRPr="00086B7B">
        <w:rPr>
          <w:rFonts w:ascii="Times New Roman" w:hAnsi="Times New Roman" w:cs="Times New Roman"/>
          <w:sz w:val="24"/>
          <w:szCs w:val="24"/>
        </w:rPr>
        <w:t xml:space="preserve"> sebesar 0,069 &gt; α (0,05), maka dapat disimpulkan bahwa Ho diterima dan Ha ditolak. Dengan demikian dapat disimpulkan bahwa tidak terdapat perbedaan yang signifikan antara rasio ROA bank umum konvensional dengan rasio ROA bank umum syariah</w:t>
      </w:r>
      <w:r w:rsidR="00751357">
        <w:rPr>
          <w:rFonts w:ascii="Times New Roman" w:hAnsi="Times New Roman" w:cs="Times New Roman"/>
          <w:sz w:val="24"/>
          <w:szCs w:val="24"/>
          <w:lang w:val="en-US"/>
        </w:rPr>
        <w:t>.</w:t>
      </w:r>
    </w:p>
    <w:p w14:paraId="7BE3D98C" w14:textId="30F207C3" w:rsidR="00751357" w:rsidRPr="00751357" w:rsidRDefault="00751357" w:rsidP="00D244AE">
      <w:pPr>
        <w:autoSpaceDE w:val="0"/>
        <w:autoSpaceDN w:val="0"/>
        <w:adjustRightInd w:val="0"/>
        <w:spacing w:after="0" w:line="240" w:lineRule="auto"/>
        <w:ind w:left="360" w:firstLine="720"/>
        <w:jc w:val="both"/>
        <w:rPr>
          <w:rFonts w:ascii="Times New Roman" w:hAnsi="Times New Roman" w:cs="Times New Roman"/>
          <w:b/>
          <w:bCs/>
          <w:sz w:val="24"/>
          <w:szCs w:val="24"/>
          <w:lang w:val="en-US"/>
        </w:rPr>
      </w:pPr>
      <w:r>
        <w:rPr>
          <w:rFonts w:ascii="Times New Roman" w:hAnsi="Times New Roman" w:cs="Times New Roman"/>
          <w:sz w:val="24"/>
          <w:szCs w:val="24"/>
        </w:rPr>
        <w:t xml:space="preserve">Meskipun demikian, nilai rasio ROA pada bank konvensional lebih baik dibandingkan dengan rasio ROA pada bank syariah. Hal ini </w:t>
      </w:r>
      <w:r>
        <w:rPr>
          <w:rFonts w:ascii="Times New Roman" w:hAnsi="Times New Roman" w:cs="Times New Roman"/>
          <w:sz w:val="24"/>
          <w:szCs w:val="24"/>
          <w:lang w:val="en-US"/>
        </w:rPr>
        <w:t>dapat</w:t>
      </w:r>
      <w:r>
        <w:rPr>
          <w:rFonts w:ascii="Times New Roman" w:hAnsi="Times New Roman" w:cs="Times New Roman"/>
          <w:sz w:val="24"/>
          <w:szCs w:val="24"/>
        </w:rPr>
        <w:t xml:space="preserve"> disebabkan </w:t>
      </w:r>
      <w:r>
        <w:rPr>
          <w:rFonts w:ascii="Times New Roman" w:hAnsi="Times New Roman" w:cs="Times New Roman"/>
          <w:sz w:val="24"/>
          <w:szCs w:val="24"/>
          <w:lang w:val="en-US"/>
        </w:rPr>
        <w:t>oleh</w:t>
      </w:r>
      <w:r>
        <w:rPr>
          <w:rFonts w:ascii="Times New Roman" w:hAnsi="Times New Roman" w:cs="Times New Roman"/>
          <w:sz w:val="24"/>
          <w:szCs w:val="24"/>
        </w:rPr>
        <w:t xml:space="preserve"> sistem memperoleh laba yang digunakan, terlihat jelas perbedaannya pada bank syariah yang lebih selektif dalam usahanya karna berinvestasi hanya pada usaha yang halal. Selain itu juga margin keuntungan yang diperoleh tidak menggunakan sistem bunga seperti pada bank konvensional, margin keuntungan diperoleh atas dasar bagi hasil.</w:t>
      </w:r>
    </w:p>
    <w:p w14:paraId="35868757" w14:textId="7BAC7AD9" w:rsidR="0039130A" w:rsidRPr="00127D7E" w:rsidRDefault="00127D7E" w:rsidP="0079763C">
      <w:pPr>
        <w:pStyle w:val="ListParagraph"/>
        <w:numPr>
          <w:ilvl w:val="0"/>
          <w:numId w:val="4"/>
        </w:numPr>
        <w:autoSpaceDE w:val="0"/>
        <w:autoSpaceDN w:val="0"/>
        <w:adjustRightInd w:val="0"/>
        <w:spacing w:after="0" w:line="240" w:lineRule="auto"/>
        <w:ind w:left="360"/>
        <w:jc w:val="both"/>
        <w:rPr>
          <w:rFonts w:ascii="Times New Roman" w:hAnsi="Times New Roman" w:cs="Times New Roman"/>
          <w:sz w:val="24"/>
          <w:szCs w:val="24"/>
          <w:lang w:val="en-US"/>
        </w:rPr>
      </w:pPr>
      <w:r w:rsidRPr="00127D7E">
        <w:rPr>
          <w:rFonts w:ascii="Times New Roman" w:hAnsi="Times New Roman" w:cs="Times New Roman"/>
          <w:sz w:val="24"/>
          <w:szCs w:val="24"/>
          <w:lang w:val="en-US"/>
        </w:rPr>
        <w:t>P</w:t>
      </w:r>
      <w:r w:rsidR="0079763C" w:rsidRPr="00127D7E">
        <w:rPr>
          <w:rFonts w:ascii="Times New Roman" w:hAnsi="Times New Roman" w:cs="Times New Roman"/>
          <w:sz w:val="24"/>
          <w:szCs w:val="24"/>
          <w:lang w:val="en-US"/>
        </w:rPr>
        <w:t>erbedaan rasio BOPO antara bank umum konvensional dengan bank umum syariah</w:t>
      </w:r>
    </w:p>
    <w:p w14:paraId="72A83058" w14:textId="1E444A7D" w:rsidR="00086B7B" w:rsidRDefault="00086B7B" w:rsidP="00D244AE">
      <w:pPr>
        <w:autoSpaceDE w:val="0"/>
        <w:autoSpaceDN w:val="0"/>
        <w:adjustRightInd w:val="0"/>
        <w:spacing w:after="0" w:line="240" w:lineRule="auto"/>
        <w:ind w:left="360"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Berdasarkan pada tabel 4.2, </w:t>
      </w:r>
      <w:r>
        <w:rPr>
          <w:rFonts w:ascii="Times New Roman" w:hAnsi="Times New Roman" w:cs="Times New Roman"/>
          <w:sz w:val="24"/>
          <w:szCs w:val="24"/>
        </w:rPr>
        <w:t xml:space="preserve">diketahui signifikansi </w:t>
      </w:r>
      <w:r>
        <w:rPr>
          <w:rFonts w:ascii="Times New Roman" w:hAnsi="Times New Roman" w:cs="Times New Roman"/>
          <w:i/>
          <w:iCs/>
          <w:sz w:val="24"/>
          <w:szCs w:val="24"/>
        </w:rPr>
        <w:t>Levene’s Test for Equality of Variances</w:t>
      </w:r>
      <w:r>
        <w:rPr>
          <w:rFonts w:ascii="Times New Roman" w:hAnsi="Times New Roman" w:cs="Times New Roman"/>
          <w:sz w:val="24"/>
          <w:szCs w:val="24"/>
        </w:rPr>
        <w:t xml:space="preserve"> adalah sebesar 0,354 &gt; 0,05, sehingga dalam penafsiran signifikansi </w:t>
      </w:r>
      <w:r>
        <w:rPr>
          <w:rFonts w:ascii="Times New Roman" w:hAnsi="Times New Roman" w:cs="Times New Roman"/>
          <w:i/>
          <w:iCs/>
          <w:sz w:val="24"/>
          <w:szCs w:val="24"/>
        </w:rPr>
        <w:t>Independet Sample t-Test</w:t>
      </w:r>
      <w:r>
        <w:rPr>
          <w:rFonts w:ascii="Times New Roman" w:hAnsi="Times New Roman" w:cs="Times New Roman"/>
          <w:sz w:val="24"/>
          <w:szCs w:val="24"/>
        </w:rPr>
        <w:t xml:space="preserve"> didasarkan pada nilai yang terdapat dalam tabel </w:t>
      </w:r>
      <w:r>
        <w:rPr>
          <w:rFonts w:ascii="Times New Roman" w:hAnsi="Times New Roman" w:cs="Times New Roman"/>
          <w:i/>
          <w:iCs/>
          <w:sz w:val="24"/>
          <w:szCs w:val="24"/>
        </w:rPr>
        <w:t>Equal variances assumed</w:t>
      </w:r>
      <w:r>
        <w:rPr>
          <w:rFonts w:ascii="Times New Roman" w:hAnsi="Times New Roman" w:cs="Times New Roman"/>
          <w:sz w:val="24"/>
          <w:szCs w:val="24"/>
        </w:rPr>
        <w:t xml:space="preserve">. Hal tersebut menunjukkan bahwa nilai signifikansi </w:t>
      </w:r>
      <w:r>
        <w:rPr>
          <w:rFonts w:ascii="Times New Roman" w:hAnsi="Times New Roman" w:cs="Times New Roman"/>
          <w:i/>
          <w:iCs/>
          <w:sz w:val="24"/>
          <w:szCs w:val="24"/>
        </w:rPr>
        <w:t>(2-tailed)</w:t>
      </w:r>
      <w:r>
        <w:rPr>
          <w:rFonts w:ascii="Times New Roman" w:hAnsi="Times New Roman" w:cs="Times New Roman"/>
          <w:sz w:val="24"/>
          <w:szCs w:val="24"/>
        </w:rPr>
        <w:t xml:space="preserve"> sebesar 0,003 &lt; α (0,05), maka dapat disimpulkan bahwa Ho ditolak dan Ha diterima. Dengan demikian dapat disimpulkan bahwa terdapat perbedaan yang signifikan antara rasio BOPO bank umum konvensional dengan rasio BOPO bank umum syariah</w:t>
      </w:r>
      <w:r w:rsidR="00751357">
        <w:rPr>
          <w:rFonts w:ascii="Times New Roman" w:hAnsi="Times New Roman" w:cs="Times New Roman"/>
          <w:sz w:val="24"/>
          <w:szCs w:val="24"/>
          <w:lang w:val="en-US"/>
        </w:rPr>
        <w:t>.</w:t>
      </w:r>
    </w:p>
    <w:p w14:paraId="3CEA687D" w14:textId="0E798DE9" w:rsidR="00751357" w:rsidRPr="00751357" w:rsidRDefault="00751357" w:rsidP="00D244AE">
      <w:pPr>
        <w:autoSpaceDE w:val="0"/>
        <w:autoSpaceDN w:val="0"/>
        <w:adjustRightInd w:val="0"/>
        <w:spacing w:after="0" w:line="240" w:lineRule="auto"/>
        <w:ind w:left="360" w:firstLine="720"/>
        <w:jc w:val="both"/>
        <w:rPr>
          <w:rFonts w:ascii="Times New Roman" w:hAnsi="Times New Roman" w:cs="Times New Roman"/>
          <w:b/>
          <w:bCs/>
          <w:sz w:val="24"/>
          <w:szCs w:val="24"/>
          <w:lang w:val="en-US"/>
        </w:rPr>
      </w:pPr>
      <w:r>
        <w:rPr>
          <w:rFonts w:ascii="Times New Roman" w:hAnsi="Times New Roman" w:cs="Times New Roman"/>
          <w:sz w:val="24"/>
          <w:szCs w:val="24"/>
        </w:rPr>
        <w:lastRenderedPageBreak/>
        <w:t>Pada bank umum konvensional</w:t>
      </w:r>
      <w:r>
        <w:rPr>
          <w:rFonts w:ascii="Times New Roman" w:hAnsi="Times New Roman" w:cs="Times New Roman"/>
          <w:sz w:val="24"/>
          <w:szCs w:val="24"/>
          <w:lang w:val="en-US"/>
        </w:rPr>
        <w:t>,</w:t>
      </w:r>
      <w:r>
        <w:rPr>
          <w:rFonts w:ascii="Times New Roman" w:hAnsi="Times New Roman" w:cs="Times New Roman"/>
          <w:sz w:val="24"/>
          <w:szCs w:val="24"/>
        </w:rPr>
        <w:t xml:space="preserve"> predikat rasio BOPO adalah baik dengan nilai rasio sebesar 75,76%, sedangkan pada bank umum syariah predikat rasio BOPO adalah cukup dengan nilai rasio sebesar 93,05%. Sehingga dapat disimpulkan bahwa kemampuan bank umum konvensional dalam mengelola biaya operasionalnya lebih baik dibandingkan bank umum syariah. Perbedaan yang signifikan ini dapat disebabkan oleh sistem bunga yang ditetapkan, pada bank umum konvensional memiliki besaran bunga yang tetap. Sedangkan pada bank umum syariah, besaran bagi hasil yang diperoleh berubah-ubah tergantung pada kinerja usaha pada pembiayaan yang diberikan sehingga sangat berpengaruh terhadap pendapatan yang diperoleh.</w:t>
      </w:r>
    </w:p>
    <w:p w14:paraId="7F921FEE" w14:textId="5D3F9A4C" w:rsidR="0079763C" w:rsidRPr="00127D7E" w:rsidRDefault="00127D7E" w:rsidP="0079763C">
      <w:pPr>
        <w:pStyle w:val="ListParagraph"/>
        <w:numPr>
          <w:ilvl w:val="0"/>
          <w:numId w:val="4"/>
        </w:numPr>
        <w:autoSpaceDE w:val="0"/>
        <w:autoSpaceDN w:val="0"/>
        <w:adjustRightInd w:val="0"/>
        <w:spacing w:after="0" w:line="24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P</w:t>
      </w:r>
      <w:r w:rsidR="0079763C" w:rsidRPr="00127D7E">
        <w:rPr>
          <w:rFonts w:ascii="Times New Roman" w:hAnsi="Times New Roman" w:cs="Times New Roman"/>
          <w:sz w:val="24"/>
          <w:szCs w:val="24"/>
          <w:lang w:val="en-US"/>
        </w:rPr>
        <w:t>erbedaan rasio LDR antara bank umum konvensional dengan bank umum syariah</w:t>
      </w:r>
    </w:p>
    <w:p w14:paraId="764DDC2A" w14:textId="77777777" w:rsidR="0048480F" w:rsidRDefault="00086B7B" w:rsidP="00D244AE">
      <w:pPr>
        <w:autoSpaceDE w:val="0"/>
        <w:autoSpaceDN w:val="0"/>
        <w:adjustRightInd w:val="0"/>
        <w:spacing w:after="0" w:line="240" w:lineRule="auto"/>
        <w:ind w:left="360" w:firstLine="810"/>
        <w:jc w:val="both"/>
        <w:rPr>
          <w:rFonts w:ascii="Times New Roman" w:hAnsi="Times New Roman" w:cs="Times New Roman"/>
          <w:b/>
          <w:bCs/>
          <w:sz w:val="24"/>
          <w:szCs w:val="24"/>
          <w:lang w:val="en-US"/>
        </w:rPr>
      </w:pPr>
      <w:r>
        <w:rPr>
          <w:rFonts w:ascii="Times New Roman" w:hAnsi="Times New Roman" w:cs="Times New Roman"/>
          <w:sz w:val="24"/>
          <w:szCs w:val="24"/>
          <w:lang w:val="en-US"/>
        </w:rPr>
        <w:t xml:space="preserve">Berdasarkan pada tabel 4.2, </w:t>
      </w:r>
      <w:r>
        <w:rPr>
          <w:rFonts w:ascii="Times New Roman" w:hAnsi="Times New Roman" w:cs="Times New Roman"/>
          <w:sz w:val="24"/>
          <w:szCs w:val="24"/>
        </w:rPr>
        <w:t xml:space="preserve">diketahui signifikansi </w:t>
      </w:r>
      <w:r>
        <w:rPr>
          <w:rFonts w:ascii="Times New Roman" w:hAnsi="Times New Roman" w:cs="Times New Roman"/>
          <w:i/>
          <w:iCs/>
          <w:sz w:val="24"/>
          <w:szCs w:val="24"/>
        </w:rPr>
        <w:t>Levene’s Test for Equality of Variances</w:t>
      </w:r>
      <w:r>
        <w:rPr>
          <w:rFonts w:ascii="Times New Roman" w:hAnsi="Times New Roman" w:cs="Times New Roman"/>
          <w:sz w:val="24"/>
          <w:szCs w:val="24"/>
        </w:rPr>
        <w:t xml:space="preserve"> adalah sebesar 0,134 &gt; 0,05, sehingga dalam penafsiran signifikansi </w:t>
      </w:r>
      <w:r>
        <w:rPr>
          <w:rFonts w:ascii="Times New Roman" w:hAnsi="Times New Roman" w:cs="Times New Roman"/>
          <w:i/>
          <w:iCs/>
          <w:sz w:val="24"/>
          <w:szCs w:val="24"/>
        </w:rPr>
        <w:t>Independet Sample t-Test</w:t>
      </w:r>
      <w:r>
        <w:rPr>
          <w:rFonts w:ascii="Times New Roman" w:hAnsi="Times New Roman" w:cs="Times New Roman"/>
          <w:sz w:val="24"/>
          <w:szCs w:val="24"/>
        </w:rPr>
        <w:t xml:space="preserve"> didasarkan pada nilai yang terdapat dalam tabel </w:t>
      </w:r>
      <w:r>
        <w:rPr>
          <w:rFonts w:ascii="Times New Roman" w:hAnsi="Times New Roman" w:cs="Times New Roman"/>
          <w:i/>
          <w:iCs/>
          <w:sz w:val="24"/>
          <w:szCs w:val="24"/>
        </w:rPr>
        <w:t>Equal variances assumed</w:t>
      </w:r>
      <w:r>
        <w:rPr>
          <w:rFonts w:ascii="Times New Roman" w:hAnsi="Times New Roman" w:cs="Times New Roman"/>
          <w:sz w:val="24"/>
          <w:szCs w:val="24"/>
        </w:rPr>
        <w:t xml:space="preserve">. Hal tersebut menunjukkan bahwa nilai signifikansi </w:t>
      </w:r>
      <w:r>
        <w:rPr>
          <w:rFonts w:ascii="Times New Roman" w:hAnsi="Times New Roman" w:cs="Times New Roman"/>
          <w:i/>
          <w:iCs/>
          <w:sz w:val="24"/>
          <w:szCs w:val="24"/>
        </w:rPr>
        <w:t>(2-tailed)</w:t>
      </w:r>
      <w:r>
        <w:rPr>
          <w:rFonts w:ascii="Times New Roman" w:hAnsi="Times New Roman" w:cs="Times New Roman"/>
          <w:sz w:val="24"/>
          <w:szCs w:val="24"/>
        </w:rPr>
        <w:t xml:space="preserve"> sebesar 0,977 &gt; α (0,05), maka dapat disimpulkan bahwa Ho diterima dan Ha ditolak. Dengan demikian dapat disimpulkan bahwa tidak terdapat perbedaan yang signifikan antara rasio LDR bank umum konvensional dengan rasio LDR bank umum syariah.</w:t>
      </w:r>
      <w:r w:rsidR="00751357">
        <w:rPr>
          <w:rFonts w:ascii="Times New Roman" w:hAnsi="Times New Roman" w:cs="Times New Roman"/>
          <w:sz w:val="24"/>
          <w:szCs w:val="24"/>
          <w:lang w:val="en-US"/>
        </w:rPr>
        <w:t xml:space="preserve"> Baik </w:t>
      </w:r>
      <w:r w:rsidR="00751357">
        <w:rPr>
          <w:rFonts w:ascii="Times New Roman" w:hAnsi="Times New Roman" w:cs="Times New Roman"/>
          <w:sz w:val="24"/>
          <w:szCs w:val="24"/>
        </w:rPr>
        <w:t xml:space="preserve">bank umum konvensional maupun syariah </w:t>
      </w:r>
      <w:r w:rsidR="00751357">
        <w:rPr>
          <w:rFonts w:ascii="Times New Roman" w:hAnsi="Times New Roman" w:cs="Times New Roman"/>
          <w:sz w:val="24"/>
          <w:szCs w:val="24"/>
          <w:lang w:val="en-US"/>
        </w:rPr>
        <w:t xml:space="preserve">memiliki kemampuan yang </w:t>
      </w:r>
      <w:r w:rsidR="00751357">
        <w:rPr>
          <w:rFonts w:ascii="Times New Roman" w:hAnsi="Times New Roman" w:cs="Times New Roman"/>
          <w:sz w:val="24"/>
          <w:szCs w:val="24"/>
        </w:rPr>
        <w:t>cukup baik dalam mengelola mengelola dana nasabah atau pihak ketiga</w:t>
      </w:r>
      <w:r w:rsidR="00751357">
        <w:rPr>
          <w:rFonts w:ascii="Times New Roman" w:hAnsi="Times New Roman" w:cs="Times New Roman"/>
          <w:sz w:val="24"/>
          <w:szCs w:val="24"/>
          <w:lang w:val="en-US"/>
        </w:rPr>
        <w:t>nya.</w:t>
      </w:r>
    </w:p>
    <w:p w14:paraId="5182B398" w14:textId="77777777" w:rsidR="0048480F" w:rsidRDefault="0048480F" w:rsidP="0048480F">
      <w:pPr>
        <w:autoSpaceDE w:val="0"/>
        <w:autoSpaceDN w:val="0"/>
        <w:adjustRightInd w:val="0"/>
        <w:spacing w:after="0" w:line="240" w:lineRule="auto"/>
        <w:jc w:val="both"/>
        <w:rPr>
          <w:rFonts w:ascii="Times New Roman" w:hAnsi="Times New Roman" w:cs="Times New Roman"/>
          <w:b/>
          <w:bCs/>
          <w:sz w:val="24"/>
          <w:szCs w:val="24"/>
          <w:lang w:val="en-US"/>
        </w:rPr>
      </w:pPr>
    </w:p>
    <w:p w14:paraId="321784F4" w14:textId="52942937" w:rsidR="00EB3539" w:rsidRDefault="00EB3539" w:rsidP="0048480F">
      <w:pPr>
        <w:autoSpaceDE w:val="0"/>
        <w:autoSpaceDN w:val="0"/>
        <w:adjustRightInd w:val="0"/>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KESIMPULAN DAN SARAN</w:t>
      </w:r>
    </w:p>
    <w:p w14:paraId="6C70A6B0" w14:textId="35F96587" w:rsidR="00310F9E" w:rsidRDefault="00310F9E" w:rsidP="00310F9E">
      <w:pPr>
        <w:autoSpaceDE w:val="0"/>
        <w:autoSpaceDN w:val="0"/>
        <w:adjustRightInd w:val="0"/>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Jika dinilai dari rasio </w:t>
      </w:r>
      <w:r>
        <w:rPr>
          <w:rFonts w:ascii="Times New Roman" w:hAnsi="Times New Roman" w:cs="Times New Roman"/>
          <w:i/>
          <w:iCs/>
          <w:sz w:val="24"/>
          <w:szCs w:val="24"/>
          <w:lang w:val="en-US"/>
        </w:rPr>
        <w:t>Capital Adequacy Ratio</w:t>
      </w:r>
      <w:r>
        <w:rPr>
          <w:rFonts w:ascii="Times New Roman" w:hAnsi="Times New Roman" w:cs="Times New Roman"/>
          <w:sz w:val="24"/>
          <w:szCs w:val="24"/>
          <w:lang w:val="en-US"/>
        </w:rPr>
        <w:t xml:space="preserve"> (CAR), tidak terdapat perbedaan yang signifikan antara kinerja bank umum konvensional dengan bank umum syariah. Kinerja bank umum syariah ternyata sedikit lebih baik dibandingkan bank umum konvensional jika dinilai dari rasio ini.</w:t>
      </w:r>
    </w:p>
    <w:p w14:paraId="76A6AF2B" w14:textId="1E0E8B57" w:rsidR="00310F9E" w:rsidRDefault="00310F9E" w:rsidP="00310F9E">
      <w:pPr>
        <w:autoSpaceDE w:val="0"/>
        <w:autoSpaceDN w:val="0"/>
        <w:adjustRightInd w:val="0"/>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Kemudian jika dinilai dari rasio</w:t>
      </w:r>
      <w:r w:rsidRPr="00843AD1">
        <w:rPr>
          <w:rFonts w:ascii="Times New Roman" w:hAnsi="Times New Roman" w:cs="Times New Roman"/>
          <w:i/>
          <w:iCs/>
          <w:sz w:val="24"/>
          <w:szCs w:val="24"/>
        </w:rPr>
        <w:t xml:space="preserve"> </w:t>
      </w:r>
      <w:r>
        <w:rPr>
          <w:rFonts w:ascii="Times New Roman" w:hAnsi="Times New Roman" w:cs="Times New Roman"/>
          <w:i/>
          <w:iCs/>
          <w:sz w:val="24"/>
          <w:szCs w:val="24"/>
        </w:rPr>
        <w:t xml:space="preserve">Non-performing Loan </w:t>
      </w:r>
      <w:r>
        <w:rPr>
          <w:rFonts w:ascii="Times New Roman" w:hAnsi="Times New Roman" w:cs="Times New Roman"/>
          <w:sz w:val="24"/>
          <w:szCs w:val="24"/>
        </w:rPr>
        <w:t>(NPL)</w:t>
      </w:r>
      <w:r>
        <w:rPr>
          <w:rFonts w:ascii="Times New Roman" w:hAnsi="Times New Roman" w:cs="Times New Roman"/>
          <w:sz w:val="24"/>
          <w:szCs w:val="24"/>
          <w:lang w:val="en-US"/>
        </w:rPr>
        <w:t>, terdapat perbedaan yang signifikan antara kinerja bank umum konvensional dengan bank umum syariah. Dalam hal ini, nilai rasio menunjukkan bahwa kinerja bank umum konvensional lebih baik jika dibandingkan dengan bank umum syariah.</w:t>
      </w:r>
    </w:p>
    <w:p w14:paraId="18FDF781" w14:textId="327D39EC" w:rsidR="00310F9E" w:rsidRDefault="00310F9E" w:rsidP="00310F9E">
      <w:pPr>
        <w:autoSpaceDE w:val="0"/>
        <w:autoSpaceDN w:val="0"/>
        <w:adjustRightInd w:val="0"/>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Untuk rasio</w:t>
      </w:r>
      <w:r w:rsidRPr="00843AD1">
        <w:rPr>
          <w:rFonts w:ascii="Times New Roman" w:hAnsi="Times New Roman" w:cs="Times New Roman"/>
          <w:i/>
          <w:iCs/>
          <w:sz w:val="24"/>
          <w:szCs w:val="24"/>
        </w:rPr>
        <w:t xml:space="preserve"> </w:t>
      </w:r>
      <w:r>
        <w:rPr>
          <w:rFonts w:ascii="Times New Roman" w:hAnsi="Times New Roman" w:cs="Times New Roman"/>
          <w:i/>
          <w:iCs/>
          <w:sz w:val="24"/>
          <w:szCs w:val="24"/>
        </w:rPr>
        <w:t>Return on Assets</w:t>
      </w:r>
      <w:r>
        <w:rPr>
          <w:rFonts w:ascii="Times New Roman" w:hAnsi="Times New Roman" w:cs="Times New Roman"/>
          <w:sz w:val="24"/>
          <w:szCs w:val="24"/>
        </w:rPr>
        <w:t xml:space="preserve"> (ROA)</w:t>
      </w:r>
      <w:r>
        <w:rPr>
          <w:rFonts w:ascii="Times New Roman" w:hAnsi="Times New Roman" w:cs="Times New Roman"/>
          <w:sz w:val="24"/>
          <w:szCs w:val="24"/>
          <w:lang w:val="en-US"/>
        </w:rPr>
        <w:t>, tidak terdapat perbedaan yang signifikan antara kinerja bank umum konvensional dengan bank umum syariah. Meskipun demikian, ternyata bank umum konvensional lebih baik dibandingkan bank umum syariah dalam memperoleh laba atas aset yang dikelolanya.</w:t>
      </w:r>
    </w:p>
    <w:p w14:paraId="0923D26D" w14:textId="2282F94C" w:rsidR="00310F9E" w:rsidRDefault="00310F9E" w:rsidP="00310F9E">
      <w:pPr>
        <w:autoSpaceDE w:val="0"/>
        <w:autoSpaceDN w:val="0"/>
        <w:adjustRightInd w:val="0"/>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Dinilai dari rasio</w:t>
      </w:r>
      <w:r w:rsidRPr="00843AD1">
        <w:rPr>
          <w:rFonts w:ascii="Times New Roman" w:hAnsi="Times New Roman" w:cs="Times New Roman"/>
          <w:sz w:val="24"/>
          <w:szCs w:val="24"/>
        </w:rPr>
        <w:t xml:space="preserve"> </w:t>
      </w:r>
      <w:r>
        <w:rPr>
          <w:rFonts w:ascii="Times New Roman" w:hAnsi="Times New Roman" w:cs="Times New Roman"/>
          <w:sz w:val="24"/>
          <w:szCs w:val="24"/>
        </w:rPr>
        <w:t>Biaya Operasional terhadap Pendapatan Operasional (BOPO)</w:t>
      </w:r>
      <w:r>
        <w:rPr>
          <w:rFonts w:ascii="Times New Roman" w:hAnsi="Times New Roman" w:cs="Times New Roman"/>
          <w:sz w:val="24"/>
          <w:szCs w:val="24"/>
          <w:lang w:val="en-US"/>
        </w:rPr>
        <w:t>, terdapat perbedaan yang signifikan antara kinerja bank umum konvensional dengan bank umum syariah. Meskipun demikian, jika ditinjau dari rasio ini kinerja bank konvensional masih lebih baik dibandingkan dengan kinerja bank Syariah.</w:t>
      </w:r>
    </w:p>
    <w:p w14:paraId="15A29F6B" w14:textId="6C5604E1" w:rsidR="00310F9E" w:rsidRDefault="00310F9E" w:rsidP="00310F9E">
      <w:pPr>
        <w:autoSpaceDE w:val="0"/>
        <w:autoSpaceDN w:val="0"/>
        <w:adjustRightInd w:val="0"/>
        <w:spacing w:after="0" w:line="240" w:lineRule="auto"/>
        <w:ind w:firstLine="720"/>
        <w:jc w:val="both"/>
        <w:rPr>
          <w:rFonts w:ascii="Times New Roman" w:hAnsi="Times New Roman" w:cs="Times New Roman"/>
          <w:b/>
          <w:bCs/>
          <w:sz w:val="24"/>
          <w:szCs w:val="24"/>
          <w:lang w:val="en-US"/>
        </w:rPr>
      </w:pPr>
      <w:r>
        <w:rPr>
          <w:rFonts w:ascii="Times New Roman" w:hAnsi="Times New Roman" w:cs="Times New Roman"/>
          <w:sz w:val="24"/>
          <w:szCs w:val="24"/>
          <w:lang w:val="en-US"/>
        </w:rPr>
        <w:t>Ditinjau dari rasio</w:t>
      </w:r>
      <w:r w:rsidRPr="00843AD1">
        <w:rPr>
          <w:rFonts w:ascii="Times New Roman" w:hAnsi="Times New Roman" w:cs="Times New Roman"/>
          <w:i/>
          <w:iCs/>
          <w:sz w:val="24"/>
          <w:szCs w:val="24"/>
        </w:rPr>
        <w:t xml:space="preserve"> </w:t>
      </w:r>
      <w:r>
        <w:rPr>
          <w:rFonts w:ascii="Times New Roman" w:hAnsi="Times New Roman" w:cs="Times New Roman"/>
          <w:i/>
          <w:iCs/>
          <w:sz w:val="24"/>
          <w:szCs w:val="24"/>
        </w:rPr>
        <w:t xml:space="preserve">Loan to Deposit Ratio </w:t>
      </w:r>
      <w:r>
        <w:rPr>
          <w:rFonts w:ascii="Times New Roman" w:hAnsi="Times New Roman" w:cs="Times New Roman"/>
          <w:sz w:val="24"/>
          <w:szCs w:val="24"/>
        </w:rPr>
        <w:t>(LDR)</w:t>
      </w:r>
      <w:r>
        <w:rPr>
          <w:rFonts w:ascii="Times New Roman" w:hAnsi="Times New Roman" w:cs="Times New Roman"/>
          <w:sz w:val="24"/>
          <w:szCs w:val="24"/>
          <w:lang w:val="en-US"/>
        </w:rPr>
        <w:t>, tidak terdapat perbedaan yang signifikan antara kinerja bank umum konvensional dengan bank umum syariah. Baik bank umum konvensional maupun bank umum syariah memiliki predikat cukup atas kinerjanya jika ditinjau dari rasio ini.</w:t>
      </w:r>
    </w:p>
    <w:p w14:paraId="16D17479" w14:textId="77777777" w:rsidR="001E5B86" w:rsidRDefault="001E5B86" w:rsidP="0096799C">
      <w:pPr>
        <w:spacing w:line="240" w:lineRule="auto"/>
        <w:jc w:val="both"/>
        <w:rPr>
          <w:rFonts w:ascii="Times New Roman" w:hAnsi="Times New Roman" w:cs="Times New Roman"/>
          <w:b/>
          <w:bCs/>
          <w:sz w:val="24"/>
          <w:szCs w:val="24"/>
          <w:lang w:val="en-US"/>
        </w:rPr>
      </w:pPr>
    </w:p>
    <w:p w14:paraId="4B7D27BA" w14:textId="7C6DFEF9" w:rsidR="00EB3539" w:rsidRDefault="00EB3539" w:rsidP="0096799C">
      <w:pPr>
        <w:spacing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DAFTAR PUSTAKA</w:t>
      </w:r>
    </w:p>
    <w:p w14:paraId="22DB9F6E" w14:textId="2219FA6D" w:rsidR="001E5B86" w:rsidRDefault="001E5B86" w:rsidP="00906376">
      <w:pPr>
        <w:spacing w:line="24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Ayu, D. dan Nurdiwaty, D. (2019). Perbandingan Kinerja Keuangan Perbankan Syariah dengan Konvensional di Bursa Efek Indonesia.</w:t>
      </w:r>
      <w:r w:rsidRPr="00C3519C">
        <w:rPr>
          <w:rFonts w:ascii="Times New Roman" w:hAnsi="Times New Roman" w:cs="Times New Roman"/>
          <w:sz w:val="24"/>
          <w:szCs w:val="24"/>
          <w:lang w:val="en-US"/>
        </w:rPr>
        <w:t xml:space="preserve"> </w:t>
      </w:r>
      <w:r>
        <w:rPr>
          <w:rFonts w:ascii="Times New Roman" w:hAnsi="Times New Roman" w:cs="Times New Roman"/>
          <w:sz w:val="24"/>
          <w:szCs w:val="24"/>
          <w:lang w:val="en-US"/>
        </w:rPr>
        <w:t>Jurnal AKSI (Akuntansi dan Sistem Informasi). 4(1). 2528-6145.</w:t>
      </w:r>
    </w:p>
    <w:p w14:paraId="59A8F3B9" w14:textId="6E4D9157" w:rsidR="001E5B86" w:rsidRDefault="001E5B86" w:rsidP="00906376">
      <w:pPr>
        <w:spacing w:line="240" w:lineRule="auto"/>
        <w:ind w:left="720" w:hanging="720"/>
        <w:jc w:val="both"/>
        <w:rPr>
          <w:rFonts w:ascii="Times New Roman" w:hAnsi="Times New Roman" w:cs="Times New Roman"/>
          <w:sz w:val="24"/>
          <w:lang w:val="en-US"/>
        </w:rPr>
      </w:pPr>
      <w:r>
        <w:rPr>
          <w:rFonts w:ascii="Times New Roman" w:hAnsi="Times New Roman" w:cs="Times New Roman"/>
          <w:sz w:val="24"/>
          <w:lang w:val="en-US"/>
        </w:rPr>
        <w:lastRenderedPageBreak/>
        <w:t xml:space="preserve">Bungin, Burhan. </w:t>
      </w:r>
      <w:r w:rsidR="00906376">
        <w:rPr>
          <w:rFonts w:ascii="Times New Roman" w:hAnsi="Times New Roman" w:cs="Times New Roman"/>
          <w:sz w:val="24"/>
          <w:lang w:val="en-US"/>
        </w:rPr>
        <w:t>(</w:t>
      </w:r>
      <w:r>
        <w:rPr>
          <w:rFonts w:ascii="Times New Roman" w:hAnsi="Times New Roman" w:cs="Times New Roman"/>
          <w:sz w:val="24"/>
          <w:lang w:val="en-US"/>
        </w:rPr>
        <w:t>2017</w:t>
      </w:r>
      <w:r w:rsidR="00906376">
        <w:rPr>
          <w:rFonts w:ascii="Times New Roman" w:hAnsi="Times New Roman" w:cs="Times New Roman"/>
          <w:sz w:val="24"/>
          <w:lang w:val="en-US"/>
        </w:rPr>
        <w:t>)</w:t>
      </w:r>
      <w:r>
        <w:rPr>
          <w:rFonts w:ascii="Times New Roman" w:hAnsi="Times New Roman" w:cs="Times New Roman"/>
          <w:sz w:val="24"/>
          <w:lang w:val="en-US"/>
        </w:rPr>
        <w:t xml:space="preserve">. </w:t>
      </w:r>
      <w:r>
        <w:rPr>
          <w:rFonts w:ascii="Times New Roman" w:hAnsi="Times New Roman" w:cs="Times New Roman"/>
          <w:i/>
          <w:iCs/>
          <w:sz w:val="24"/>
          <w:lang w:val="en-US"/>
        </w:rPr>
        <w:t>Metodelogi Penelitian Kuantitatif, Komunikasi, Ekonomi, dan Kebijakan Publik Serta Ilmu-ilmu Soasial Lainnya, Edisi Kedua</w:t>
      </w:r>
      <w:r>
        <w:rPr>
          <w:rFonts w:ascii="Times New Roman" w:hAnsi="Times New Roman" w:cs="Times New Roman"/>
          <w:sz w:val="24"/>
          <w:lang w:val="en-US"/>
        </w:rPr>
        <w:t>. Kencana. Jakarta.</w:t>
      </w:r>
    </w:p>
    <w:p w14:paraId="0895A046" w14:textId="5C7E10E1" w:rsidR="001E5B86" w:rsidRPr="00906376" w:rsidRDefault="001E5B86" w:rsidP="001E5B86">
      <w:pPr>
        <w:spacing w:after="0" w:line="240" w:lineRule="auto"/>
        <w:ind w:left="720" w:hanging="720"/>
        <w:jc w:val="both"/>
        <w:rPr>
          <w:rFonts w:ascii="Times New Roman" w:hAnsi="Times New Roman" w:cs="Times New Roman"/>
          <w:sz w:val="24"/>
        </w:rPr>
      </w:pPr>
      <w:r w:rsidRPr="00906376">
        <w:rPr>
          <w:rFonts w:ascii="Times New Roman" w:hAnsi="Times New Roman" w:cs="Times New Roman"/>
          <w:sz w:val="24"/>
          <w:lang w:val="en-US"/>
        </w:rPr>
        <w:t xml:space="preserve">Hanafi, Mamduh M. </w:t>
      </w:r>
      <w:r w:rsidR="00906376">
        <w:rPr>
          <w:rFonts w:ascii="Times New Roman" w:hAnsi="Times New Roman" w:cs="Times New Roman"/>
          <w:sz w:val="24"/>
          <w:lang w:val="en-US"/>
        </w:rPr>
        <w:t>(</w:t>
      </w:r>
      <w:r w:rsidRPr="00906376">
        <w:rPr>
          <w:rFonts w:ascii="Times New Roman" w:hAnsi="Times New Roman" w:cs="Times New Roman"/>
          <w:sz w:val="24"/>
          <w:lang w:val="en-US"/>
        </w:rPr>
        <w:t>2016</w:t>
      </w:r>
      <w:r w:rsidR="00906376">
        <w:rPr>
          <w:rFonts w:ascii="Times New Roman" w:hAnsi="Times New Roman" w:cs="Times New Roman"/>
          <w:sz w:val="24"/>
          <w:lang w:val="en-US"/>
        </w:rPr>
        <w:t>)</w:t>
      </w:r>
      <w:r w:rsidRPr="00906376">
        <w:rPr>
          <w:rFonts w:ascii="Times New Roman" w:hAnsi="Times New Roman" w:cs="Times New Roman"/>
          <w:sz w:val="24"/>
          <w:lang w:val="en-US"/>
        </w:rPr>
        <w:t xml:space="preserve">. </w:t>
      </w:r>
      <w:r w:rsidRPr="00906376">
        <w:rPr>
          <w:rFonts w:ascii="Times New Roman" w:hAnsi="Times New Roman" w:cs="Times New Roman"/>
          <w:i/>
          <w:sz w:val="24"/>
          <w:lang w:val="en-US"/>
        </w:rPr>
        <w:t>Manajemen Keuangan Edisi 2</w:t>
      </w:r>
      <w:r w:rsidRPr="00906376">
        <w:rPr>
          <w:rFonts w:ascii="Times New Roman" w:hAnsi="Times New Roman" w:cs="Times New Roman"/>
          <w:sz w:val="24"/>
          <w:lang w:val="en-US"/>
        </w:rPr>
        <w:t>. BPFE. Yogyakarta</w:t>
      </w:r>
    </w:p>
    <w:p w14:paraId="6F3251CD" w14:textId="77777777" w:rsidR="001E5B86" w:rsidRPr="00906376" w:rsidRDefault="001E5B86" w:rsidP="001E5B86">
      <w:pPr>
        <w:spacing w:after="0" w:line="240" w:lineRule="auto"/>
        <w:ind w:left="720" w:hanging="720"/>
        <w:jc w:val="both"/>
        <w:rPr>
          <w:rFonts w:ascii="Times New Roman" w:hAnsi="Times New Roman" w:cs="Times New Roman"/>
          <w:sz w:val="24"/>
          <w:szCs w:val="24"/>
          <w:lang w:val="en-US"/>
        </w:rPr>
      </w:pPr>
      <w:r w:rsidRPr="00906376">
        <w:rPr>
          <w:rFonts w:ascii="Times New Roman" w:hAnsi="Times New Roman" w:cs="Times New Roman"/>
          <w:sz w:val="24"/>
          <w:szCs w:val="24"/>
          <w:lang w:val="en-US"/>
        </w:rPr>
        <w:t xml:space="preserve">Hastuti, R.K. (2019). 5 Tahun Rerata Pertumbuhan Industri Perbankan Syariah 15% dalam </w:t>
      </w:r>
      <w:hyperlink r:id="rId10" w:history="1">
        <w:r w:rsidRPr="00906376">
          <w:rPr>
            <w:rStyle w:val="Hyperlink"/>
            <w:rFonts w:ascii="Times New Roman" w:hAnsi="Times New Roman" w:cs="Times New Roman"/>
            <w:color w:val="auto"/>
            <w:sz w:val="24"/>
            <w:szCs w:val="24"/>
            <w:u w:val="none"/>
            <w:lang w:val="en-US"/>
          </w:rPr>
          <w:t>https://www.cnbcindonesia.com/syariah/20190608180708-29-77170/5-tahun-rerata-pertumbuhan-industri-perbankan-syariah-15</w:t>
        </w:r>
      </w:hyperlink>
      <w:r w:rsidRPr="00906376">
        <w:rPr>
          <w:rFonts w:ascii="Times New Roman" w:hAnsi="Times New Roman" w:cs="Times New Roman"/>
          <w:sz w:val="24"/>
          <w:szCs w:val="24"/>
          <w:lang w:val="en-US"/>
        </w:rPr>
        <w:t xml:space="preserve"> diakses tanggal 12 Desember 2019.</w:t>
      </w:r>
    </w:p>
    <w:p w14:paraId="16B3BE3B" w14:textId="3F05C9E8" w:rsidR="001E5B86" w:rsidRPr="00906376" w:rsidRDefault="001E5B86" w:rsidP="0096799C">
      <w:pPr>
        <w:spacing w:line="240" w:lineRule="auto"/>
        <w:jc w:val="both"/>
        <w:rPr>
          <w:rFonts w:ascii="Times New Roman" w:hAnsi="Times New Roman" w:cs="Times New Roman"/>
          <w:sz w:val="24"/>
          <w:szCs w:val="24"/>
          <w:lang w:val="en-US"/>
        </w:rPr>
      </w:pPr>
      <w:r w:rsidRPr="00906376">
        <w:rPr>
          <w:rFonts w:ascii="Times New Roman" w:hAnsi="Times New Roman" w:cs="Times New Roman"/>
          <w:sz w:val="24"/>
          <w:szCs w:val="24"/>
          <w:lang w:val="en-US"/>
        </w:rPr>
        <w:t>Lupa, W., Parengkuan, T. dan Sepang, J. (2016). Comparative Analysis of Health Level of Conventional Banking and Islamie Banking with the Camel Method. Jurnal Berkala Ilmiah Efisiensi, 16(01), 694–705</w:t>
      </w:r>
    </w:p>
    <w:p w14:paraId="1F20AB0C" w14:textId="078343BD" w:rsidR="001E5B86" w:rsidRPr="00906376" w:rsidRDefault="001E5B86" w:rsidP="001E5B86">
      <w:pPr>
        <w:spacing w:after="0" w:line="240" w:lineRule="auto"/>
        <w:ind w:left="720" w:hanging="720"/>
        <w:jc w:val="both"/>
        <w:rPr>
          <w:rFonts w:ascii="Times New Roman" w:hAnsi="Times New Roman" w:cs="Times New Roman"/>
          <w:sz w:val="24"/>
          <w:lang w:val="en-US"/>
        </w:rPr>
      </w:pPr>
      <w:r w:rsidRPr="00906376">
        <w:rPr>
          <w:rFonts w:ascii="Times New Roman" w:hAnsi="Times New Roman" w:cs="Times New Roman"/>
          <w:sz w:val="24"/>
          <w:lang w:val="en-US"/>
        </w:rPr>
        <w:t xml:space="preserve">Murhadi, Werner R. </w:t>
      </w:r>
      <w:r w:rsidR="00906376">
        <w:rPr>
          <w:rFonts w:ascii="Times New Roman" w:hAnsi="Times New Roman" w:cs="Times New Roman"/>
          <w:sz w:val="24"/>
          <w:lang w:val="en-US"/>
        </w:rPr>
        <w:t>(</w:t>
      </w:r>
      <w:r w:rsidRPr="00906376">
        <w:rPr>
          <w:rFonts w:ascii="Times New Roman" w:hAnsi="Times New Roman" w:cs="Times New Roman"/>
          <w:sz w:val="24"/>
          <w:lang w:val="en-US"/>
        </w:rPr>
        <w:t>2018</w:t>
      </w:r>
      <w:r w:rsidR="00906376">
        <w:rPr>
          <w:rFonts w:ascii="Times New Roman" w:hAnsi="Times New Roman" w:cs="Times New Roman"/>
          <w:sz w:val="24"/>
          <w:lang w:val="en-US"/>
        </w:rPr>
        <w:t>)</w:t>
      </w:r>
      <w:r w:rsidRPr="00906376">
        <w:rPr>
          <w:rFonts w:ascii="Times New Roman" w:hAnsi="Times New Roman" w:cs="Times New Roman"/>
          <w:sz w:val="24"/>
          <w:lang w:val="en-US"/>
        </w:rPr>
        <w:t xml:space="preserve">. </w:t>
      </w:r>
      <w:r w:rsidRPr="00906376">
        <w:rPr>
          <w:rFonts w:ascii="Times New Roman" w:hAnsi="Times New Roman" w:cs="Times New Roman"/>
          <w:i/>
          <w:sz w:val="24"/>
          <w:lang w:val="en-US"/>
        </w:rPr>
        <w:t>Analisis Laporan Keuangan, Proyeksi dan Valuasi Saham</w:t>
      </w:r>
      <w:r w:rsidRPr="00906376">
        <w:rPr>
          <w:rFonts w:ascii="Times New Roman" w:hAnsi="Times New Roman" w:cs="Times New Roman"/>
          <w:sz w:val="24"/>
          <w:lang w:val="en-US"/>
        </w:rPr>
        <w:t>. Salemba Empat. Jakarta.</w:t>
      </w:r>
    </w:p>
    <w:p w14:paraId="434EAB0C" w14:textId="77777777" w:rsidR="001E5B86" w:rsidRPr="00906376" w:rsidRDefault="001E5B86" w:rsidP="001E5B86">
      <w:pPr>
        <w:spacing w:after="0" w:line="240" w:lineRule="auto"/>
        <w:ind w:left="720" w:hanging="720"/>
        <w:jc w:val="both"/>
        <w:rPr>
          <w:rFonts w:ascii="Times New Roman" w:hAnsi="Times New Roman" w:cs="Times New Roman"/>
          <w:sz w:val="24"/>
          <w:szCs w:val="24"/>
          <w:lang w:val="en-US"/>
        </w:rPr>
      </w:pPr>
      <w:r w:rsidRPr="00906376">
        <w:rPr>
          <w:rFonts w:ascii="Times New Roman" w:hAnsi="Times New Roman" w:cs="Times New Roman"/>
          <w:sz w:val="24"/>
          <w:szCs w:val="24"/>
          <w:lang w:val="en-US"/>
        </w:rPr>
        <w:t xml:space="preserve">Otoritas Jasa Keuangan (2019). Statistik Keuangan Syariah dalam </w:t>
      </w:r>
      <w:hyperlink r:id="rId11" w:history="1">
        <w:r w:rsidRPr="00906376">
          <w:rPr>
            <w:rStyle w:val="Hyperlink"/>
            <w:rFonts w:ascii="Times New Roman" w:hAnsi="Times New Roman" w:cs="Times New Roman"/>
            <w:color w:val="auto"/>
            <w:sz w:val="24"/>
            <w:szCs w:val="24"/>
            <w:u w:val="none"/>
            <w:lang w:val="en-US"/>
          </w:rPr>
          <w:t>https://www.ojk.go.id/id/kanal/syariah/data-dan-statistik/statistik-perbankan-syariah/default.aspx</w:t>
        </w:r>
      </w:hyperlink>
      <w:r w:rsidRPr="00906376">
        <w:rPr>
          <w:rStyle w:val="Hyperlink"/>
          <w:rFonts w:ascii="Times New Roman" w:hAnsi="Times New Roman" w:cs="Times New Roman"/>
          <w:color w:val="auto"/>
          <w:sz w:val="24"/>
          <w:szCs w:val="24"/>
          <w:u w:val="none"/>
          <w:lang w:val="en-US"/>
        </w:rPr>
        <w:t xml:space="preserve"> </w:t>
      </w:r>
      <w:r w:rsidRPr="00906376">
        <w:rPr>
          <w:rFonts w:ascii="Times New Roman" w:hAnsi="Times New Roman" w:cs="Times New Roman"/>
          <w:sz w:val="24"/>
          <w:szCs w:val="24"/>
          <w:lang w:val="en-US"/>
        </w:rPr>
        <w:t>diakses tanggal 12 Desember 2019.</w:t>
      </w:r>
    </w:p>
    <w:p w14:paraId="70C596CF" w14:textId="77777777" w:rsidR="001E5B86" w:rsidRDefault="001E5B86" w:rsidP="001E5B86">
      <w:pPr>
        <w:spacing w:after="0" w:line="24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Pratiwi, N. dan Alita, P.F. (2018) Analisis Perbandingan Kinerja Keuangan Perbankan Syariah dan Perbankan Konvensional di Bursa Efek Indonesia. Maqdis: Jurnal Kajian Ekonomi Islam, 3(1).</w:t>
      </w:r>
    </w:p>
    <w:p w14:paraId="0F4FEC00" w14:textId="45CBF61B" w:rsidR="001E5B86" w:rsidRDefault="001E5B86" w:rsidP="001E5B86">
      <w:pPr>
        <w:spacing w:after="0" w:line="240" w:lineRule="auto"/>
        <w:ind w:left="720" w:hanging="720"/>
        <w:jc w:val="both"/>
        <w:rPr>
          <w:rFonts w:ascii="Times New Roman" w:hAnsi="Times New Roman" w:cs="Times New Roman"/>
          <w:sz w:val="24"/>
          <w:szCs w:val="24"/>
          <w:lang w:val="en-US"/>
        </w:rPr>
      </w:pPr>
      <w:r w:rsidRPr="00FF1607">
        <w:rPr>
          <w:rFonts w:ascii="Times New Roman" w:hAnsi="Times New Roman" w:cs="Times New Roman"/>
          <w:sz w:val="24"/>
          <w:szCs w:val="24"/>
          <w:lang w:val="en-US"/>
        </w:rPr>
        <w:t>Putri, E.</w:t>
      </w:r>
      <w:r>
        <w:rPr>
          <w:rFonts w:ascii="Times New Roman" w:hAnsi="Times New Roman" w:cs="Times New Roman"/>
          <w:sz w:val="24"/>
          <w:szCs w:val="24"/>
          <w:lang w:val="en-US"/>
        </w:rPr>
        <w:t xml:space="preserve"> dan</w:t>
      </w:r>
      <w:r w:rsidRPr="00FF1607">
        <w:rPr>
          <w:rFonts w:ascii="Times New Roman" w:hAnsi="Times New Roman" w:cs="Times New Roman"/>
          <w:sz w:val="24"/>
          <w:szCs w:val="24"/>
          <w:lang w:val="en-US"/>
        </w:rPr>
        <w:t xml:space="preserve"> Dharma, A. B. (2016). Analisis Perbedaan Kinerja Keuangan Antara Bank Konvensional Dengan Bank Syariah. Riset Akuntansi Dan Keuangan Indonesia, 1(2), 98–107.</w:t>
      </w:r>
    </w:p>
    <w:p w14:paraId="5D4E3162" w14:textId="77777777" w:rsidR="00906376" w:rsidRDefault="00906376" w:rsidP="00906376">
      <w:pPr>
        <w:spacing w:after="0" w:line="24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Safitri, Teti Anggita (2018). Analisis Rasio Profitabilitas Pada PT. Siloam Hospitals Internasional, Tbk. Jurnal Manajemen dan Bisnis Media Ekonomi. XVIII(2),</w:t>
      </w:r>
    </w:p>
    <w:p w14:paraId="3CAD3EC7" w14:textId="1BC95552" w:rsidR="00906376" w:rsidRDefault="00906376" w:rsidP="00906376">
      <w:pPr>
        <w:spacing w:after="0" w:line="24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Sarasati, Y. (2018). Analisis Kinerja Keuangan Menggunakan Metode CAMELS dan RGEC Pada BPRS Harta Indan Karimah Periode 2013-2017. </w:t>
      </w:r>
      <w:r>
        <w:rPr>
          <w:rFonts w:ascii="Times New Roman" w:hAnsi="Times New Roman" w:cs="Times New Roman"/>
          <w:i/>
          <w:sz w:val="24"/>
          <w:szCs w:val="24"/>
          <w:lang w:val="en-US"/>
        </w:rPr>
        <w:t>Skripsi</w:t>
      </w:r>
      <w:r>
        <w:rPr>
          <w:rFonts w:ascii="Times New Roman" w:hAnsi="Times New Roman" w:cs="Times New Roman"/>
          <w:sz w:val="24"/>
          <w:szCs w:val="24"/>
          <w:lang w:val="en-US"/>
        </w:rPr>
        <w:t>. Universitas Negeri Syarif Hidayatullah. Jakarta</w:t>
      </w:r>
    </w:p>
    <w:p w14:paraId="40DD1E96" w14:textId="77777777" w:rsidR="000973F8" w:rsidRDefault="000973F8" w:rsidP="000973F8">
      <w:pPr>
        <w:spacing w:after="0" w:line="240" w:lineRule="auto"/>
        <w:ind w:left="720" w:hanging="720"/>
        <w:jc w:val="both"/>
        <w:rPr>
          <w:rFonts w:ascii="Times New Roman" w:hAnsi="Times New Roman" w:cs="Times New Roman"/>
          <w:sz w:val="24"/>
          <w:szCs w:val="24"/>
          <w:lang w:val="en-US"/>
        </w:rPr>
      </w:pPr>
      <w:r w:rsidRPr="00CC2F16">
        <w:rPr>
          <w:rFonts w:ascii="Times New Roman" w:hAnsi="Times New Roman" w:cs="Times New Roman"/>
          <w:sz w:val="24"/>
          <w:szCs w:val="24"/>
          <w:lang w:val="en-US"/>
        </w:rPr>
        <w:t>Setyabudi, I. K., Utami, S. S.</w:t>
      </w:r>
      <w:r>
        <w:rPr>
          <w:rFonts w:ascii="Times New Roman" w:hAnsi="Times New Roman" w:cs="Times New Roman"/>
          <w:sz w:val="24"/>
          <w:szCs w:val="24"/>
          <w:lang w:val="en-US"/>
        </w:rPr>
        <w:t xml:space="preserve"> dan</w:t>
      </w:r>
      <w:r w:rsidRPr="00CC2F16">
        <w:rPr>
          <w:rFonts w:ascii="Times New Roman" w:hAnsi="Times New Roman" w:cs="Times New Roman"/>
          <w:sz w:val="24"/>
          <w:szCs w:val="24"/>
          <w:lang w:val="en-US"/>
        </w:rPr>
        <w:t xml:space="preserve"> Wibowo, E. (2016). Analisis Perbandingan Kinerja Keuangan Perbankan Syariah Dengan Perbankan Konvensional (Studi Kasus Pada PT Bank Syariah Mandiri Dan PT Bank Mandiri (Persero) Periode 2012 – 2016). Perbankan, (10), 543–557.</w:t>
      </w:r>
    </w:p>
    <w:p w14:paraId="22B666B7" w14:textId="74CAB222" w:rsidR="00906376" w:rsidRDefault="00906376" w:rsidP="000973F8">
      <w:pPr>
        <w:spacing w:after="0" w:line="240" w:lineRule="auto"/>
        <w:ind w:left="720" w:hanging="720"/>
        <w:jc w:val="both"/>
        <w:rPr>
          <w:rFonts w:ascii="Times New Roman" w:hAnsi="Times New Roman" w:cs="Times New Roman"/>
          <w:sz w:val="24"/>
          <w:lang w:val="en-US"/>
        </w:rPr>
      </w:pPr>
      <w:bookmarkStart w:id="2" w:name="_Hlk55408401"/>
      <w:r>
        <w:rPr>
          <w:rFonts w:ascii="Times New Roman" w:hAnsi="Times New Roman" w:cs="Times New Roman"/>
          <w:sz w:val="24"/>
          <w:lang w:val="en-US"/>
        </w:rPr>
        <w:t>Surat Edaran Bank Indonesia No. 6/23/DPNP Sistem Penilaian Tingkat Kesehatan bank Umum dan lampiran</w:t>
      </w:r>
    </w:p>
    <w:bookmarkEnd w:id="2"/>
    <w:p w14:paraId="4A562888" w14:textId="5E1B7A17" w:rsidR="000973F8" w:rsidRDefault="000973F8" w:rsidP="000973F8">
      <w:pPr>
        <w:spacing w:after="0" w:line="240" w:lineRule="auto"/>
        <w:ind w:left="720" w:hanging="720"/>
        <w:jc w:val="both"/>
        <w:rPr>
          <w:rFonts w:ascii="Times New Roman" w:hAnsi="Times New Roman" w:cs="Times New Roman"/>
          <w:sz w:val="24"/>
          <w:lang w:val="en-US"/>
        </w:rPr>
      </w:pPr>
      <w:r>
        <w:rPr>
          <w:rFonts w:ascii="Times New Roman" w:hAnsi="Times New Roman" w:cs="Times New Roman"/>
          <w:sz w:val="24"/>
          <w:lang w:val="en-US"/>
        </w:rPr>
        <w:t xml:space="preserve">Unaradjan, Dominikus D. </w:t>
      </w:r>
      <w:r w:rsidR="00906376">
        <w:rPr>
          <w:rFonts w:ascii="Times New Roman" w:hAnsi="Times New Roman" w:cs="Times New Roman"/>
          <w:sz w:val="24"/>
          <w:lang w:val="en-US"/>
        </w:rPr>
        <w:t>(</w:t>
      </w:r>
      <w:r>
        <w:rPr>
          <w:rFonts w:ascii="Times New Roman" w:hAnsi="Times New Roman" w:cs="Times New Roman"/>
          <w:sz w:val="24"/>
          <w:lang w:val="en-US"/>
        </w:rPr>
        <w:t>2019</w:t>
      </w:r>
      <w:r w:rsidR="00906376">
        <w:rPr>
          <w:rFonts w:ascii="Times New Roman" w:hAnsi="Times New Roman" w:cs="Times New Roman"/>
          <w:sz w:val="24"/>
          <w:lang w:val="en-US"/>
        </w:rPr>
        <w:t>)</w:t>
      </w:r>
      <w:r>
        <w:rPr>
          <w:rFonts w:ascii="Times New Roman" w:hAnsi="Times New Roman" w:cs="Times New Roman"/>
          <w:sz w:val="24"/>
          <w:lang w:val="en-US"/>
        </w:rPr>
        <w:t xml:space="preserve">. </w:t>
      </w:r>
      <w:r w:rsidRPr="00345695">
        <w:rPr>
          <w:rFonts w:ascii="Times New Roman" w:hAnsi="Times New Roman" w:cs="Times New Roman"/>
          <w:i/>
          <w:iCs/>
          <w:sz w:val="24"/>
          <w:lang w:val="en-US"/>
        </w:rPr>
        <w:t>Metode Penelitian Kuantitatif</w:t>
      </w:r>
      <w:r>
        <w:rPr>
          <w:rFonts w:ascii="Times New Roman" w:hAnsi="Times New Roman" w:cs="Times New Roman"/>
          <w:sz w:val="24"/>
          <w:lang w:val="en-US"/>
        </w:rPr>
        <w:t>. Universitas Katholik Indonesia Atma Jaya. Jakarta.</w:t>
      </w:r>
    </w:p>
    <w:p w14:paraId="665DC112" w14:textId="77777777" w:rsidR="000973F8" w:rsidRPr="00E43035" w:rsidRDefault="000973F8" w:rsidP="000973F8">
      <w:pPr>
        <w:spacing w:after="0" w:line="240" w:lineRule="auto"/>
        <w:ind w:left="720" w:hanging="720"/>
        <w:rPr>
          <w:rFonts w:ascii="Times New Roman" w:hAnsi="Times New Roman" w:cs="Times New Roman"/>
          <w:sz w:val="36"/>
          <w:szCs w:val="36"/>
        </w:rPr>
      </w:pPr>
      <w:r w:rsidRPr="00E43035">
        <w:rPr>
          <w:rFonts w:ascii="Times New Roman" w:hAnsi="Times New Roman" w:cs="Times New Roman"/>
          <w:sz w:val="24"/>
          <w:szCs w:val="24"/>
        </w:rPr>
        <w:t>Wijaya, L.D. dan Erawati, N.M. (2017). Analisis Perbandingan Kinerja Keuangan Perbankan Umum Konvensional dan Perbankan Syariah Periode 2011- 2015. E-Jurnal Akuntansi Universitas Udayana Vol. 20 No. 3. 2217-2243.</w:t>
      </w:r>
    </w:p>
    <w:p w14:paraId="5C1FA524" w14:textId="51759CE4" w:rsidR="001E5B86" w:rsidRPr="00EB3539" w:rsidRDefault="00906376" w:rsidP="00906376">
      <w:pPr>
        <w:spacing w:line="240" w:lineRule="auto"/>
        <w:ind w:left="720" w:hanging="720"/>
        <w:jc w:val="both"/>
        <w:rPr>
          <w:rFonts w:ascii="Times New Roman" w:hAnsi="Times New Roman" w:cs="Times New Roman"/>
          <w:b/>
          <w:bCs/>
          <w:sz w:val="24"/>
          <w:szCs w:val="24"/>
          <w:lang w:val="en-US"/>
        </w:rPr>
      </w:pPr>
      <w:r>
        <w:rPr>
          <w:rFonts w:ascii="Times New Roman" w:hAnsi="Times New Roman" w:cs="Times New Roman"/>
          <w:sz w:val="24"/>
          <w:lang w:val="en-US"/>
        </w:rPr>
        <w:t xml:space="preserve">Yusuf, A M. 2017. </w:t>
      </w:r>
      <w:r w:rsidRPr="00D83E15">
        <w:rPr>
          <w:rFonts w:ascii="Times New Roman" w:hAnsi="Times New Roman" w:cs="Times New Roman"/>
          <w:i/>
          <w:iCs/>
          <w:sz w:val="24"/>
          <w:lang w:val="en-US"/>
        </w:rPr>
        <w:t>Metode Penelitian kuantitatif, Kualitatif &amp; Penelitian Gabungan</w:t>
      </w:r>
      <w:r>
        <w:rPr>
          <w:rFonts w:ascii="Times New Roman" w:hAnsi="Times New Roman" w:cs="Times New Roman"/>
          <w:sz w:val="24"/>
          <w:lang w:val="en-US"/>
        </w:rPr>
        <w:t>. Kencana. Jakarta</w:t>
      </w:r>
    </w:p>
    <w:sectPr w:rsidR="001E5B86" w:rsidRPr="00EB3539" w:rsidSect="000C009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C84368" w14:textId="77777777" w:rsidR="009A6F90" w:rsidRDefault="009A6F90" w:rsidP="00DB7400">
      <w:pPr>
        <w:spacing w:after="0" w:line="240" w:lineRule="auto"/>
      </w:pPr>
      <w:r>
        <w:separator/>
      </w:r>
    </w:p>
  </w:endnote>
  <w:endnote w:type="continuationSeparator" w:id="0">
    <w:p w14:paraId="70E98A02" w14:textId="77777777" w:rsidR="009A6F90" w:rsidRDefault="009A6F90" w:rsidP="00DB7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FEF7A3" w14:textId="77777777" w:rsidR="009A6F90" w:rsidRDefault="009A6F90" w:rsidP="00DB7400">
      <w:pPr>
        <w:spacing w:after="0" w:line="240" w:lineRule="auto"/>
      </w:pPr>
      <w:r>
        <w:separator/>
      </w:r>
    </w:p>
  </w:footnote>
  <w:footnote w:type="continuationSeparator" w:id="0">
    <w:p w14:paraId="10721BF8" w14:textId="77777777" w:rsidR="009A6F90" w:rsidRDefault="009A6F90" w:rsidP="00DB74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7521F"/>
    <w:multiLevelType w:val="hybridMultilevel"/>
    <w:tmpl w:val="16C26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ABC69A8"/>
    <w:multiLevelType w:val="hybridMultilevel"/>
    <w:tmpl w:val="7D84B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64517CA"/>
    <w:multiLevelType w:val="hybridMultilevel"/>
    <w:tmpl w:val="93221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A3215D0"/>
    <w:multiLevelType w:val="hybridMultilevel"/>
    <w:tmpl w:val="F7E23660"/>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CA9"/>
    <w:rsid w:val="00003DC2"/>
    <w:rsid w:val="000318B3"/>
    <w:rsid w:val="0007121C"/>
    <w:rsid w:val="00083259"/>
    <w:rsid w:val="00086B7B"/>
    <w:rsid w:val="000973F8"/>
    <w:rsid w:val="000B3A6F"/>
    <w:rsid w:val="000C0098"/>
    <w:rsid w:val="000C1937"/>
    <w:rsid w:val="000D58D0"/>
    <w:rsid w:val="000E7F96"/>
    <w:rsid w:val="00123A35"/>
    <w:rsid w:val="00127D7E"/>
    <w:rsid w:val="001502C6"/>
    <w:rsid w:val="001E5B86"/>
    <w:rsid w:val="001F4287"/>
    <w:rsid w:val="00226005"/>
    <w:rsid w:val="00254823"/>
    <w:rsid w:val="002647F1"/>
    <w:rsid w:val="002740C2"/>
    <w:rsid w:val="00281172"/>
    <w:rsid w:val="00284AFC"/>
    <w:rsid w:val="00310F9E"/>
    <w:rsid w:val="00357327"/>
    <w:rsid w:val="0039130A"/>
    <w:rsid w:val="00395CAB"/>
    <w:rsid w:val="003E59B5"/>
    <w:rsid w:val="0047359D"/>
    <w:rsid w:val="00481AE7"/>
    <w:rsid w:val="0048480F"/>
    <w:rsid w:val="004B5C76"/>
    <w:rsid w:val="0051620E"/>
    <w:rsid w:val="00540527"/>
    <w:rsid w:val="00543656"/>
    <w:rsid w:val="00573DCF"/>
    <w:rsid w:val="005D61FD"/>
    <w:rsid w:val="005E74E0"/>
    <w:rsid w:val="006148E6"/>
    <w:rsid w:val="006273E2"/>
    <w:rsid w:val="006D46A6"/>
    <w:rsid w:val="006D4E1B"/>
    <w:rsid w:val="00706BD5"/>
    <w:rsid w:val="00740D22"/>
    <w:rsid w:val="00741A37"/>
    <w:rsid w:val="00746CE2"/>
    <w:rsid w:val="00751357"/>
    <w:rsid w:val="007543A5"/>
    <w:rsid w:val="00756529"/>
    <w:rsid w:val="00771090"/>
    <w:rsid w:val="0079763C"/>
    <w:rsid w:val="007D614A"/>
    <w:rsid w:val="007E5CBA"/>
    <w:rsid w:val="007E7F1E"/>
    <w:rsid w:val="00812E5C"/>
    <w:rsid w:val="008554ED"/>
    <w:rsid w:val="008D3135"/>
    <w:rsid w:val="00906376"/>
    <w:rsid w:val="0096799C"/>
    <w:rsid w:val="009A6F90"/>
    <w:rsid w:val="009C5C02"/>
    <w:rsid w:val="00A426F8"/>
    <w:rsid w:val="00A97621"/>
    <w:rsid w:val="00AB06AC"/>
    <w:rsid w:val="00AC7A2C"/>
    <w:rsid w:val="00AC7B84"/>
    <w:rsid w:val="00B279F9"/>
    <w:rsid w:val="00B51770"/>
    <w:rsid w:val="00B51AD9"/>
    <w:rsid w:val="00B950A9"/>
    <w:rsid w:val="00BF43F1"/>
    <w:rsid w:val="00C10ECD"/>
    <w:rsid w:val="00C92D31"/>
    <w:rsid w:val="00CF7824"/>
    <w:rsid w:val="00D108A6"/>
    <w:rsid w:val="00D244AE"/>
    <w:rsid w:val="00D403E9"/>
    <w:rsid w:val="00D82E79"/>
    <w:rsid w:val="00D86EE6"/>
    <w:rsid w:val="00D95869"/>
    <w:rsid w:val="00DB7400"/>
    <w:rsid w:val="00DC2743"/>
    <w:rsid w:val="00DF7EB0"/>
    <w:rsid w:val="00E04ED1"/>
    <w:rsid w:val="00E273D3"/>
    <w:rsid w:val="00E41CA9"/>
    <w:rsid w:val="00E54EE3"/>
    <w:rsid w:val="00E55C30"/>
    <w:rsid w:val="00E767E5"/>
    <w:rsid w:val="00EB3539"/>
    <w:rsid w:val="00ED31B6"/>
    <w:rsid w:val="00F4535B"/>
    <w:rsid w:val="00F50469"/>
    <w:rsid w:val="00F53385"/>
    <w:rsid w:val="00F86884"/>
    <w:rsid w:val="00FB6C36"/>
    <w:rsid w:val="00FB7B86"/>
    <w:rsid w:val="00FC4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7D5EF"/>
  <w15:chartTrackingRefBased/>
  <w15:docId w15:val="{4CDB1660-CD49-4A7E-B891-F1B745E1B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00"/>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B74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7400"/>
    <w:rPr>
      <w:sz w:val="20"/>
      <w:szCs w:val="20"/>
      <w:lang w:val="id-ID"/>
    </w:rPr>
  </w:style>
  <w:style w:type="character" w:styleId="FootnoteReference">
    <w:name w:val="footnote reference"/>
    <w:basedOn w:val="DefaultParagraphFont"/>
    <w:uiPriority w:val="99"/>
    <w:semiHidden/>
    <w:unhideWhenUsed/>
    <w:rsid w:val="00DB7400"/>
    <w:rPr>
      <w:vertAlign w:val="superscript"/>
    </w:rPr>
  </w:style>
  <w:style w:type="character" w:styleId="Hyperlink">
    <w:name w:val="Hyperlink"/>
    <w:basedOn w:val="DefaultParagraphFont"/>
    <w:uiPriority w:val="99"/>
    <w:unhideWhenUsed/>
    <w:rsid w:val="00EB3539"/>
    <w:rPr>
      <w:color w:val="0563C1" w:themeColor="hyperlink"/>
      <w:u w:val="single"/>
    </w:rPr>
  </w:style>
  <w:style w:type="character" w:customStyle="1" w:styleId="UnresolvedMention">
    <w:name w:val="Unresolved Mention"/>
    <w:basedOn w:val="DefaultParagraphFont"/>
    <w:uiPriority w:val="99"/>
    <w:semiHidden/>
    <w:unhideWhenUsed/>
    <w:rsid w:val="00EB3539"/>
    <w:rPr>
      <w:color w:val="605E5C"/>
      <w:shd w:val="clear" w:color="auto" w:fill="E1DFDD"/>
    </w:rPr>
  </w:style>
  <w:style w:type="paragraph" w:styleId="ListParagraph">
    <w:name w:val="List Paragraph"/>
    <w:basedOn w:val="Normal"/>
    <w:uiPriority w:val="34"/>
    <w:qFormat/>
    <w:rsid w:val="007E7F1E"/>
    <w:pPr>
      <w:ind w:left="720"/>
      <w:contextualSpacing/>
    </w:pPr>
  </w:style>
  <w:style w:type="table" w:styleId="TableGrid">
    <w:name w:val="Table Grid"/>
    <w:basedOn w:val="TableNormal"/>
    <w:uiPriority w:val="39"/>
    <w:rsid w:val="007E5CBA"/>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Table2">
    <w:name w:val="List Table 2"/>
    <w:basedOn w:val="TableNormal"/>
    <w:uiPriority w:val="47"/>
    <w:rsid w:val="00B279F9"/>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
    <w:name w:val="List Table 1 Light"/>
    <w:basedOn w:val="TableNormal"/>
    <w:uiPriority w:val="46"/>
    <w:rsid w:val="006D46A6"/>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arifa.mawaddah@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jk.go.id/id/kanal/syariah/data-dan-statistik/statistik-perbankan-syariah/default.aspx" TargetMode="External"/><Relationship Id="rId5" Type="http://schemas.openxmlformats.org/officeDocument/2006/relationships/webSettings" Target="webSettings.xml"/><Relationship Id="rId10" Type="http://schemas.openxmlformats.org/officeDocument/2006/relationships/hyperlink" Target="https://www.cnbcindonesia.com/syariah/20190608180708-29-77170/5-tahun-rerata-pertumbuhan-industri-perbankan-syariah-15" TargetMode="External"/><Relationship Id="rId4" Type="http://schemas.openxmlformats.org/officeDocument/2006/relationships/settings" Target="settings.xml"/><Relationship Id="rId9" Type="http://schemas.openxmlformats.org/officeDocument/2006/relationships/hyperlink" Target="http://www.ojk.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F42EA-2D21-43C9-AB33-E2BA760E5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11</Pages>
  <Words>4448</Words>
  <Characters>25357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Syarifa Alydrus</dc:creator>
  <cp:keywords/>
  <dc:description/>
  <cp:lastModifiedBy>tetianggita</cp:lastModifiedBy>
  <cp:revision>47</cp:revision>
  <dcterms:created xsi:type="dcterms:W3CDTF">2020-11-03T07:03:00Z</dcterms:created>
  <dcterms:modified xsi:type="dcterms:W3CDTF">2020-11-12T00:20:00Z</dcterms:modified>
</cp:coreProperties>
</file>