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2324"/>
      </w:tblGrid>
      <w:tr w:rsidR="0048529F" w:rsidRPr="00A90BD0" w14:paraId="18351DE5" w14:textId="77777777" w:rsidTr="00026290">
        <w:tc>
          <w:tcPr>
            <w:tcW w:w="1175" w:type="dxa"/>
            <w:tcBorders>
              <w:top w:val="single" w:sz="4" w:space="0" w:color="auto"/>
              <w:bottom w:val="single" w:sz="4" w:space="0" w:color="auto"/>
            </w:tcBorders>
          </w:tcPr>
          <w:p w14:paraId="34237401" w14:textId="77777777" w:rsidR="0048529F" w:rsidRPr="00A90BD0" w:rsidRDefault="00851764" w:rsidP="0048529F">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6192"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Pr>
                <w:rFonts w:cs="Times New Roman"/>
                <w:b/>
                <w:bCs/>
              </w:rPr>
              <w:t xml:space="preserve"> </w:t>
            </w:r>
          </w:p>
        </w:tc>
        <w:tc>
          <w:tcPr>
            <w:tcW w:w="6566" w:type="dxa"/>
            <w:gridSpan w:val="3"/>
            <w:tcBorders>
              <w:top w:val="single" w:sz="4" w:space="0" w:color="auto"/>
              <w:bottom w:val="single" w:sz="4" w:space="0" w:color="auto"/>
            </w:tcBorders>
          </w:tcPr>
          <w:p w14:paraId="4F2606C1" w14:textId="3502E754" w:rsidR="005D5DE0" w:rsidRDefault="001D4241" w:rsidP="005D5DE0">
            <w:pPr>
              <w:pStyle w:val="BasicParagraph"/>
              <w:spacing w:line="276" w:lineRule="auto"/>
              <w:jc w:val="center"/>
              <w:rPr>
                <w:sz w:val="18"/>
              </w:rPr>
            </w:pPr>
            <w:r w:rsidRPr="00A90BD0">
              <w:rPr>
                <w:rFonts w:cs="Times New Roman"/>
                <w:noProof/>
                <w:lang w:val="id-ID" w:eastAsia="id-ID"/>
              </w:rPr>
              <w:drawing>
                <wp:anchor distT="0" distB="0" distL="114300" distR="114300" simplePos="0" relativeHeight="251664384"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Pr>
                <w:sz w:val="18"/>
              </w:rPr>
              <w:t>JPJO</w:t>
            </w:r>
            <w:r w:rsidR="008D26C8">
              <w:rPr>
                <w:sz w:val="18"/>
              </w:rPr>
              <w:t xml:space="preserve"> </w:t>
            </w:r>
            <w:r>
              <w:rPr>
                <w:sz w:val="18"/>
              </w:rPr>
              <w:t>3</w:t>
            </w:r>
            <w:r w:rsidR="008D26C8">
              <w:rPr>
                <w:sz w:val="18"/>
              </w:rPr>
              <w:t xml:space="preserve"> (</w:t>
            </w:r>
            <w:r w:rsidR="00026290">
              <w:rPr>
                <w:sz w:val="18"/>
                <w:lang w:val="en-US"/>
              </w:rPr>
              <w:t>2</w:t>
            </w:r>
            <w:r w:rsidR="008D26C8">
              <w:rPr>
                <w:sz w:val="18"/>
              </w:rPr>
              <w:t>) (201</w:t>
            </w:r>
            <w:r w:rsidR="00623BED">
              <w:rPr>
                <w:sz w:val="18"/>
              </w:rPr>
              <w:t>8</w:t>
            </w:r>
            <w:r w:rsidR="005D5DE0" w:rsidRPr="005D5DE0">
              <w:rPr>
                <w:sz w:val="18"/>
              </w:rPr>
              <w:t>)</w:t>
            </w:r>
          </w:p>
          <w:p w14:paraId="5AD059F9" w14:textId="77777777"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14:paraId="6034CEAB" w14:textId="4CAFF42D" w:rsidR="0097147D" w:rsidRDefault="00623BED" w:rsidP="00026290">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 Pendidikan Jasmani dan Olahraga</w:t>
            </w:r>
          </w:p>
          <w:p w14:paraId="64E970EE" w14:textId="77777777"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40C1C2E6"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2324"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026290">
        <w:tc>
          <w:tcPr>
            <w:tcW w:w="10065"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14CDCB50" w:rsidR="00AF79B4" w:rsidRDefault="00026290"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r w:rsidRPr="00026290">
              <w:rPr>
                <w:rFonts w:ascii="Calisto MT" w:hAnsi="Calisto MT" w:cs="Calisto MT"/>
                <w:b/>
                <w:bCs/>
                <w:iCs/>
                <w:color w:val="000000"/>
                <w:sz w:val="24"/>
                <w:szCs w:val="24"/>
                <w:lang w:val="sv-SE"/>
              </w:rPr>
              <w:t>Optimalisasi Teknik Recovery Untuk Pemain Sepak Bola</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487034E4" w14:textId="77777777" w:rsidR="00026290" w:rsidRPr="00954721" w:rsidRDefault="00026290" w:rsidP="00026290">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rPr>
            </w:pPr>
            <w:r w:rsidRPr="00954721">
              <w:rPr>
                <w:rFonts w:ascii="Times New Roman" w:hAnsi="Times New Roman" w:cs="Times New Roman"/>
                <w:b/>
                <w:bCs/>
                <w:color w:val="000000"/>
                <w:lang w:val="id-ID"/>
              </w:rPr>
              <w:t>Rubbi Kurniawan</w:t>
            </w:r>
            <w:r w:rsidRPr="00954721">
              <w:rPr>
                <w:rFonts w:ascii="Times New Roman" w:hAnsi="Times New Roman" w:cs="Times New Roman"/>
                <w:b/>
                <w:bCs/>
                <w:color w:val="000000"/>
                <w:vertAlign w:val="superscript"/>
              </w:rPr>
              <w:t>1</w:t>
            </w:r>
            <w:r w:rsidRPr="00954721">
              <w:rPr>
                <w:rFonts w:ascii="Times New Roman" w:hAnsi="Times New Roman" w:cs="Times New Roman"/>
                <w:b/>
                <w:bCs/>
                <w:color w:val="000000"/>
              </w:rPr>
              <w:t xml:space="preserve">, </w:t>
            </w:r>
            <w:r w:rsidRPr="00954721">
              <w:rPr>
                <w:rFonts w:ascii="Times New Roman" w:hAnsi="Times New Roman" w:cs="Times New Roman"/>
                <w:b/>
                <w:bCs/>
                <w:color w:val="000000"/>
                <w:lang w:val="id-ID"/>
              </w:rPr>
              <w:t>Amjad Elfarabi</w:t>
            </w:r>
            <w:r>
              <w:rPr>
                <w:rFonts w:ascii="Times New Roman" w:hAnsi="Times New Roman" w:cs="Times New Roman"/>
                <w:b/>
                <w:bCs/>
                <w:color w:val="000000"/>
                <w:vertAlign w:val="superscript"/>
              </w:rPr>
              <w:t>1</w:t>
            </w:r>
          </w:p>
          <w:p w14:paraId="48303211" w14:textId="13A9EC44" w:rsidR="00FC0E29" w:rsidRPr="00623BED" w:rsidRDefault="00026290" w:rsidP="00026290">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rPr>
            </w:pPr>
            <w:r w:rsidRPr="00954721">
              <w:rPr>
                <w:rFonts w:ascii="Times New Roman" w:hAnsi="Times New Roman" w:cs="Times New Roman"/>
                <w:szCs w:val="24"/>
                <w:lang w:val="id-ID"/>
              </w:rPr>
              <w:t>IKIP Budi Utomo Malang</w:t>
            </w:r>
            <w:r w:rsidRPr="00954721">
              <w:rPr>
                <w:rFonts w:ascii="Times New Roman" w:hAnsi="Times New Roman" w:cs="Times New Roman"/>
                <w:szCs w:val="24"/>
                <w:vertAlign w:val="superscript"/>
              </w:rPr>
              <w:t>1</w:t>
            </w:r>
          </w:p>
        </w:tc>
      </w:tr>
      <w:tr w:rsidR="0048529F" w:rsidRPr="00026290" w14:paraId="5E9756AD" w14:textId="77777777" w:rsidTr="00026290">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241170" w:rsidRDefault="0048529F" w:rsidP="0048529F">
            <w:pPr>
              <w:pStyle w:val="BasicParagraph"/>
              <w:spacing w:line="276" w:lineRule="auto"/>
              <w:rPr>
                <w:rFonts w:cs="Times New Roman"/>
                <w:position w:val="-6"/>
                <w:sz w:val="18"/>
                <w:szCs w:val="16"/>
              </w:rPr>
            </w:pPr>
            <w:r w:rsidRPr="00241170">
              <w:rPr>
                <w:rFonts w:cs="Times New Roman"/>
                <w:i/>
                <w:iCs/>
                <w:position w:val="-6"/>
                <w:sz w:val="18"/>
                <w:szCs w:val="16"/>
              </w:rPr>
              <w:t>Sejarah Artikel:</w:t>
            </w:r>
          </w:p>
          <w:p w14:paraId="7CA7657C" w14:textId="6298A44A" w:rsidR="00A60146" w:rsidRPr="00241170"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6"/>
                <w:lang w:val="en-GB"/>
              </w:rPr>
            </w:pPr>
            <w:r w:rsidRPr="00241170">
              <w:rPr>
                <w:rFonts w:ascii="Calisto MT" w:hAnsi="Calisto MT" w:cs="Calisto MT"/>
                <w:color w:val="000000"/>
                <w:position w:val="-6"/>
                <w:sz w:val="18"/>
                <w:szCs w:val="16"/>
                <w:lang w:val="en-GB"/>
              </w:rPr>
              <w:t xml:space="preserve">Diterima </w:t>
            </w:r>
            <w:r w:rsidR="00241170">
              <w:rPr>
                <w:rFonts w:ascii="Calisto MT" w:hAnsi="Calisto MT" w:cs="Calisto MT"/>
                <w:color w:val="000000"/>
                <w:position w:val="-6"/>
                <w:sz w:val="18"/>
                <w:szCs w:val="16"/>
                <w:lang w:val="id-ID"/>
              </w:rPr>
              <w:t>Agustus</w:t>
            </w:r>
            <w:r w:rsidR="00623BED" w:rsidRPr="00241170">
              <w:rPr>
                <w:rFonts w:ascii="Calisto MT" w:hAnsi="Calisto MT" w:cs="Calisto MT"/>
                <w:color w:val="000000"/>
                <w:position w:val="-6"/>
                <w:sz w:val="18"/>
                <w:szCs w:val="16"/>
                <w:lang w:val="en-GB"/>
              </w:rPr>
              <w:t xml:space="preserve"> 2018</w:t>
            </w:r>
          </w:p>
          <w:p w14:paraId="3CED51DD" w14:textId="14E391EA" w:rsidR="00A60146" w:rsidRPr="00241170"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6"/>
                <w:lang w:val="en-GB"/>
              </w:rPr>
            </w:pPr>
            <w:r w:rsidRPr="00241170">
              <w:rPr>
                <w:rFonts w:ascii="Calisto MT" w:hAnsi="Calisto MT" w:cs="Calisto MT"/>
                <w:color w:val="000000"/>
                <w:position w:val="-6"/>
                <w:sz w:val="18"/>
                <w:szCs w:val="16"/>
                <w:lang w:val="en-GB"/>
              </w:rPr>
              <w:t>Disetuju</w:t>
            </w:r>
            <w:r w:rsidR="000A5452" w:rsidRPr="00241170">
              <w:rPr>
                <w:rFonts w:ascii="Calisto MT" w:hAnsi="Calisto MT" w:cs="Calisto MT"/>
                <w:color w:val="000000"/>
                <w:position w:val="-6"/>
                <w:sz w:val="18"/>
                <w:szCs w:val="16"/>
                <w:lang w:val="en-GB"/>
              </w:rPr>
              <w:t xml:space="preserve">i </w:t>
            </w:r>
          </w:p>
          <w:p w14:paraId="776A6306" w14:textId="7961681D" w:rsidR="00A60146" w:rsidRPr="00241170"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6"/>
                <w:lang w:val="en-GB"/>
              </w:rPr>
            </w:pPr>
            <w:r w:rsidRPr="00241170">
              <w:rPr>
                <w:rFonts w:ascii="Calisto MT" w:hAnsi="Calisto MT" w:cs="Calisto MT"/>
                <w:color w:val="000000"/>
                <w:position w:val="-6"/>
                <w:sz w:val="18"/>
                <w:szCs w:val="16"/>
                <w:lang w:val="en-GB"/>
              </w:rPr>
              <w:t xml:space="preserve">Dipublikasikan </w:t>
            </w:r>
            <w:bookmarkStart w:id="0" w:name="_GoBack"/>
            <w:bookmarkEnd w:id="0"/>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152264BA" w:rsidR="0048529F" w:rsidRPr="008B7A46" w:rsidRDefault="008B7A46" w:rsidP="00BA1C0A">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Recovery, Indeks Kelelahan, Kadar Asam Laktat</w:t>
            </w:r>
          </w:p>
        </w:tc>
        <w:tc>
          <w:tcPr>
            <w:tcW w:w="7797" w:type="dxa"/>
            <w:gridSpan w:val="3"/>
            <w:tcBorders>
              <w:top w:val="single" w:sz="4" w:space="0" w:color="auto"/>
              <w:bottom w:val="single" w:sz="4" w:space="0" w:color="auto"/>
            </w:tcBorders>
          </w:tcPr>
          <w:p w14:paraId="43D60346" w14:textId="77777777" w:rsidR="0048529F" w:rsidRPr="00026290" w:rsidRDefault="0048529F" w:rsidP="00B27F35">
            <w:pPr>
              <w:pStyle w:val="BasicParagraph"/>
              <w:suppressAutoHyphens/>
              <w:spacing w:line="276" w:lineRule="auto"/>
              <w:rPr>
                <w:rFonts w:ascii="Times New Roman" w:hAnsi="Times New Roman" w:cs="Times New Roman"/>
                <w:sz w:val="24"/>
                <w:szCs w:val="24"/>
              </w:rPr>
            </w:pPr>
            <w:r w:rsidRPr="00026290">
              <w:rPr>
                <w:rFonts w:ascii="Times New Roman" w:hAnsi="Times New Roman" w:cs="Times New Roman"/>
                <w:b/>
                <w:bCs/>
                <w:position w:val="-18"/>
                <w:sz w:val="22"/>
                <w:szCs w:val="22"/>
              </w:rPr>
              <w:t>Abstrak</w:t>
            </w:r>
          </w:p>
          <w:p w14:paraId="044862A9" w14:textId="77777777" w:rsidR="0048529F" w:rsidRPr="00026290" w:rsidRDefault="0048529F" w:rsidP="0048529F">
            <w:pPr>
              <w:pStyle w:val="AbstakIndo"/>
              <w:suppressAutoHyphens/>
              <w:spacing w:line="276" w:lineRule="auto"/>
              <w:rPr>
                <w:rFonts w:ascii="Times New Roman" w:hAnsi="Times New Roman" w:cs="Times New Roman"/>
              </w:rPr>
            </w:pPr>
            <w:r w:rsidRPr="00026290">
              <w:rPr>
                <w:rFonts w:ascii="Times New Roman" w:hAnsi="Times New Roman" w:cs="Times New Roman"/>
              </w:rPr>
              <w:t>_________________________________</w:t>
            </w:r>
            <w:r w:rsidR="001D4241" w:rsidRPr="00026290">
              <w:rPr>
                <w:rFonts w:ascii="Times New Roman" w:hAnsi="Times New Roman" w:cs="Times New Roman"/>
              </w:rPr>
              <w:t>___________________________</w:t>
            </w:r>
          </w:p>
          <w:p w14:paraId="5F16376A" w14:textId="3338944E" w:rsidR="00026290" w:rsidRPr="00026290" w:rsidRDefault="00026290" w:rsidP="00BD443E">
            <w:pPr>
              <w:pStyle w:val="NoSpacing"/>
              <w:rPr>
                <w:rFonts w:ascii="Times New Roman" w:hAnsi="Times New Roman" w:cs="Times New Roman"/>
                <w:sz w:val="22"/>
                <w:lang w:val="en-US"/>
              </w:rPr>
            </w:pPr>
            <w:r w:rsidRPr="00026290">
              <w:rPr>
                <w:rFonts w:ascii="Times New Roman" w:hAnsi="Times New Roman" w:cs="Times New Roman"/>
                <w:sz w:val="22"/>
                <w:szCs w:val="22"/>
                <w:lang w:val="en-US"/>
              </w:rPr>
              <w:t xml:space="preserve">Tujuan dilakukan penelitian ini adalah untuk membuktikan efektifitas teknik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untuk menurunkan tingkat kelelahan atlet sepak bola. Sampel dalam penelitian ini adalah pemain sepak bola yang berumur 15,54 ± 2,2 tahun dan memiliki berat badan 55,25 ± 10,92 kg sebanyak 24 orang. Sampel dipilih secara acak lalu dibagi menjadi 4 kelompok, yaitu kelompok kontrol, kelompok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aktif, kelompok massase dan kelompok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gabungan (massase dan </w:t>
            </w:r>
            <w:r w:rsidRPr="00026290">
              <w:rPr>
                <w:rFonts w:ascii="Times New Roman" w:hAnsi="Times New Roman" w:cs="Times New Roman"/>
                <w:i/>
                <w:sz w:val="22"/>
                <w:szCs w:val="22"/>
                <w:lang w:val="en-US"/>
              </w:rPr>
              <w:t>jogging</w:t>
            </w:r>
            <w:r w:rsidRPr="00026290">
              <w:rPr>
                <w:rFonts w:ascii="Times New Roman" w:hAnsi="Times New Roman" w:cs="Times New Roman"/>
                <w:sz w:val="22"/>
                <w:szCs w:val="22"/>
                <w:lang w:val="en-US"/>
              </w:rPr>
              <w:t xml:space="preserve">), dengan jumlah sampel tiap kelompok sebanyak 6 orang. Objek penelitian sebagai indikator tingkat kelelahan adalah indeks kelelahan dan kadar asam laktat dalam darah yang masing-masing diukur sebelum dan setelah melakukan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Hasil Penelitian menunjukkan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aktif, massase maupun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gabungan dapat menurunkan  indeks kelelahan (p &lt; 0,05). Penurunan kadar asam laktat terjadi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aktif dan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gabungan (p &lt; 0,05), sedangkan kelompok massase tidak terjadi penurunan kadar asam laktat yang berarti (p &gt; 0,05). Berdasarkan hasil analisis data dapat disimpulkan bahwa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aktif dan </w:t>
            </w:r>
            <w:r w:rsidRPr="00026290">
              <w:rPr>
                <w:rFonts w:ascii="Times New Roman" w:hAnsi="Times New Roman" w:cs="Times New Roman"/>
                <w:i/>
                <w:sz w:val="22"/>
                <w:szCs w:val="22"/>
                <w:lang w:val="en-US"/>
              </w:rPr>
              <w:t>recovery</w:t>
            </w:r>
            <w:r w:rsidRPr="00026290">
              <w:rPr>
                <w:rFonts w:ascii="Times New Roman" w:hAnsi="Times New Roman" w:cs="Times New Roman"/>
                <w:sz w:val="22"/>
                <w:szCs w:val="22"/>
                <w:lang w:val="en-US"/>
              </w:rPr>
              <w:t xml:space="preserve"> gabungan efektif untuk menurunkan tingkat kelelahan pada atlet sepak bola.</w:t>
            </w:r>
          </w:p>
          <w:p w14:paraId="05F4F500" w14:textId="77777777" w:rsidR="000C2DE8" w:rsidRPr="00026290" w:rsidRDefault="000C2DE8" w:rsidP="0048529F">
            <w:pPr>
              <w:pStyle w:val="IsiAbstrakIndo"/>
              <w:suppressAutoHyphens/>
              <w:spacing w:line="276" w:lineRule="auto"/>
              <w:rPr>
                <w:rFonts w:ascii="Times New Roman" w:hAnsi="Times New Roman" w:cs="Times New Roman"/>
              </w:rPr>
            </w:pPr>
          </w:p>
          <w:p w14:paraId="2167BB85" w14:textId="77777777" w:rsidR="0048529F" w:rsidRPr="00026290" w:rsidRDefault="0048529F" w:rsidP="0048529F">
            <w:pPr>
              <w:pStyle w:val="AbstakIndo"/>
              <w:suppressAutoHyphens/>
              <w:spacing w:line="276" w:lineRule="auto"/>
              <w:rPr>
                <w:rFonts w:ascii="Times New Roman" w:hAnsi="Times New Roman" w:cs="Times New Roman"/>
                <w:iCs/>
                <w:position w:val="-14"/>
                <w:sz w:val="24"/>
                <w:szCs w:val="24"/>
              </w:rPr>
            </w:pPr>
            <w:r w:rsidRPr="00026290">
              <w:rPr>
                <w:rFonts w:ascii="Times New Roman" w:hAnsi="Times New Roman" w:cs="Times New Roman"/>
                <w:b/>
                <w:bCs/>
                <w:iCs/>
                <w:position w:val="-14"/>
                <w:sz w:val="22"/>
                <w:szCs w:val="22"/>
              </w:rPr>
              <w:t>Abstract</w:t>
            </w:r>
          </w:p>
          <w:p w14:paraId="2391B1D6" w14:textId="77777777" w:rsidR="0048529F" w:rsidRPr="00026290" w:rsidRDefault="0048529F" w:rsidP="0048529F">
            <w:pPr>
              <w:pStyle w:val="BasicParagraph"/>
              <w:suppressAutoHyphens/>
              <w:spacing w:line="276" w:lineRule="auto"/>
              <w:rPr>
                <w:rFonts w:ascii="Times New Roman" w:hAnsi="Times New Roman" w:cs="Times New Roman"/>
              </w:rPr>
            </w:pPr>
            <w:r w:rsidRPr="00026290">
              <w:rPr>
                <w:rFonts w:ascii="Times New Roman" w:hAnsi="Times New Roman" w:cs="Times New Roman"/>
              </w:rPr>
              <w:t>___________________________________</w:t>
            </w:r>
            <w:r w:rsidR="001D4241" w:rsidRPr="00026290">
              <w:rPr>
                <w:rFonts w:ascii="Times New Roman" w:hAnsi="Times New Roman" w:cs="Times New Roman"/>
              </w:rPr>
              <w:t>_________________________</w:t>
            </w:r>
          </w:p>
          <w:p w14:paraId="624134CA" w14:textId="7A932490" w:rsidR="00026290" w:rsidRPr="00026290" w:rsidRDefault="00026290" w:rsidP="00E60F68">
            <w:pPr>
              <w:pStyle w:val="BasicParagraph"/>
              <w:suppressAutoHyphens/>
              <w:spacing w:line="276" w:lineRule="auto"/>
              <w:jc w:val="both"/>
              <w:rPr>
                <w:rFonts w:ascii="Times New Roman" w:hAnsi="Times New Roman" w:cs="Times New Roman"/>
                <w:sz w:val="16"/>
              </w:rPr>
            </w:pPr>
            <w:r w:rsidRPr="00026290">
              <w:rPr>
                <w:rFonts w:ascii="Times New Roman" w:hAnsi="Times New Roman" w:cs="Times New Roman"/>
                <w:i/>
                <w:sz w:val="22"/>
                <w:szCs w:val="22"/>
                <w:lang w:val="id-ID"/>
              </w:rPr>
              <w:t>The purpose of this study was to investigate the effectiveness of recovery techniques to decrease the fatigue level of soccer athletes. This study participated 24 football players that age 15.54 ± 2.2 years old and weight 55.25 ± 10.92 kg. Participants were randomly selected into 4 groups, control, active recovery, massage, and combined recovery group. The object of the study as an indicator of fatigue level is the fatigue index and lactate levels in blood that measured before and after recovery. The results showed active recovery, massage and combined recovery can decrease the fatigue index (p &lt;0.05). The decrease in lactate levels occurred in active recovery and combined recovery (p &lt;0.05), whereas the massage can’t decrease lactate levels (p&gt; 0,05). Based on the results of data analysis can be concluded active recovery and combined recovery decrease fatigue level in football players effectively.</w:t>
            </w:r>
          </w:p>
          <w:p w14:paraId="4AEAD0FC" w14:textId="4945CFE8" w:rsidR="0048529F" w:rsidRPr="00026290" w:rsidRDefault="0048529F" w:rsidP="0048529F">
            <w:pPr>
              <w:pStyle w:val="BasicParagraph"/>
              <w:suppressAutoHyphens/>
              <w:spacing w:line="276" w:lineRule="auto"/>
              <w:jc w:val="right"/>
              <w:rPr>
                <w:rFonts w:ascii="Times New Roman" w:hAnsi="Times New Roman" w:cs="Times New Roman"/>
                <w:sz w:val="22"/>
              </w:rPr>
            </w:pPr>
            <w:r w:rsidRPr="00026290">
              <w:rPr>
                <w:rFonts w:ascii="Times New Roman" w:hAnsi="Times New Roman" w:cs="Times New Roman"/>
                <w:sz w:val="22"/>
              </w:rPr>
              <w:t>© 201</w:t>
            </w:r>
            <w:r w:rsidR="0096772C">
              <w:rPr>
                <w:rFonts w:ascii="Times New Roman" w:hAnsi="Times New Roman" w:cs="Times New Roman"/>
                <w:sz w:val="22"/>
                <w:lang w:val="en-US"/>
              </w:rPr>
              <w:t>8</w:t>
            </w:r>
            <w:r w:rsidR="00BA1C0A" w:rsidRPr="00026290">
              <w:rPr>
                <w:rFonts w:ascii="Times New Roman" w:hAnsi="Times New Roman" w:cs="Times New Roman"/>
                <w:sz w:val="22"/>
              </w:rPr>
              <w:t xml:space="preserve"> Universitas Pendidikan Indonesia</w:t>
            </w:r>
          </w:p>
          <w:p w14:paraId="2D603328" w14:textId="77777777" w:rsidR="0048529F" w:rsidRPr="00026290" w:rsidRDefault="0048529F" w:rsidP="0048529F">
            <w:pPr>
              <w:pStyle w:val="BasicParagraph"/>
              <w:suppressAutoHyphens/>
              <w:spacing w:line="276" w:lineRule="auto"/>
              <w:jc w:val="right"/>
              <w:rPr>
                <w:rFonts w:ascii="Times New Roman" w:hAnsi="Times New Roman" w:cs="Times New Roman"/>
              </w:rPr>
            </w:pPr>
          </w:p>
        </w:tc>
      </w:tr>
      <w:tr w:rsidR="0048529F" w:rsidRPr="00026290" w14:paraId="404245C9" w14:textId="77777777" w:rsidTr="00026290">
        <w:tc>
          <w:tcPr>
            <w:tcW w:w="5219" w:type="dxa"/>
            <w:gridSpan w:val="3"/>
            <w:tcBorders>
              <w:top w:val="single" w:sz="4" w:space="0" w:color="auto"/>
            </w:tcBorders>
          </w:tcPr>
          <w:p w14:paraId="34DA042D" w14:textId="77777777" w:rsidR="00026290" w:rsidRPr="00026290" w:rsidRDefault="008D6BB9" w:rsidP="00026290">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id-ID"/>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r w:rsidR="00026290" w:rsidRPr="00026290">
              <w:rPr>
                <w:rFonts w:ascii="Times New Roman" w:hAnsi="Times New Roman" w:cs="Times New Roman"/>
                <w:color w:val="000000"/>
                <w:sz w:val="16"/>
                <w:szCs w:val="16"/>
                <w:lang w:val="en-GB"/>
              </w:rPr>
              <w:t xml:space="preserve">Alamat korespondensi: </w:t>
            </w:r>
            <w:r w:rsidR="00026290" w:rsidRPr="00026290">
              <w:rPr>
                <w:rFonts w:ascii="Times New Roman" w:hAnsi="Times New Roman" w:cs="Times New Roman"/>
                <w:color w:val="000000"/>
                <w:sz w:val="16"/>
                <w:szCs w:val="16"/>
                <w:lang w:val="id-ID"/>
              </w:rPr>
              <w:t>Jl. Arjuno 14B, Malang, Indonesia</w:t>
            </w:r>
          </w:p>
          <w:p w14:paraId="2ADEF69C" w14:textId="77777777" w:rsidR="00026290" w:rsidRPr="00026290" w:rsidRDefault="00026290" w:rsidP="00026290">
            <w:pPr>
              <w:pStyle w:val="BasicParagraph"/>
              <w:rPr>
                <w:rFonts w:ascii="Times New Roman" w:hAnsi="Times New Roman" w:cs="Times New Roman"/>
                <w:sz w:val="16"/>
                <w:szCs w:val="16"/>
                <w:lang w:val="id-ID"/>
              </w:rPr>
            </w:pPr>
            <w:r w:rsidRPr="00026290">
              <w:rPr>
                <w:rFonts w:ascii="Times New Roman" w:hAnsi="Times New Roman" w:cs="Times New Roman"/>
                <w:sz w:val="16"/>
                <w:szCs w:val="16"/>
              </w:rPr>
              <w:t>E-mail</w:t>
            </w:r>
            <w:r w:rsidRPr="00026290">
              <w:rPr>
                <w:rFonts w:ascii="Times New Roman" w:hAnsi="Times New Roman" w:cs="Times New Roman"/>
                <w:sz w:val="16"/>
                <w:szCs w:val="16"/>
                <w:lang w:val="id-ID"/>
              </w:rPr>
              <w:t xml:space="preserve"> </w:t>
            </w:r>
            <w:r w:rsidRPr="00026290">
              <w:rPr>
                <w:rFonts w:ascii="Times New Roman" w:hAnsi="Times New Roman" w:cs="Times New Roman"/>
                <w:sz w:val="16"/>
                <w:szCs w:val="16"/>
              </w:rPr>
              <w:t xml:space="preserve">: </w:t>
            </w:r>
            <w:r w:rsidRPr="00026290">
              <w:rPr>
                <w:rFonts w:ascii="Times New Roman" w:hAnsi="Times New Roman" w:cs="Times New Roman"/>
                <w:sz w:val="16"/>
                <w:szCs w:val="16"/>
                <w:lang w:val="id-ID"/>
              </w:rPr>
              <w:t>RubbiKurniawan@gmail.com</w:t>
            </w:r>
          </w:p>
          <w:p w14:paraId="025CF904" w14:textId="50284B35" w:rsidR="00060A52" w:rsidRPr="00026290" w:rsidRDefault="00060A52" w:rsidP="00060A52">
            <w:pPr>
              <w:pStyle w:val="BasicParagraph"/>
              <w:rPr>
                <w:sz w:val="16"/>
                <w:szCs w:val="16"/>
                <w:lang w:val="en-US"/>
              </w:rPr>
            </w:pPr>
          </w:p>
        </w:tc>
        <w:tc>
          <w:tcPr>
            <w:tcW w:w="4846" w:type="dxa"/>
            <w:gridSpan w:val="2"/>
            <w:tcBorders>
              <w:top w:val="single" w:sz="4" w:space="0" w:color="auto"/>
            </w:tcBorders>
          </w:tcPr>
          <w:p w14:paraId="43C9AD53" w14:textId="47941C35" w:rsidR="003B7C47" w:rsidRPr="00026290" w:rsidRDefault="00FA0F45" w:rsidP="003B7C47">
            <w:pPr>
              <w:pStyle w:val="BasicParagraph"/>
              <w:jc w:val="right"/>
              <w:rPr>
                <w:rFonts w:ascii="Times New Roman" w:hAnsi="Times New Roman" w:cs="Times New Roman"/>
                <w:lang w:val="en-US"/>
              </w:rPr>
            </w:pPr>
            <w:r w:rsidRPr="00026290">
              <w:rPr>
                <w:rFonts w:ascii="Times New Roman" w:hAnsi="Times New Roman" w:cs="Times New Roman"/>
                <w:lang w:val="en-US"/>
              </w:rPr>
              <w:lastRenderedPageBreak/>
              <w:t>ISSN 2580-071X</w:t>
            </w:r>
            <w:r w:rsidR="003B7C47" w:rsidRPr="00026290">
              <w:rPr>
                <w:rFonts w:ascii="Times New Roman" w:hAnsi="Times New Roman" w:cs="Times New Roman"/>
                <w:lang w:val="en-US"/>
              </w:rPr>
              <w:t xml:space="preserve"> (online)</w:t>
            </w:r>
          </w:p>
          <w:p w14:paraId="2B0B1CB4" w14:textId="69497E74" w:rsidR="0048529F" w:rsidRPr="00026290" w:rsidRDefault="000C669A" w:rsidP="003B7C47">
            <w:pPr>
              <w:pStyle w:val="BasicParagraph"/>
              <w:jc w:val="right"/>
              <w:rPr>
                <w:rFonts w:ascii="Times New Roman" w:hAnsi="Times New Roman" w:cs="Times New Roman"/>
                <w:lang w:val="en-US"/>
              </w:rPr>
            </w:pPr>
            <w:r w:rsidRPr="00026290">
              <w:rPr>
                <w:rFonts w:ascii="Times New Roman" w:hAnsi="Times New Roman" w:cs="Times New Roman"/>
              </w:rPr>
              <w:t xml:space="preserve">ISSN </w:t>
            </w:r>
            <w:r w:rsidR="00FA0F45" w:rsidRPr="00026290">
              <w:rPr>
                <w:rFonts w:ascii="Times New Roman" w:hAnsi="Times New Roman" w:cs="Times New Roman"/>
                <w:lang w:val="en-US"/>
              </w:rPr>
              <w:t xml:space="preserve">2085-6180 </w:t>
            </w:r>
            <w:r w:rsidR="003B7C47" w:rsidRPr="00026290">
              <w:rPr>
                <w:rFonts w:ascii="Times New Roman" w:hAnsi="Times New Roman" w:cs="Times New Roman"/>
                <w:lang w:val="en-US"/>
              </w:rPr>
              <w:t>(cetak)</w:t>
            </w:r>
          </w:p>
          <w:p w14:paraId="6458DDCF" w14:textId="77777777" w:rsidR="003B7C47" w:rsidRPr="00026290" w:rsidRDefault="003B7C47" w:rsidP="003B7C47">
            <w:pPr>
              <w:pStyle w:val="BasicParagraph"/>
              <w:jc w:val="right"/>
              <w:rPr>
                <w:rFonts w:ascii="Times New Roman" w:hAnsi="Times New Roman" w:cs="Times New Roman"/>
                <w:bCs/>
                <w:position w:val="-18"/>
                <w:sz w:val="22"/>
                <w:szCs w:val="22"/>
              </w:rPr>
            </w:pP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14:paraId="35FD9552" w14:textId="77777777" w:rsidR="00F807D1" w:rsidRPr="00026290" w:rsidRDefault="00EF7C62" w:rsidP="00EF7C62">
      <w:pPr>
        <w:pStyle w:val="Heading2"/>
        <w:rPr>
          <w:rFonts w:ascii="Times New Roman" w:hAnsi="Times New Roman" w:cs="Times New Roman"/>
          <w:sz w:val="22"/>
          <w:lang w:val="id-ID"/>
        </w:rPr>
      </w:pPr>
      <w:r w:rsidRPr="00026290">
        <w:rPr>
          <w:rFonts w:ascii="Times New Roman" w:hAnsi="Times New Roman" w:cs="Times New Roman"/>
          <w:sz w:val="22"/>
        </w:rPr>
        <w:t>Pendahuluan</w:t>
      </w:r>
    </w:p>
    <w:p w14:paraId="5C56344B" w14:textId="77777777" w:rsidR="00AF0C75" w:rsidRPr="00AF0C75" w:rsidRDefault="00AF0C75" w:rsidP="00AF0C75">
      <w:pPr>
        <w:spacing w:before="0" w:beforeAutospacing="0" w:after="0" w:afterAutospacing="0"/>
        <w:ind w:left="0" w:right="0"/>
        <w:rPr>
          <w:lang w:val="id-ID"/>
        </w:rPr>
      </w:pPr>
    </w:p>
    <w:p w14:paraId="3AC768D6"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Sepak bola merupakan salah satu olahraga yang membutuhkan kemampuan fisik yang  baik  kepada  setiap  pemainnya. Karena  dalam  permainan sepak  bola  tidak  hanya membutuhkan daya tahan saja, tetapi juga kecepatan, kelincahan, keseimbangan dan kemampuan fisik yang lainnya. Oleh karena itu, tidak jarang pemain sepak bola mengalami kelelahan selama bertanding.</w:t>
      </w:r>
    </w:p>
    <w:p w14:paraId="0F0DBF33"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Kelelahan yang terjadi pada pemain sepak bola secara umum dapat disebabkan oleh faktor fisiologis maupun faktor psikis. Diantara faktor fisiologis yang menyebabkan kelelahan menurut Kusnanik, Nasution, &amp; Hartono (2011) bahwa kelelahan terjadi karena 1) terjadinya masalah pada sistem energi, 2) penumpukan asam laktat, 3) otot gagal melakukan kontraksi secara mekanis, dan 4) perubahan sistem syaraf.</w:t>
      </w:r>
    </w:p>
    <w:p w14:paraId="1D6CB8C2"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Salah satu indikator terjadinya kelelahan pada pemain sepakbola adalah tingginya kadar asam laktat. Beberapa dampak buruk penumpukan asam laktat diantaranya adalah menghambat kerja enzim metabolisme, sehingga menurunkan metabolisme energi yang mengakibatkan penurunan kemampuan otot untuk berkontraksi, dan terjadinya kerusakan dinding otot akibat asidosis yang beresiko terjadinya cedera</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 "citationItems" : [ { "id" : "ITEM-1", "itemData" : { "DOI" : "10.1038/emm.2017.194", "author" : [ { "dropping-particle" : "", "family" : "Jing-jing", "given" : "Wan", "non-dropping-particle" : "", "parse-names" : false, "suffix" : "" }, { "dropping-particle" : "", "family" : "Zhen", "given" : "Qin", "non-dropping-particle" : "", "parse-names" : false, "suffix" : "" }, { "dropping-particle" : "", "family" : "Peng-Yuan", "given" : "Wang", "non-dropping-particle" : "", "parse-names" : false, "suffix" : "" }, { "dropping-particle" : "", "family" : "Yang", "given" : "Sun", "non-dropping-particle" : "", "parse-names" : false, "suffix" : "" }, { "dropping-particle" : "", "family" : "Xia", "given" : "Liu", "non-dropping-particle" : "", "parse-names" : false, "suffix" : "" } ], "container-title" : "Journal of the Korean Society for Biochemistry and Molecular Biology", "id" : "ITEM-1", "issue" : "10", "issued" : { "date-parts" : [ [ "2017" ] ] }, "page" : "1-11", "publisher" : "Nature Publishing Group", "title" : "Muscle Fatigue: General Understanding and Treatment", "type" : "article-journal", "volume" : "49" }, "uris" : [ "http://www.mendeley.com/documents/?uuid=6cd60a38-5260-41c7-b95e-58626ef755cb" ] } ], "mendeley" : { "formattedCitation" : "(Jing-jing, Zhen, Peng-Yuan, Yang, &amp; Xia, 2017)", "plainTextFormattedCitation" : "(Jing-jing, Zhen, Peng-Yuan, Yang, &amp; Xia, 2017)", "previouslyFormattedCitation" : "(Jing-jing, Zhen, Peng-Yuan, Yang, &amp; Xia, 2017)" }, "properties" : { "noteIndex" : 2 }, "schema" : "https://github.com/citation-style-language/schema/raw/master/csl-citation.json" }</w:instrText>
      </w:r>
      <w:r>
        <w:rPr>
          <w:rFonts w:ascii="Times New Roman" w:hAnsi="Times New Roman" w:cs="Times New Roman"/>
          <w:sz w:val="22"/>
          <w:szCs w:val="22"/>
        </w:rPr>
        <w:fldChar w:fldCharType="separate"/>
      </w:r>
      <w:r w:rsidRPr="006A577B">
        <w:rPr>
          <w:rFonts w:ascii="Times New Roman" w:hAnsi="Times New Roman" w:cs="Times New Roman"/>
          <w:noProof/>
          <w:sz w:val="22"/>
          <w:szCs w:val="22"/>
        </w:rPr>
        <w:t>(Jing-jing, Zhen, Peng-Yuan, Yang, &amp; Xia, 2017)</w:t>
      </w:r>
      <w:r>
        <w:rPr>
          <w:rFonts w:ascii="Times New Roman" w:hAnsi="Times New Roman" w:cs="Times New Roman"/>
          <w:sz w:val="22"/>
          <w:szCs w:val="22"/>
        </w:rPr>
        <w:fldChar w:fldCharType="end"/>
      </w:r>
      <w:r w:rsidRPr="00BA667C">
        <w:rPr>
          <w:rFonts w:ascii="Times New Roman" w:hAnsi="Times New Roman" w:cs="Times New Roman"/>
          <w:sz w:val="22"/>
          <w:szCs w:val="22"/>
        </w:rPr>
        <w:t>.</w:t>
      </w:r>
    </w:p>
    <w:p w14:paraId="6EF8AAEA"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 xml:space="preserve">Kelelahan yang terjadi selama pertandingan sepak bola dapat diminimalisir dengan melakukan optimalisasi masa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Kualitas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yang baik selama masa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dapat menurunkan pengaruh buruk kelelahan, diantaranya adalah menurunnya kemampuan fisik maupun tingginya resiko terjadi cedera pada pemain. Oleh karena itu, penting bagi atlet untuk memanfaatkan masa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untuk mengembalikan kondisi tubuh selama pertandingan.</w:t>
      </w:r>
    </w:p>
    <w:p w14:paraId="54C1B4F0"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 xml:space="preserve">Bentuk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yang biasa dilakukan oleh atlet ada dua macam, yaitu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aktif dan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pasif. Dari kedua jenis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tersebut,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aktif lebih banyak memiliki keuntungan. Hal ini sesuai dengan penelitian yang dilakukan Setchenov dan Weber dalam buku yang ditulis  oleh  Bompa  (2003)  menemukan bahwa  otot  yang  lelah  dapat  meningkatkan kecepatan pemulihan, apabila selama waktu pemulihan otot yang lain (otot antagonis) melakukan aktifitas. Penelitiannya juga menemukan bahwa recovery aktif dapat mempercepat penurunan indeks kelelahan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 "citationItems" : [ { "id" : "ITEM-1", "itemData" : { "author" : [ { "dropping-particle" : "", "family" : "Kurniawan", "given" : "Rubbi", "non-dropping-particle" : "", "parse-names" : false, "suffix" : "" } ], "container-title" : "Bravo's", "id" : "ITEM-1", "issue" : "1", "issued" : { "date-parts" : [ [ "2017" ] ] }, "page" : "1-10", "title" : "Pengaruh Recovery Aktif Terhadap Tingkat Kelelahan Mahasiswa Pjkr Ikip Budi Utomo Malang", "type" : "article-journal", "volume" : "4" }, "uris" : [ "http://www.mendeley.com/documents/?uuid=fd7b6751-7366-4995-8903-52f7a0b46db9" ] } ], "mendeley" : { "formattedCitation" : "(Kurniawan, 2017)", "plainTextFormattedCitation" : "(Kurniawan, 2017)", "previouslyFormattedCitation" : "(Kurniawan, 2017)" }, "properties" : { "noteIndex" : 2 }, "schema" : "https://github.com/citation-style-language/schema/raw/master/csl-citation.json" }</w:instrText>
      </w:r>
      <w:r>
        <w:rPr>
          <w:rFonts w:ascii="Times New Roman" w:hAnsi="Times New Roman" w:cs="Times New Roman"/>
          <w:sz w:val="22"/>
          <w:szCs w:val="22"/>
        </w:rPr>
        <w:fldChar w:fldCharType="separate"/>
      </w:r>
      <w:r w:rsidRPr="00D059E0">
        <w:rPr>
          <w:rFonts w:ascii="Times New Roman" w:hAnsi="Times New Roman" w:cs="Times New Roman"/>
          <w:noProof/>
          <w:sz w:val="22"/>
          <w:szCs w:val="22"/>
        </w:rPr>
        <w:t>(Kurniawan, 2017)</w:t>
      </w:r>
      <w:r>
        <w:rPr>
          <w:rFonts w:ascii="Times New Roman" w:hAnsi="Times New Roman" w:cs="Times New Roman"/>
          <w:sz w:val="22"/>
          <w:szCs w:val="22"/>
        </w:rPr>
        <w:fldChar w:fldCharType="end"/>
      </w:r>
      <w:r w:rsidRPr="00BA667C">
        <w:rPr>
          <w:rFonts w:ascii="Times New Roman" w:hAnsi="Times New Roman" w:cs="Times New Roman"/>
          <w:sz w:val="22"/>
          <w:szCs w:val="22"/>
        </w:rPr>
        <w:t xml:space="preserve"> dan konsentrasi kadar asam laktat dalam darah vena</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 "citationItems" : [ { "id" : "ITEM-1", "itemData" : { "DOI" : "10.1080/02640414.2010.481721", "ISBN" : "1466-447X; 0264-0414", "ISSN" : "02640414", "PMID" : "20544484", "abstract" : "High-intensity exercise training contributes to the production and accumulation of blood lactate, which is cleared by active recovery. However, there is no commonly agreed intensity or mode for clearing accumulated blood lactate. We studied clearance of accumulated blood lactate during recovery at various exercise intensities at or below the lactate threshold after high-intensity interval runs that prompted lactate accumulation. Ten males repeated 5-min running bouts at 90{%} of maximal oxygen uptake (VO(2max)), which increased blood lactate concentration from 1.0 +/- 0.1 to 3.9 +/- 0.3 mmol l(-1). This was followed by recovery exercises ranging from 0 to 100{%} of lactate threshold. Repeated blood lactate measurements showed faster clearance of lactate during active versus passive recovery, and that the decrease in lactate was more rapid during higher (60-100{%} of lactate threshold) than lower (0-40{%} of lactate threshold) (P {&lt;} 0.05) intensities. The more detailed curve and rate analyses showed that active recovery at 80-100{%} of lactate threshold had shorter time constants for 67{%} lactate clearance and higher peak clearance rates than 40{%} of lactate threshold or passive recovery (P {&lt;} 0.05). Finally, examination of self-regulated intensities showed enhanced lactate clearance during higher versus lower intensities, further validating the intensity dependence of clearance of accumulated blood lactate. Therefore, active recovery after strenuous exercise clears accumulated blood lactate faster than passive recovery in an intensity-dependent manner. Maximum clearance occurred at active recovery close to the lactate threshold.", "author" : [ { "dropping-particle" : "", "family" : "Menzies", "given" : "Paul", "non-dropping-particle" : "", "parse-names" : false, "suffix" : "" }, { "dropping-particle" : "", "family" : "Menzies", "given" : "Craig", "non-dropping-particle" : "", "parse-names" : false, "suffix" : "" }, { "dropping-particle" : "", "family" : "McIntyre", "given" : "Laura", "non-dropping-particle" : "", "parse-names" : false, "suffix" : "" }, { "dropping-particle" : "", "family" : "Paterson", "given" : "Paul", "non-dropping-particle" : "", "parse-names" : false, "suffix" : "" }, { "dropping-particle" : "", "family" : "Wilson", "given" : "John", "non-dropping-particle" : "", "parse-names" : false, "suffix" : "" }, { "dropping-particle" : "", "family" : "Kemi", "given" : "Ole J.", "non-dropping-particle" : "", "parse-names" : false, "suffix" : "" } ], "container-title" : "Journal of Sports Sciences", "id" : "ITEM-1", "issue" : "9", "issued" : { "date-parts" : [ [ "2010" ] ] }, "page" : "975-982", "title" : "Blood lactate clearance during active recovery after an intense running bout depends on the intensity of the active recovery", "type" : "article-journal", "volume" : "28" }, "uris" : [ "http://www.mendeley.com/documents/?uuid=e5e2eab0-cb2b-4e68-8276-51ad9f689933" ] } ], "mendeley" : { "formattedCitation" : "(Menzies et al., 2010)", "plainTextFormattedCitation" : "(Menzies et al., 2010)", "previouslyFormattedCitation" : "(Menzies et al., 2010)" }, "properties" : { "noteIndex" : 2 }, "schema" : "https://github.com/citation-style-language/schema/raw/master/csl-citation.json" }</w:instrText>
      </w:r>
      <w:r>
        <w:rPr>
          <w:rFonts w:ascii="Times New Roman" w:hAnsi="Times New Roman" w:cs="Times New Roman"/>
          <w:sz w:val="22"/>
          <w:szCs w:val="22"/>
        </w:rPr>
        <w:fldChar w:fldCharType="separate"/>
      </w:r>
      <w:r w:rsidRPr="006A577B">
        <w:rPr>
          <w:rFonts w:ascii="Times New Roman" w:hAnsi="Times New Roman" w:cs="Times New Roman"/>
          <w:noProof/>
          <w:sz w:val="22"/>
          <w:szCs w:val="22"/>
        </w:rPr>
        <w:t>(Menzies et al., 2010)</w:t>
      </w:r>
      <w:r>
        <w:rPr>
          <w:rFonts w:ascii="Times New Roman" w:hAnsi="Times New Roman" w:cs="Times New Roman"/>
          <w:sz w:val="22"/>
          <w:szCs w:val="22"/>
        </w:rPr>
        <w:fldChar w:fldCharType="end"/>
      </w:r>
      <w:r w:rsidRPr="00BA667C">
        <w:rPr>
          <w:rFonts w:ascii="Times New Roman" w:hAnsi="Times New Roman" w:cs="Times New Roman"/>
          <w:sz w:val="22"/>
          <w:szCs w:val="22"/>
        </w:rPr>
        <w:t>.</w:t>
      </w:r>
    </w:p>
    <w:p w14:paraId="2647449D"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 xml:space="preserve">Selain menggunakan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aktif dan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pasif, terdapat teknik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lain yang dilakukan dengan bantuan orang lain melalui manipulasi gerakan berupa pijatan atau  yang dikenal dengan massase olahraga. Kafrawi (2011)  melalui  penelitiannya mengungkapkan  bahwa  massase  olahraga  dapat  meningkatkan  efektivitas  dan  efisiensi dalam memulihkan kondisi seperti semula (</w:t>
      </w:r>
      <w:r w:rsidRPr="00BA667C">
        <w:rPr>
          <w:rFonts w:ascii="Times New Roman" w:hAnsi="Times New Roman" w:cs="Times New Roman"/>
          <w:i/>
          <w:sz w:val="22"/>
          <w:szCs w:val="22"/>
        </w:rPr>
        <w:t>recovery</w:t>
      </w:r>
      <w:r w:rsidRPr="00BA667C">
        <w:rPr>
          <w:rFonts w:ascii="Times New Roman" w:hAnsi="Times New Roman" w:cs="Times New Roman"/>
          <w:sz w:val="22"/>
          <w:szCs w:val="22"/>
        </w:rPr>
        <w:t>). Massase juga dapat menurunkan kadar asam laktat sebagai salah satu indikator tingkat kelelahan yang terjadi pada atlet setelah latihan maupun pertandingan</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 "citationItems" : [ { "id" : "ITEM-1", "itemData" : { "DOI" : "10.15640/jpesm", "abstract" : "Penelitian Ini Bertujuan mengetahui Pengaruh Manipulasi Sport Massage Terhadap Perubahan Kadar Laktat Darah.Jenis penelitian eksperimental laboratories dengan menggunakan rancangan \u201dRandomized Pretest-Postest Control Group Design. Populasi dalam penelitian ini adalah Mahasiswa Universitas wahid hasyim semarang.Sampel sebanyak 10 orang yang diperoleh secara radom. Variabel Bebas Manipulasi Sport Massage Pada Latihan Anaerob,Variabel Tergantung Kadar Laktat Darah. Berbagai bentuk latihan fisik yang dilakukan dengan menggunakan intensitas tinggi dapat menyebabkan peningkatan kadar asam laktat dalam otot maupun dalam darah. Penimbunan laktat dalam darah menjadi masalah mendasar dalam kinerja fisik karena menimbulkan kelelahan dan menurunkan kinerja fisik. pemulihan laktat yang penting adalah meningkatkan aliran darah, meningkatkan cardiac output, meningkatkan transport laktat, sehingga cepat membentuk energi kembali. Laktat bisa hilang dengan istirahat, tetapi dengan manipulasi massage proses pengeluaran sisa-sisa pembakaran ke aliran darah dipercepat. Massage dapat membantu peningkatan aliran darah pada otot skelet sebagai jalan percepatan tingkat aliran laktat untuk dieliminasi keberbagai tempat, dengan demikian massage dapat digunakan sebagai tehnik untuk mempercepat pembersihan laktat. Tujuan penelitian ini untuk mengetahui pengaruh pemberian manipulasi massage tehnik sport massage terhadap perubahan kadar laktat darah setelah latihan anaerob. Penelitian yang telah dilakukan menunjukkan bahwa kadar laktat darah orang coba berkisar antara 1,6-2,3 mMol/l.Peningkatan kadar laktat tertinggi dan rerata kecepatan buang laktat tercepat setelah manipulasi massage sport massase membantu mempercepat pembuangan laktat dari otot ke darah lebih baik dan meningkatan kecepatan sirkulasi. Kondisi ini memungkinkan lebih cepat terjadinya penggunaan laktat sebagai sumber energy. Abstract", "author" : [ { "dropping-particle" : "", "family" : "Purnomo", "given" : "Nowo Tri", "non-dropping-particle" : "", "parse-names" : false, "suffix" : "" } ], "container-title" : "Jurnal iImiah Penjas", "id" : "ITEM-1", "issue" : "2", "issued" : { "date-parts" : [ [ "2015" ] ] }, "page" : "65-76", "title" : "Perubahan Kadar Laktat Darah Akibat Manipulasi Sport Massage Pada Latihan Anaerob", "type" : "article-journal", "volume" : "1" }, "uris" : [ "http://www.mendeley.com/documents/?uuid=f6b3a728-e93f-459c-af85-6b2a221ec16a" ] } ], "mendeley" : { "formattedCitation" : "(Purnomo, 2015)", "plainTextFormattedCitation" : "(Purnomo, 2015)", "previouslyFormattedCitation" : "(Purnomo, 2015)" }, "properties" : { "noteIndex" : 2 }, "schema" : "https://github.com/citation-style-language/schema/raw/master/csl-citation.json" }</w:instrText>
      </w:r>
      <w:r>
        <w:rPr>
          <w:rFonts w:ascii="Times New Roman" w:hAnsi="Times New Roman" w:cs="Times New Roman"/>
          <w:sz w:val="22"/>
          <w:szCs w:val="22"/>
        </w:rPr>
        <w:fldChar w:fldCharType="separate"/>
      </w:r>
      <w:r w:rsidRPr="00DB12B2">
        <w:rPr>
          <w:rFonts w:ascii="Times New Roman" w:hAnsi="Times New Roman" w:cs="Times New Roman"/>
          <w:noProof/>
          <w:sz w:val="22"/>
          <w:szCs w:val="22"/>
        </w:rPr>
        <w:t>(Purnomo, 2015)</w:t>
      </w:r>
      <w:r>
        <w:rPr>
          <w:rFonts w:ascii="Times New Roman" w:hAnsi="Times New Roman" w:cs="Times New Roman"/>
          <w:sz w:val="22"/>
          <w:szCs w:val="22"/>
        </w:rPr>
        <w:fldChar w:fldCharType="end"/>
      </w:r>
      <w:r w:rsidRPr="00BA667C">
        <w:rPr>
          <w:rFonts w:ascii="Times New Roman" w:hAnsi="Times New Roman" w:cs="Times New Roman"/>
          <w:sz w:val="22"/>
          <w:szCs w:val="22"/>
        </w:rPr>
        <w:t xml:space="preserve">. Tetapi belum banyak penelitian yang menggabungkan kedua bentuk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tersebut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aktif dan massase) untuk meminimalisir terjadinya kelelahan pada pemain sepak bola.</w:t>
      </w:r>
    </w:p>
    <w:p w14:paraId="17200451" w14:textId="77777777" w:rsidR="00026290" w:rsidRPr="00BA667C" w:rsidRDefault="00026290" w:rsidP="00026290">
      <w:pPr>
        <w:pStyle w:val="Heading4"/>
        <w:rPr>
          <w:rFonts w:ascii="Times New Roman" w:hAnsi="Times New Roman" w:cs="Times New Roman"/>
          <w:sz w:val="22"/>
          <w:szCs w:val="22"/>
        </w:rPr>
      </w:pPr>
      <w:r w:rsidRPr="00BA667C">
        <w:rPr>
          <w:rFonts w:ascii="Times New Roman" w:hAnsi="Times New Roman" w:cs="Times New Roman"/>
          <w:sz w:val="22"/>
          <w:szCs w:val="22"/>
        </w:rPr>
        <w:t xml:space="preserve">Tujuan penelitian ini untuk membuktikan efisiensi beberapa teknik </w:t>
      </w:r>
      <w:r w:rsidRPr="00BA667C">
        <w:rPr>
          <w:rFonts w:ascii="Times New Roman" w:hAnsi="Times New Roman" w:cs="Times New Roman"/>
          <w:i/>
          <w:sz w:val="22"/>
          <w:szCs w:val="22"/>
        </w:rPr>
        <w:t>recovery</w:t>
      </w:r>
      <w:r w:rsidRPr="00BA667C">
        <w:rPr>
          <w:rFonts w:ascii="Times New Roman" w:hAnsi="Times New Roman" w:cs="Times New Roman"/>
          <w:sz w:val="22"/>
          <w:szCs w:val="22"/>
        </w:rPr>
        <w:t xml:space="preserve"> untuk menurunkan tingkat kelelahan pemain sepak bola. Hasil penelitian ini dapat dijadikan sebagai referensi bagi atlet dan pelatih untuk meminimalisir terjadinya kelelahan selama latihan maupun pertandingan.</w:t>
      </w:r>
    </w:p>
    <w:p w14:paraId="27F91BA5" w14:textId="77777777" w:rsidR="00C368FF" w:rsidRPr="00C368FF" w:rsidRDefault="00C368FF" w:rsidP="00026290">
      <w:pPr>
        <w:pStyle w:val="Heading4"/>
      </w:pPr>
    </w:p>
    <w:p w14:paraId="5400300C" w14:textId="77777777" w:rsidR="001D4241" w:rsidRPr="00026290" w:rsidRDefault="00D1028A" w:rsidP="0075447F">
      <w:pPr>
        <w:pStyle w:val="Heading2"/>
        <w:rPr>
          <w:rFonts w:ascii="Times New Roman" w:hAnsi="Times New Roman" w:cs="Times New Roman"/>
          <w:sz w:val="22"/>
        </w:rPr>
      </w:pPr>
      <w:r w:rsidRPr="00026290">
        <w:rPr>
          <w:rFonts w:ascii="Times New Roman" w:hAnsi="Times New Roman" w:cs="Times New Roman"/>
          <w:sz w:val="22"/>
        </w:rPr>
        <w:t>METODE</w:t>
      </w:r>
    </w:p>
    <w:p w14:paraId="2E0FC286" w14:textId="77777777" w:rsidR="0075447F" w:rsidRDefault="0075447F" w:rsidP="0075447F">
      <w:pPr>
        <w:pStyle w:val="Heading4"/>
      </w:pPr>
    </w:p>
    <w:p w14:paraId="5EA06580" w14:textId="7E13ECEA" w:rsidR="00026290" w:rsidRPr="00DB12B2" w:rsidRDefault="00DF796E" w:rsidP="00026290">
      <w:pPr>
        <w:pStyle w:val="Heading4"/>
        <w:rPr>
          <w:rFonts w:ascii="Times New Roman" w:hAnsi="Times New Roman" w:cs="Times New Roman"/>
          <w:bCs/>
          <w:sz w:val="22"/>
          <w:szCs w:val="22"/>
        </w:rPr>
      </w:pPr>
      <w:r>
        <w:rPr>
          <w:rFonts w:ascii="Times New Roman" w:hAnsi="Times New Roman" w:cs="Times New Roman"/>
          <w:sz w:val="22"/>
          <w:szCs w:val="22"/>
        </w:rPr>
        <w:t xml:space="preserve">Jenis penelitian yang digunakan adalah penelitan eksperimen. </w:t>
      </w:r>
      <w:r w:rsidR="00026290" w:rsidRPr="00DB12B2">
        <w:rPr>
          <w:rFonts w:ascii="Times New Roman" w:hAnsi="Times New Roman" w:cs="Times New Roman"/>
          <w:sz w:val="22"/>
          <w:szCs w:val="22"/>
        </w:rPr>
        <w:t xml:space="preserve">Sampel pada penelitian ini </w:t>
      </w:r>
      <w:r>
        <w:rPr>
          <w:rFonts w:ascii="Times New Roman" w:hAnsi="Times New Roman" w:cs="Times New Roman"/>
          <w:sz w:val="22"/>
          <w:szCs w:val="22"/>
        </w:rPr>
        <w:t>merupakan</w:t>
      </w:r>
      <w:r w:rsidR="00026290" w:rsidRPr="00DB12B2">
        <w:rPr>
          <w:rFonts w:ascii="Times New Roman" w:hAnsi="Times New Roman" w:cs="Times New Roman"/>
          <w:sz w:val="22"/>
          <w:szCs w:val="22"/>
        </w:rPr>
        <w:t xml:space="preserve"> pemain sepak bola UNIBRAW 82 yang berumur 15,54 </w:t>
      </w:r>
      <w:r w:rsidR="00026290" w:rsidRPr="00DB12B2">
        <w:rPr>
          <w:rFonts w:ascii="Times New Roman" w:hAnsi="Times New Roman" w:cs="Times New Roman"/>
          <w:bCs/>
          <w:sz w:val="22"/>
          <w:szCs w:val="22"/>
        </w:rPr>
        <w:t>±</w:t>
      </w:r>
      <w:r w:rsidR="00026290" w:rsidRPr="00DB12B2">
        <w:rPr>
          <w:rFonts w:ascii="Times New Roman" w:hAnsi="Times New Roman" w:cs="Times New Roman"/>
          <w:sz w:val="22"/>
          <w:szCs w:val="22"/>
        </w:rPr>
        <w:t xml:space="preserve"> 2,2 tahun dan memiliki berat badan 55,25 </w:t>
      </w:r>
      <w:r w:rsidR="00026290" w:rsidRPr="00DB12B2">
        <w:rPr>
          <w:rFonts w:ascii="Times New Roman" w:hAnsi="Times New Roman" w:cs="Times New Roman"/>
          <w:bCs/>
          <w:sz w:val="22"/>
          <w:szCs w:val="22"/>
        </w:rPr>
        <w:t xml:space="preserve">± 10,92 kg sebanyak 24 orang. Sampel dibagi menjadi 4 kelompok secara acak, yaitu kelompok kontrol, </w:t>
      </w:r>
      <w:r w:rsidR="00026290" w:rsidRPr="00DB12B2">
        <w:rPr>
          <w:rFonts w:ascii="Times New Roman" w:hAnsi="Times New Roman" w:cs="Times New Roman"/>
          <w:bCs/>
          <w:i/>
          <w:sz w:val="22"/>
          <w:szCs w:val="22"/>
        </w:rPr>
        <w:t>recovery</w:t>
      </w:r>
      <w:r w:rsidR="00026290" w:rsidRPr="00DB12B2">
        <w:rPr>
          <w:rFonts w:ascii="Times New Roman" w:hAnsi="Times New Roman" w:cs="Times New Roman"/>
          <w:bCs/>
          <w:sz w:val="22"/>
          <w:szCs w:val="22"/>
        </w:rPr>
        <w:t xml:space="preserve"> aktif, massase, dan </w:t>
      </w:r>
      <w:r w:rsidR="00026290" w:rsidRPr="00DB12B2">
        <w:rPr>
          <w:rFonts w:ascii="Times New Roman" w:hAnsi="Times New Roman" w:cs="Times New Roman"/>
          <w:bCs/>
          <w:i/>
          <w:sz w:val="22"/>
          <w:szCs w:val="22"/>
        </w:rPr>
        <w:t>recovery</w:t>
      </w:r>
      <w:r w:rsidR="00026290" w:rsidRPr="00DB12B2">
        <w:rPr>
          <w:rFonts w:ascii="Times New Roman" w:hAnsi="Times New Roman" w:cs="Times New Roman"/>
          <w:bCs/>
          <w:sz w:val="22"/>
          <w:szCs w:val="22"/>
        </w:rPr>
        <w:t xml:space="preserve"> gabungan. Objek penelitian sebagai indikator kelelahan adalah indeks kelelahan dan kadar asam laktat dalam darah. Instrumen yang digunakan dalam penelitian ini adalah RAST, yang digunakan untuk mengukur indeks kelelahan, dan pengukuran asam laktat dalam darah. RAST dan pengukuran asam laktat dilakukan dua kali, yaitu sebelum dan setelah melakukan </w:t>
      </w:r>
      <w:r w:rsidR="00026290" w:rsidRPr="00DB12B2">
        <w:rPr>
          <w:rFonts w:ascii="Times New Roman" w:hAnsi="Times New Roman" w:cs="Times New Roman"/>
          <w:bCs/>
          <w:i/>
          <w:sz w:val="22"/>
          <w:szCs w:val="22"/>
        </w:rPr>
        <w:t>recovery</w:t>
      </w:r>
      <w:r w:rsidR="00026290" w:rsidRPr="00DB12B2">
        <w:rPr>
          <w:rFonts w:ascii="Times New Roman" w:hAnsi="Times New Roman" w:cs="Times New Roman"/>
          <w:bCs/>
          <w:sz w:val="22"/>
          <w:szCs w:val="22"/>
        </w:rPr>
        <w:t>.</w:t>
      </w:r>
    </w:p>
    <w:p w14:paraId="4A62C82D" w14:textId="77777777" w:rsidR="00026290" w:rsidRPr="00DB12B2" w:rsidRDefault="00026290" w:rsidP="00026290">
      <w:pPr>
        <w:pStyle w:val="Heading4"/>
        <w:rPr>
          <w:rFonts w:ascii="Times New Roman" w:hAnsi="Times New Roman" w:cs="Times New Roman"/>
          <w:sz w:val="22"/>
          <w:szCs w:val="22"/>
        </w:rPr>
      </w:pPr>
      <w:r w:rsidRPr="00DB12B2">
        <w:rPr>
          <w:rFonts w:ascii="Times New Roman" w:hAnsi="Times New Roman" w:cs="Times New Roman"/>
          <w:bCs/>
          <w:sz w:val="22"/>
          <w:szCs w:val="22"/>
        </w:rPr>
        <w:t xml:space="preserve">Setiap sampel melakukan simulasi permainan sepak bola </w:t>
      </w:r>
      <w:r w:rsidRPr="00C6642B">
        <w:rPr>
          <w:rFonts w:ascii="Times New Roman" w:hAnsi="Times New Roman" w:cs="Times New Roman"/>
          <w:bCs/>
          <w:sz w:val="22"/>
          <w:szCs w:val="22"/>
        </w:rPr>
        <w:t>berupa</w:t>
      </w:r>
      <w:r w:rsidRPr="00DB12B2">
        <w:rPr>
          <w:rFonts w:ascii="Times New Roman" w:hAnsi="Times New Roman" w:cs="Times New Roman"/>
          <w:bCs/>
          <w:i/>
          <w:sz w:val="22"/>
          <w:szCs w:val="22"/>
        </w:rPr>
        <w:t xml:space="preserve"> small side-games</w:t>
      </w:r>
      <w:r w:rsidRPr="00DB12B2">
        <w:rPr>
          <w:rFonts w:ascii="Times New Roman" w:hAnsi="Times New Roman" w:cs="Times New Roman"/>
          <w:bCs/>
          <w:sz w:val="22"/>
          <w:szCs w:val="22"/>
        </w:rPr>
        <w:t xml:space="preserve"> selama 45 menit dilakukan untuk memperoleh kelelahan. Tes awal dilakukan pengukuran indeks kelelahan melalui uji RAST lalu dilanjutkan pengukuran kadar asam laktat dalam darah. Setelah data tes awal diperoleh, sampel melakukan  </w:t>
      </w:r>
      <w:r w:rsidRPr="00DB12B2">
        <w:rPr>
          <w:rFonts w:ascii="Times New Roman" w:hAnsi="Times New Roman" w:cs="Times New Roman"/>
          <w:bCs/>
          <w:i/>
          <w:sz w:val="22"/>
          <w:szCs w:val="22"/>
        </w:rPr>
        <w:t>recovery</w:t>
      </w:r>
      <w:r w:rsidRPr="00DB12B2">
        <w:rPr>
          <w:rFonts w:ascii="Times New Roman" w:hAnsi="Times New Roman" w:cs="Times New Roman"/>
          <w:bCs/>
          <w:sz w:val="22"/>
          <w:szCs w:val="22"/>
        </w:rPr>
        <w:t xml:space="preserve"> selama 15 menit sesuai dengan kelompoknya. Kelompok kontrol melakukan </w:t>
      </w:r>
      <w:r w:rsidRPr="00DB12B2">
        <w:rPr>
          <w:rFonts w:ascii="Times New Roman" w:hAnsi="Times New Roman" w:cs="Times New Roman"/>
          <w:bCs/>
          <w:i/>
          <w:sz w:val="22"/>
          <w:szCs w:val="22"/>
        </w:rPr>
        <w:t>recovery</w:t>
      </w:r>
      <w:r w:rsidRPr="00DB12B2">
        <w:rPr>
          <w:rFonts w:ascii="Times New Roman" w:hAnsi="Times New Roman" w:cs="Times New Roman"/>
          <w:bCs/>
          <w:sz w:val="22"/>
          <w:szCs w:val="22"/>
        </w:rPr>
        <w:t xml:space="preserve"> pasif dengan melalukan duduk pasif tanpa melakukan aktivitas, kelompok </w:t>
      </w:r>
      <w:r w:rsidRPr="00DB12B2">
        <w:rPr>
          <w:rFonts w:ascii="Times New Roman" w:hAnsi="Times New Roman" w:cs="Times New Roman"/>
          <w:bCs/>
          <w:i/>
          <w:sz w:val="22"/>
          <w:szCs w:val="22"/>
        </w:rPr>
        <w:t>recovery</w:t>
      </w:r>
      <w:r w:rsidRPr="00DB12B2">
        <w:rPr>
          <w:rFonts w:ascii="Times New Roman" w:hAnsi="Times New Roman" w:cs="Times New Roman"/>
          <w:bCs/>
          <w:sz w:val="22"/>
          <w:szCs w:val="22"/>
        </w:rPr>
        <w:t xml:space="preserve"> aktif melakukan </w:t>
      </w:r>
      <w:r w:rsidRPr="00DB12B2">
        <w:rPr>
          <w:rFonts w:ascii="Times New Roman" w:hAnsi="Times New Roman" w:cs="Times New Roman"/>
          <w:bCs/>
          <w:i/>
          <w:sz w:val="22"/>
          <w:szCs w:val="22"/>
        </w:rPr>
        <w:t>jogging</w:t>
      </w:r>
      <w:r w:rsidRPr="00DB12B2">
        <w:rPr>
          <w:rFonts w:ascii="Times New Roman" w:hAnsi="Times New Roman" w:cs="Times New Roman"/>
          <w:bCs/>
          <w:sz w:val="22"/>
          <w:szCs w:val="22"/>
        </w:rPr>
        <w:t xml:space="preserve"> dengan intensitas </w:t>
      </w:r>
      <w:r w:rsidRPr="00DB12B2">
        <w:rPr>
          <w:rFonts w:ascii="Times New Roman" w:hAnsi="Times New Roman" w:cs="Times New Roman"/>
          <w:sz w:val="22"/>
          <w:szCs w:val="22"/>
        </w:rPr>
        <w:t>50% - 60% HR</w:t>
      </w:r>
      <w:r w:rsidRPr="00DB12B2">
        <w:rPr>
          <w:rFonts w:ascii="Times New Roman" w:hAnsi="Times New Roman" w:cs="Times New Roman"/>
          <w:sz w:val="22"/>
          <w:szCs w:val="22"/>
          <w:vertAlign w:val="subscript"/>
        </w:rPr>
        <w:t>mac</w:t>
      </w:r>
      <w:r w:rsidRPr="00DB12B2">
        <w:rPr>
          <w:rFonts w:ascii="Times New Roman" w:hAnsi="Times New Roman" w:cs="Times New Roman"/>
          <w:sz w:val="22"/>
          <w:szCs w:val="22"/>
        </w:rPr>
        <w:t xml:space="preserve">, kelompok massase melakukan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dibantu oleh masseur, dan kelompok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gabungan melakukan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berupa </w:t>
      </w:r>
      <w:r w:rsidRPr="00DB12B2">
        <w:rPr>
          <w:rFonts w:ascii="Times New Roman" w:hAnsi="Times New Roman" w:cs="Times New Roman"/>
          <w:i/>
          <w:sz w:val="22"/>
          <w:szCs w:val="22"/>
        </w:rPr>
        <w:t>jogging</w:t>
      </w:r>
      <w:r w:rsidRPr="00DB12B2">
        <w:rPr>
          <w:rFonts w:ascii="Times New Roman" w:hAnsi="Times New Roman" w:cs="Times New Roman"/>
          <w:sz w:val="22"/>
          <w:szCs w:val="22"/>
        </w:rPr>
        <w:t xml:space="preserve"> selama 3,75 menit lalu massase selama 7,5 menit dan diakhiri </w:t>
      </w:r>
      <w:r w:rsidRPr="00DB12B2">
        <w:rPr>
          <w:rFonts w:ascii="Times New Roman" w:hAnsi="Times New Roman" w:cs="Times New Roman"/>
          <w:i/>
          <w:sz w:val="22"/>
          <w:szCs w:val="22"/>
        </w:rPr>
        <w:t>jogging</w:t>
      </w:r>
      <w:r w:rsidRPr="00DB12B2">
        <w:rPr>
          <w:rFonts w:ascii="Times New Roman" w:hAnsi="Times New Roman" w:cs="Times New Roman"/>
          <w:sz w:val="22"/>
          <w:szCs w:val="22"/>
        </w:rPr>
        <w:t xml:space="preserve"> selama 3,75. Manipulasi gerakan massase yang digunakan adalah </w:t>
      </w:r>
      <w:r w:rsidRPr="00DB12B2">
        <w:rPr>
          <w:rFonts w:ascii="Times New Roman" w:hAnsi="Times New Roman" w:cs="Times New Roman"/>
          <w:i/>
          <w:sz w:val="22"/>
          <w:szCs w:val="22"/>
        </w:rPr>
        <w:t>effleurage</w:t>
      </w:r>
      <w:r w:rsidRPr="00DB12B2">
        <w:rPr>
          <w:rFonts w:ascii="Times New Roman" w:hAnsi="Times New Roman" w:cs="Times New Roman"/>
          <w:sz w:val="22"/>
          <w:szCs w:val="22"/>
        </w:rPr>
        <w:t xml:space="preserve">, </w:t>
      </w:r>
      <w:r w:rsidRPr="00DB12B2">
        <w:rPr>
          <w:rFonts w:ascii="Times New Roman" w:hAnsi="Times New Roman" w:cs="Times New Roman"/>
          <w:i/>
          <w:sz w:val="22"/>
          <w:szCs w:val="22"/>
        </w:rPr>
        <w:t>taponement</w:t>
      </w:r>
      <w:r w:rsidRPr="00DB12B2">
        <w:rPr>
          <w:rFonts w:ascii="Times New Roman" w:hAnsi="Times New Roman" w:cs="Times New Roman"/>
          <w:sz w:val="22"/>
          <w:szCs w:val="22"/>
        </w:rPr>
        <w:t xml:space="preserve"> dan </w:t>
      </w:r>
      <w:r w:rsidRPr="00DB12B2">
        <w:rPr>
          <w:rFonts w:ascii="Times New Roman" w:hAnsi="Times New Roman" w:cs="Times New Roman"/>
          <w:i/>
          <w:sz w:val="22"/>
          <w:szCs w:val="22"/>
        </w:rPr>
        <w:t>shaking</w:t>
      </w:r>
      <w:r w:rsidRPr="00DB12B2">
        <w:rPr>
          <w:rFonts w:ascii="Times New Roman" w:hAnsi="Times New Roman" w:cs="Times New Roman"/>
          <w:sz w:val="22"/>
          <w:szCs w:val="22"/>
        </w:rPr>
        <w:t xml:space="preserve"> yang diberikan pada otot yang paling aktif selama aktivitas. Setelah melakukan </w:t>
      </w:r>
      <w:r w:rsidRPr="00DB12B2">
        <w:rPr>
          <w:rFonts w:ascii="Times New Roman" w:hAnsi="Times New Roman" w:cs="Times New Roman"/>
          <w:i/>
          <w:sz w:val="22"/>
          <w:szCs w:val="22"/>
        </w:rPr>
        <w:t>recovery</w:t>
      </w:r>
      <w:r w:rsidRPr="00DB12B2">
        <w:rPr>
          <w:rFonts w:ascii="Times New Roman" w:hAnsi="Times New Roman" w:cs="Times New Roman"/>
          <w:sz w:val="22"/>
          <w:szCs w:val="22"/>
        </w:rPr>
        <w:t>, sampel melalukan tes akhir RAST dan kadar asam laktat dalam darah.</w:t>
      </w:r>
    </w:p>
    <w:p w14:paraId="4AA636AC" w14:textId="77777777" w:rsidR="00026290" w:rsidRPr="00DB12B2" w:rsidRDefault="00026290" w:rsidP="00026290">
      <w:pPr>
        <w:pStyle w:val="Heading4"/>
        <w:rPr>
          <w:rFonts w:ascii="Times New Roman" w:hAnsi="Times New Roman" w:cs="Times New Roman"/>
          <w:sz w:val="22"/>
          <w:szCs w:val="22"/>
        </w:rPr>
      </w:pPr>
      <w:r w:rsidRPr="00DB12B2">
        <w:rPr>
          <w:rFonts w:ascii="Times New Roman" w:hAnsi="Times New Roman" w:cs="Times New Roman"/>
          <w:sz w:val="22"/>
          <w:szCs w:val="22"/>
        </w:rPr>
        <w:t xml:space="preserve">Uji MANOVA digunakan untuk membandingkan data kelompok kontrol dengan kelompok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aktif, massase dan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gabungan untuk melihat pengaruh teknik </w:t>
      </w:r>
      <w:r w:rsidRPr="00DB12B2">
        <w:rPr>
          <w:rFonts w:ascii="Times New Roman" w:hAnsi="Times New Roman" w:cs="Times New Roman"/>
          <w:i/>
          <w:sz w:val="22"/>
          <w:szCs w:val="22"/>
        </w:rPr>
        <w:t>recovery</w:t>
      </w:r>
      <w:r w:rsidRPr="00DB12B2">
        <w:rPr>
          <w:rFonts w:ascii="Times New Roman" w:hAnsi="Times New Roman" w:cs="Times New Roman"/>
          <w:sz w:val="22"/>
          <w:szCs w:val="22"/>
        </w:rPr>
        <w:t xml:space="preserve"> tersebut. Uji normalitas menggunakan uji Klomogorove-Smirnov dan uji homogenitas varian menggunakan uji Levene dengan taraf signifikansi pada α = 0,05.</w:t>
      </w:r>
    </w:p>
    <w:p w14:paraId="407E5F30" w14:textId="77777777" w:rsidR="00332F9F" w:rsidRDefault="00332F9F" w:rsidP="00332F9F">
      <w:pPr>
        <w:pStyle w:val="Heading2"/>
      </w:pPr>
    </w:p>
    <w:p w14:paraId="045B5DCC" w14:textId="5055B037" w:rsidR="00332F9F" w:rsidRPr="0096772C" w:rsidRDefault="00332F9F" w:rsidP="00332F9F">
      <w:pPr>
        <w:pStyle w:val="Heading2"/>
        <w:rPr>
          <w:rFonts w:ascii="Times New Roman" w:hAnsi="Times New Roman" w:cs="Times New Roman"/>
          <w:sz w:val="22"/>
        </w:rPr>
      </w:pPr>
      <w:r w:rsidRPr="0096772C">
        <w:rPr>
          <w:rFonts w:ascii="Times New Roman" w:hAnsi="Times New Roman" w:cs="Times New Roman"/>
          <w:sz w:val="22"/>
        </w:rPr>
        <w:t>HASIL DAN PEMBAHASAN</w:t>
      </w:r>
    </w:p>
    <w:p w14:paraId="402A1BEC" w14:textId="77777777" w:rsidR="00332F9F" w:rsidRDefault="00332F9F" w:rsidP="00332F9F">
      <w:pPr>
        <w:pStyle w:val="Heading4"/>
      </w:pPr>
    </w:p>
    <w:p w14:paraId="2A4DFFAF" w14:textId="77777777" w:rsidR="0096772C" w:rsidRPr="00DB12B2" w:rsidRDefault="0096772C" w:rsidP="0096772C">
      <w:pPr>
        <w:pStyle w:val="Heading4"/>
        <w:rPr>
          <w:rFonts w:ascii="Times New Roman" w:hAnsi="Times New Roman" w:cs="Times New Roman"/>
          <w:sz w:val="22"/>
        </w:rPr>
      </w:pPr>
      <w:r w:rsidRPr="00DB12B2">
        <w:rPr>
          <w:rFonts w:ascii="Times New Roman" w:hAnsi="Times New Roman" w:cs="Times New Roman"/>
          <w:sz w:val="22"/>
        </w:rPr>
        <w:t xml:space="preserve">Hasil penelitian yang diperoleh adalah berupa hasil pengukuran indeks kelelahan dan kadar asam laktat dalam darah. Pengukuran dilakukan sebanyak dua kali yaitu sebelum </w:t>
      </w:r>
      <w:r w:rsidRPr="00DB12B2">
        <w:rPr>
          <w:rFonts w:ascii="Times New Roman" w:hAnsi="Times New Roman" w:cs="Times New Roman"/>
          <w:i/>
          <w:sz w:val="22"/>
        </w:rPr>
        <w:t>recovery</w:t>
      </w:r>
      <w:r w:rsidRPr="00DB12B2">
        <w:rPr>
          <w:rFonts w:ascii="Times New Roman" w:hAnsi="Times New Roman" w:cs="Times New Roman"/>
          <w:sz w:val="22"/>
        </w:rPr>
        <w:t xml:space="preserve"> (</w:t>
      </w:r>
      <w:r w:rsidRPr="00C6642B">
        <w:rPr>
          <w:rFonts w:ascii="Times New Roman" w:hAnsi="Times New Roman" w:cs="Times New Roman"/>
          <w:i/>
          <w:sz w:val="22"/>
        </w:rPr>
        <w:t>pretest</w:t>
      </w:r>
      <w:r w:rsidRPr="00DB12B2">
        <w:rPr>
          <w:rFonts w:ascii="Times New Roman" w:hAnsi="Times New Roman" w:cs="Times New Roman"/>
          <w:sz w:val="22"/>
        </w:rPr>
        <w:t xml:space="preserve">) dan setelah </w:t>
      </w:r>
      <w:r w:rsidRPr="00DB12B2">
        <w:rPr>
          <w:rFonts w:ascii="Times New Roman" w:hAnsi="Times New Roman" w:cs="Times New Roman"/>
          <w:i/>
          <w:sz w:val="22"/>
        </w:rPr>
        <w:t>recovery</w:t>
      </w:r>
      <w:r w:rsidRPr="00DB12B2">
        <w:rPr>
          <w:rFonts w:ascii="Times New Roman" w:hAnsi="Times New Roman" w:cs="Times New Roman"/>
          <w:sz w:val="22"/>
        </w:rPr>
        <w:t xml:space="preserve"> (</w:t>
      </w:r>
      <w:r w:rsidRPr="00C6642B">
        <w:rPr>
          <w:rFonts w:ascii="Times New Roman" w:hAnsi="Times New Roman" w:cs="Times New Roman"/>
          <w:i/>
          <w:sz w:val="22"/>
        </w:rPr>
        <w:t>posttest</w:t>
      </w:r>
      <w:r w:rsidRPr="00DB12B2">
        <w:rPr>
          <w:rFonts w:ascii="Times New Roman" w:hAnsi="Times New Roman" w:cs="Times New Roman"/>
          <w:sz w:val="22"/>
        </w:rPr>
        <w:t xml:space="preserve">). </w:t>
      </w:r>
      <w:r w:rsidRPr="00DB12B2">
        <w:rPr>
          <w:rFonts w:ascii="Times New Roman" w:hAnsi="Times New Roman" w:cs="Times New Roman"/>
          <w:i/>
          <w:sz w:val="22"/>
        </w:rPr>
        <w:t xml:space="preserve">Recovery </w:t>
      </w:r>
      <w:r w:rsidRPr="00DB12B2">
        <w:rPr>
          <w:rFonts w:ascii="Times New Roman" w:hAnsi="Times New Roman" w:cs="Times New Roman"/>
          <w:sz w:val="22"/>
        </w:rPr>
        <w:t xml:space="preserve"> yang digunakan dalam penelitian ini adalah </w:t>
      </w:r>
      <w:r w:rsidRPr="00DB12B2">
        <w:rPr>
          <w:rFonts w:ascii="Times New Roman" w:hAnsi="Times New Roman" w:cs="Times New Roman"/>
          <w:i/>
          <w:sz w:val="22"/>
        </w:rPr>
        <w:t>recovery</w:t>
      </w:r>
      <w:r w:rsidRPr="00DB12B2">
        <w:rPr>
          <w:rFonts w:ascii="Times New Roman" w:hAnsi="Times New Roman" w:cs="Times New Roman"/>
          <w:sz w:val="22"/>
        </w:rPr>
        <w:t xml:space="preserve"> aktif berupa </w:t>
      </w:r>
      <w:r w:rsidRPr="00DB12B2">
        <w:rPr>
          <w:rFonts w:ascii="Times New Roman" w:hAnsi="Times New Roman" w:cs="Times New Roman"/>
          <w:i/>
          <w:sz w:val="22"/>
        </w:rPr>
        <w:t>jogging</w:t>
      </w:r>
      <w:r w:rsidRPr="00DB12B2">
        <w:rPr>
          <w:rFonts w:ascii="Times New Roman" w:hAnsi="Times New Roman" w:cs="Times New Roman"/>
          <w:sz w:val="22"/>
        </w:rPr>
        <w:t xml:space="preserve">, massase, </w:t>
      </w:r>
      <w:r w:rsidRPr="00DB12B2">
        <w:rPr>
          <w:rFonts w:ascii="Times New Roman" w:hAnsi="Times New Roman" w:cs="Times New Roman"/>
          <w:i/>
          <w:sz w:val="22"/>
        </w:rPr>
        <w:t>recovery</w:t>
      </w:r>
      <w:r w:rsidRPr="00DB12B2">
        <w:rPr>
          <w:rFonts w:ascii="Times New Roman" w:hAnsi="Times New Roman" w:cs="Times New Roman"/>
          <w:sz w:val="22"/>
        </w:rPr>
        <w:t xml:space="preserve"> pasif (kontrol) dan </w:t>
      </w:r>
      <w:r w:rsidRPr="00DB12B2">
        <w:rPr>
          <w:rFonts w:ascii="Times New Roman" w:hAnsi="Times New Roman" w:cs="Times New Roman"/>
          <w:i/>
          <w:sz w:val="22"/>
        </w:rPr>
        <w:t>recovery</w:t>
      </w:r>
      <w:r w:rsidRPr="00DB12B2">
        <w:rPr>
          <w:rFonts w:ascii="Times New Roman" w:hAnsi="Times New Roman" w:cs="Times New Roman"/>
          <w:sz w:val="22"/>
        </w:rPr>
        <w:t xml:space="preserve"> gabungan antara </w:t>
      </w:r>
      <w:r w:rsidRPr="00DB12B2">
        <w:rPr>
          <w:rFonts w:ascii="Times New Roman" w:hAnsi="Times New Roman" w:cs="Times New Roman"/>
          <w:i/>
          <w:sz w:val="22"/>
        </w:rPr>
        <w:t xml:space="preserve">recovery </w:t>
      </w:r>
      <w:r w:rsidRPr="00DB12B2">
        <w:rPr>
          <w:rFonts w:ascii="Times New Roman" w:hAnsi="Times New Roman" w:cs="Times New Roman"/>
          <w:sz w:val="22"/>
        </w:rPr>
        <w:t xml:space="preserve"> aktif dengan massase.</w:t>
      </w:r>
    </w:p>
    <w:p w14:paraId="0D569633" w14:textId="77777777" w:rsidR="0096772C" w:rsidRPr="00DB12B2" w:rsidRDefault="0096772C" w:rsidP="0096772C">
      <w:pPr>
        <w:pStyle w:val="Heading4"/>
        <w:rPr>
          <w:rFonts w:ascii="Times New Roman" w:hAnsi="Times New Roman" w:cs="Times New Roman"/>
          <w:sz w:val="22"/>
        </w:rPr>
      </w:pPr>
      <w:r w:rsidRPr="00DB12B2">
        <w:rPr>
          <w:rFonts w:ascii="Times New Roman" w:hAnsi="Times New Roman" w:cs="Times New Roman"/>
          <w:b/>
          <w:sz w:val="22"/>
        </w:rPr>
        <w:t xml:space="preserve">Tabel 1 </w:t>
      </w:r>
      <w:r w:rsidRPr="00DB12B2">
        <w:rPr>
          <w:rFonts w:ascii="Times New Roman" w:hAnsi="Times New Roman" w:cs="Times New Roman"/>
          <w:sz w:val="22"/>
        </w:rPr>
        <w:t xml:space="preserve"> Hasil pengukuran indeks kelelahan dan kadar asam laktat masing-masing kelompok</w:t>
      </w:r>
    </w:p>
    <w:tbl>
      <w:tblPr>
        <w:tblW w:w="0" w:type="auto"/>
        <w:tblBorders>
          <w:top w:val="single" w:sz="4" w:space="0" w:color="7F7F7F"/>
          <w:bottom w:val="single" w:sz="4" w:space="0" w:color="7F7F7F"/>
        </w:tblBorders>
        <w:tblCellMar>
          <w:top w:w="28" w:type="dxa"/>
          <w:left w:w="57" w:type="dxa"/>
          <w:bottom w:w="28" w:type="dxa"/>
          <w:right w:w="57" w:type="dxa"/>
        </w:tblCellMar>
        <w:tblLook w:val="04A0" w:firstRow="1" w:lastRow="0" w:firstColumn="1" w:lastColumn="0" w:noHBand="0" w:noVBand="1"/>
      </w:tblPr>
      <w:tblGrid>
        <w:gridCol w:w="908"/>
        <w:gridCol w:w="809"/>
        <w:gridCol w:w="822"/>
        <w:gridCol w:w="812"/>
        <w:gridCol w:w="822"/>
      </w:tblGrid>
      <w:tr w:rsidR="0096772C" w:rsidRPr="00C6642B" w14:paraId="6DB8362E" w14:textId="77777777" w:rsidTr="007057C3">
        <w:tc>
          <w:tcPr>
            <w:tcW w:w="926" w:type="dxa"/>
            <w:vMerge w:val="restart"/>
            <w:tcBorders>
              <w:bottom w:val="single" w:sz="4" w:space="0" w:color="7F7F7F"/>
            </w:tcBorders>
            <w:shd w:val="clear" w:color="auto" w:fill="auto"/>
            <w:vAlign w:val="center"/>
          </w:tcPr>
          <w:p w14:paraId="4DCCC9CA" w14:textId="77777777" w:rsidR="0096772C" w:rsidRPr="00C6642B" w:rsidRDefault="0096772C" w:rsidP="007057C3">
            <w:pPr>
              <w:pStyle w:val="Heading4"/>
              <w:ind w:firstLine="0"/>
              <w:rPr>
                <w:rFonts w:ascii="Times New Roman" w:hAnsi="Times New Roman" w:cs="Times New Roman"/>
                <w:b/>
                <w:bCs/>
                <w:sz w:val="16"/>
              </w:rPr>
            </w:pPr>
            <w:r w:rsidRPr="00C6642B">
              <w:rPr>
                <w:rFonts w:ascii="Times New Roman" w:hAnsi="Times New Roman" w:cs="Times New Roman"/>
                <w:b/>
                <w:bCs/>
                <w:sz w:val="16"/>
              </w:rPr>
              <w:t>Kelompok</w:t>
            </w:r>
          </w:p>
        </w:tc>
        <w:tc>
          <w:tcPr>
            <w:tcW w:w="1730" w:type="dxa"/>
            <w:gridSpan w:val="2"/>
            <w:tcBorders>
              <w:bottom w:val="single" w:sz="4" w:space="0" w:color="7F7F7F"/>
            </w:tcBorders>
            <w:shd w:val="clear" w:color="auto" w:fill="auto"/>
            <w:vAlign w:val="center"/>
          </w:tcPr>
          <w:p w14:paraId="44662B1E" w14:textId="77777777" w:rsidR="0096772C" w:rsidRPr="00C6642B" w:rsidRDefault="0096772C" w:rsidP="007057C3">
            <w:pPr>
              <w:pStyle w:val="Heading4"/>
              <w:ind w:firstLine="0"/>
              <w:jc w:val="center"/>
              <w:rPr>
                <w:rFonts w:ascii="Times New Roman" w:hAnsi="Times New Roman" w:cs="Times New Roman"/>
                <w:b/>
                <w:bCs/>
                <w:sz w:val="16"/>
              </w:rPr>
            </w:pPr>
            <w:r w:rsidRPr="00C6642B">
              <w:rPr>
                <w:rFonts w:ascii="Times New Roman" w:hAnsi="Times New Roman" w:cs="Times New Roman"/>
                <w:b/>
                <w:bCs/>
                <w:sz w:val="16"/>
              </w:rPr>
              <w:t>Indeks Kelelahan</w:t>
            </w:r>
          </w:p>
          <w:p w14:paraId="1E90E47C" w14:textId="77777777" w:rsidR="0096772C" w:rsidRPr="00C6642B" w:rsidRDefault="0096772C" w:rsidP="007057C3">
            <w:pPr>
              <w:pStyle w:val="Heading4"/>
              <w:ind w:firstLine="0"/>
              <w:jc w:val="center"/>
              <w:rPr>
                <w:rFonts w:ascii="Times New Roman" w:hAnsi="Times New Roman" w:cs="Times New Roman"/>
                <w:b/>
                <w:bCs/>
                <w:sz w:val="16"/>
              </w:rPr>
            </w:pPr>
            <w:r w:rsidRPr="00C6642B">
              <w:rPr>
                <w:rFonts w:ascii="Times New Roman" w:hAnsi="Times New Roman" w:cs="Times New Roman"/>
                <w:b/>
                <w:bCs/>
                <w:sz w:val="16"/>
              </w:rPr>
              <w:t>(watt/s)</w:t>
            </w:r>
          </w:p>
        </w:tc>
        <w:tc>
          <w:tcPr>
            <w:tcW w:w="1734" w:type="dxa"/>
            <w:gridSpan w:val="2"/>
            <w:tcBorders>
              <w:bottom w:val="single" w:sz="4" w:space="0" w:color="7F7F7F"/>
            </w:tcBorders>
            <w:shd w:val="clear" w:color="auto" w:fill="auto"/>
            <w:vAlign w:val="center"/>
          </w:tcPr>
          <w:p w14:paraId="379A2092" w14:textId="77777777" w:rsidR="0096772C" w:rsidRPr="00C6642B" w:rsidRDefault="0096772C" w:rsidP="007057C3">
            <w:pPr>
              <w:pStyle w:val="Heading4"/>
              <w:ind w:firstLine="0"/>
              <w:jc w:val="center"/>
              <w:rPr>
                <w:rFonts w:ascii="Times New Roman" w:hAnsi="Times New Roman" w:cs="Times New Roman"/>
                <w:b/>
                <w:bCs/>
                <w:sz w:val="16"/>
              </w:rPr>
            </w:pPr>
            <w:r w:rsidRPr="00C6642B">
              <w:rPr>
                <w:rFonts w:ascii="Times New Roman" w:hAnsi="Times New Roman" w:cs="Times New Roman"/>
                <w:b/>
                <w:bCs/>
                <w:sz w:val="16"/>
              </w:rPr>
              <w:t>Kadar Asam Laktat</w:t>
            </w:r>
          </w:p>
          <w:p w14:paraId="2EE04B5F" w14:textId="77777777" w:rsidR="0096772C" w:rsidRPr="00C6642B" w:rsidRDefault="0096772C" w:rsidP="007057C3">
            <w:pPr>
              <w:pStyle w:val="Heading4"/>
              <w:ind w:firstLine="0"/>
              <w:jc w:val="center"/>
              <w:rPr>
                <w:rFonts w:ascii="Times New Roman" w:hAnsi="Times New Roman" w:cs="Times New Roman"/>
                <w:b/>
                <w:bCs/>
                <w:sz w:val="16"/>
              </w:rPr>
            </w:pPr>
            <w:r w:rsidRPr="00C6642B">
              <w:rPr>
                <w:rFonts w:ascii="Times New Roman" w:hAnsi="Times New Roman" w:cs="Times New Roman"/>
                <w:b/>
                <w:bCs/>
                <w:sz w:val="16"/>
              </w:rPr>
              <w:t>(mmol/L)</w:t>
            </w:r>
          </w:p>
        </w:tc>
      </w:tr>
      <w:tr w:rsidR="0096772C" w:rsidRPr="00C6642B" w14:paraId="4377EC85" w14:textId="77777777" w:rsidTr="007057C3">
        <w:tc>
          <w:tcPr>
            <w:tcW w:w="926" w:type="dxa"/>
            <w:vMerge/>
            <w:tcBorders>
              <w:top w:val="single" w:sz="4" w:space="0" w:color="7F7F7F"/>
              <w:bottom w:val="single" w:sz="4" w:space="0" w:color="7F7F7F"/>
            </w:tcBorders>
            <w:shd w:val="clear" w:color="auto" w:fill="auto"/>
          </w:tcPr>
          <w:p w14:paraId="4F03652B" w14:textId="77777777" w:rsidR="0096772C" w:rsidRPr="00C6642B" w:rsidRDefault="0096772C" w:rsidP="007057C3">
            <w:pPr>
              <w:pStyle w:val="Heading4"/>
              <w:rPr>
                <w:rFonts w:ascii="Times New Roman" w:hAnsi="Times New Roman" w:cs="Times New Roman"/>
                <w:b/>
                <w:bCs/>
                <w:sz w:val="16"/>
              </w:rPr>
            </w:pPr>
          </w:p>
        </w:tc>
        <w:tc>
          <w:tcPr>
            <w:tcW w:w="864" w:type="dxa"/>
            <w:tcBorders>
              <w:top w:val="single" w:sz="4" w:space="0" w:color="7F7F7F"/>
              <w:bottom w:val="single" w:sz="4" w:space="0" w:color="7F7F7F"/>
            </w:tcBorders>
            <w:shd w:val="clear" w:color="auto" w:fill="auto"/>
          </w:tcPr>
          <w:p w14:paraId="504CF02C"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Pretest</w:t>
            </w:r>
          </w:p>
        </w:tc>
        <w:tc>
          <w:tcPr>
            <w:tcW w:w="866" w:type="dxa"/>
            <w:tcBorders>
              <w:top w:val="single" w:sz="4" w:space="0" w:color="7F7F7F"/>
              <w:bottom w:val="single" w:sz="4" w:space="0" w:color="7F7F7F"/>
            </w:tcBorders>
            <w:shd w:val="clear" w:color="auto" w:fill="auto"/>
          </w:tcPr>
          <w:p w14:paraId="32A6A1C0"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Posttest</w:t>
            </w:r>
          </w:p>
        </w:tc>
        <w:tc>
          <w:tcPr>
            <w:tcW w:w="867" w:type="dxa"/>
            <w:tcBorders>
              <w:top w:val="single" w:sz="4" w:space="0" w:color="7F7F7F"/>
              <w:bottom w:val="single" w:sz="4" w:space="0" w:color="7F7F7F"/>
            </w:tcBorders>
            <w:shd w:val="clear" w:color="auto" w:fill="auto"/>
          </w:tcPr>
          <w:p w14:paraId="3D980D74"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Pretest</w:t>
            </w:r>
          </w:p>
        </w:tc>
        <w:tc>
          <w:tcPr>
            <w:tcW w:w="867" w:type="dxa"/>
            <w:tcBorders>
              <w:top w:val="single" w:sz="4" w:space="0" w:color="7F7F7F"/>
              <w:bottom w:val="single" w:sz="4" w:space="0" w:color="7F7F7F"/>
            </w:tcBorders>
            <w:shd w:val="clear" w:color="auto" w:fill="auto"/>
          </w:tcPr>
          <w:p w14:paraId="0D48F8A8"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Posttest</w:t>
            </w:r>
          </w:p>
        </w:tc>
      </w:tr>
      <w:tr w:rsidR="0096772C" w:rsidRPr="00C6642B" w14:paraId="0305D43B" w14:textId="77777777" w:rsidTr="007057C3">
        <w:tc>
          <w:tcPr>
            <w:tcW w:w="926" w:type="dxa"/>
            <w:shd w:val="clear" w:color="auto" w:fill="auto"/>
          </w:tcPr>
          <w:p w14:paraId="6AB97997" w14:textId="77777777" w:rsidR="0096772C" w:rsidRPr="00C6642B" w:rsidRDefault="0096772C" w:rsidP="007057C3">
            <w:pPr>
              <w:pStyle w:val="Heading4"/>
              <w:ind w:firstLine="0"/>
              <w:rPr>
                <w:rFonts w:ascii="Times New Roman" w:hAnsi="Times New Roman" w:cs="Times New Roman"/>
                <w:b/>
                <w:bCs/>
                <w:sz w:val="16"/>
              </w:rPr>
            </w:pPr>
            <w:r w:rsidRPr="00C6642B">
              <w:rPr>
                <w:rFonts w:ascii="Times New Roman" w:hAnsi="Times New Roman" w:cs="Times New Roman"/>
                <w:b/>
                <w:bCs/>
                <w:sz w:val="16"/>
              </w:rPr>
              <w:t>R. Aktif</w:t>
            </w:r>
          </w:p>
        </w:tc>
        <w:tc>
          <w:tcPr>
            <w:tcW w:w="864" w:type="dxa"/>
            <w:shd w:val="clear" w:color="auto" w:fill="auto"/>
          </w:tcPr>
          <w:p w14:paraId="687A7670" w14:textId="69FB419F"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5,51</w:t>
            </w:r>
            <w:r w:rsidRPr="00C6642B">
              <w:rPr>
                <w:rFonts w:ascii="Times New Roman" w:hAnsi="Times New Roman" w:cs="Times New Roman"/>
                <w:sz w:val="16"/>
              </w:rPr>
              <w:t>± 1,14</w:t>
            </w:r>
          </w:p>
        </w:tc>
        <w:tc>
          <w:tcPr>
            <w:tcW w:w="866" w:type="dxa"/>
            <w:shd w:val="clear" w:color="auto" w:fill="auto"/>
          </w:tcPr>
          <w:p w14:paraId="3D1E85B2" w14:textId="20A6823F"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1,86</w:t>
            </w:r>
            <w:r w:rsidRPr="00C6642B">
              <w:rPr>
                <w:rFonts w:ascii="Times New Roman" w:hAnsi="Times New Roman" w:cs="Times New Roman"/>
                <w:sz w:val="16"/>
              </w:rPr>
              <w:t>± 0,96</w:t>
            </w:r>
          </w:p>
        </w:tc>
        <w:tc>
          <w:tcPr>
            <w:tcW w:w="867" w:type="dxa"/>
            <w:shd w:val="clear" w:color="auto" w:fill="auto"/>
          </w:tcPr>
          <w:p w14:paraId="56FBE3CA" w14:textId="49E08B35"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4,75</w:t>
            </w:r>
            <w:r w:rsidRPr="00C6642B">
              <w:rPr>
                <w:rFonts w:ascii="Times New Roman" w:hAnsi="Times New Roman" w:cs="Times New Roman"/>
                <w:sz w:val="16"/>
              </w:rPr>
              <w:t>± 0,48</w:t>
            </w:r>
          </w:p>
        </w:tc>
        <w:tc>
          <w:tcPr>
            <w:tcW w:w="867" w:type="dxa"/>
            <w:shd w:val="clear" w:color="auto" w:fill="auto"/>
          </w:tcPr>
          <w:p w14:paraId="185EAC54" w14:textId="0544A58A"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2,55</w:t>
            </w:r>
            <w:r w:rsidRPr="00C6642B">
              <w:rPr>
                <w:rFonts w:ascii="Times New Roman" w:hAnsi="Times New Roman" w:cs="Times New Roman"/>
                <w:sz w:val="16"/>
              </w:rPr>
              <w:t>± 0,52</w:t>
            </w:r>
          </w:p>
        </w:tc>
      </w:tr>
      <w:tr w:rsidR="0096772C" w:rsidRPr="00C6642B" w14:paraId="296BD369" w14:textId="77777777" w:rsidTr="007057C3">
        <w:tc>
          <w:tcPr>
            <w:tcW w:w="926" w:type="dxa"/>
            <w:tcBorders>
              <w:top w:val="single" w:sz="4" w:space="0" w:color="7F7F7F"/>
              <w:bottom w:val="single" w:sz="4" w:space="0" w:color="7F7F7F"/>
            </w:tcBorders>
            <w:shd w:val="clear" w:color="auto" w:fill="auto"/>
          </w:tcPr>
          <w:p w14:paraId="11AB9A60" w14:textId="77777777" w:rsidR="0096772C" w:rsidRPr="00C6642B" w:rsidRDefault="0096772C" w:rsidP="007057C3">
            <w:pPr>
              <w:pStyle w:val="Heading4"/>
              <w:ind w:firstLine="0"/>
              <w:rPr>
                <w:rFonts w:ascii="Times New Roman" w:hAnsi="Times New Roman" w:cs="Times New Roman"/>
                <w:b/>
                <w:bCs/>
                <w:sz w:val="16"/>
              </w:rPr>
            </w:pPr>
            <w:r w:rsidRPr="00C6642B">
              <w:rPr>
                <w:rFonts w:ascii="Times New Roman" w:hAnsi="Times New Roman" w:cs="Times New Roman"/>
                <w:b/>
                <w:bCs/>
                <w:sz w:val="16"/>
              </w:rPr>
              <w:t>Massase</w:t>
            </w:r>
          </w:p>
        </w:tc>
        <w:tc>
          <w:tcPr>
            <w:tcW w:w="864" w:type="dxa"/>
            <w:tcBorders>
              <w:top w:val="single" w:sz="4" w:space="0" w:color="7F7F7F"/>
              <w:bottom w:val="single" w:sz="4" w:space="0" w:color="7F7F7F"/>
            </w:tcBorders>
            <w:shd w:val="clear" w:color="auto" w:fill="auto"/>
          </w:tcPr>
          <w:p w14:paraId="7F4E1E87" w14:textId="581308D0"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4,59</w:t>
            </w:r>
            <w:r w:rsidRPr="00C6642B">
              <w:rPr>
                <w:rFonts w:ascii="Times New Roman" w:hAnsi="Times New Roman" w:cs="Times New Roman"/>
                <w:sz w:val="16"/>
              </w:rPr>
              <w:t>± 0,91</w:t>
            </w:r>
          </w:p>
        </w:tc>
        <w:tc>
          <w:tcPr>
            <w:tcW w:w="866" w:type="dxa"/>
            <w:tcBorders>
              <w:top w:val="single" w:sz="4" w:space="0" w:color="7F7F7F"/>
              <w:bottom w:val="single" w:sz="4" w:space="0" w:color="7F7F7F"/>
            </w:tcBorders>
            <w:shd w:val="clear" w:color="auto" w:fill="auto"/>
          </w:tcPr>
          <w:p w14:paraId="72F62716"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3 ± 0,85</w:t>
            </w:r>
          </w:p>
        </w:tc>
        <w:tc>
          <w:tcPr>
            <w:tcW w:w="867" w:type="dxa"/>
            <w:tcBorders>
              <w:top w:val="single" w:sz="4" w:space="0" w:color="7F7F7F"/>
              <w:bottom w:val="single" w:sz="4" w:space="0" w:color="7F7F7F"/>
            </w:tcBorders>
            <w:shd w:val="clear" w:color="auto" w:fill="auto"/>
          </w:tcPr>
          <w:p w14:paraId="6846758B" w14:textId="331B0744"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4,55</w:t>
            </w:r>
            <w:r w:rsidRPr="00C6642B">
              <w:rPr>
                <w:rFonts w:ascii="Times New Roman" w:hAnsi="Times New Roman" w:cs="Times New Roman"/>
                <w:sz w:val="16"/>
              </w:rPr>
              <w:t>± 0,33</w:t>
            </w:r>
          </w:p>
        </w:tc>
        <w:tc>
          <w:tcPr>
            <w:tcW w:w="867" w:type="dxa"/>
            <w:tcBorders>
              <w:top w:val="single" w:sz="4" w:space="0" w:color="7F7F7F"/>
              <w:bottom w:val="single" w:sz="4" w:space="0" w:color="7F7F7F"/>
            </w:tcBorders>
            <w:shd w:val="clear" w:color="auto" w:fill="auto"/>
          </w:tcPr>
          <w:p w14:paraId="72184DC1" w14:textId="2A12562C"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3,62</w:t>
            </w:r>
            <w:r w:rsidRPr="00C6642B">
              <w:rPr>
                <w:rFonts w:ascii="Times New Roman" w:hAnsi="Times New Roman" w:cs="Times New Roman"/>
                <w:sz w:val="16"/>
              </w:rPr>
              <w:t>± 0,28</w:t>
            </w:r>
          </w:p>
        </w:tc>
      </w:tr>
      <w:tr w:rsidR="0096772C" w:rsidRPr="00C6642B" w14:paraId="2863D83E" w14:textId="77777777" w:rsidTr="007057C3">
        <w:tc>
          <w:tcPr>
            <w:tcW w:w="926" w:type="dxa"/>
            <w:shd w:val="clear" w:color="auto" w:fill="auto"/>
          </w:tcPr>
          <w:p w14:paraId="289A2502" w14:textId="77777777" w:rsidR="0096772C" w:rsidRPr="00C6642B" w:rsidRDefault="0096772C" w:rsidP="007057C3">
            <w:pPr>
              <w:pStyle w:val="Heading4"/>
              <w:ind w:firstLine="0"/>
              <w:rPr>
                <w:rFonts w:ascii="Times New Roman" w:hAnsi="Times New Roman" w:cs="Times New Roman"/>
                <w:b/>
                <w:bCs/>
                <w:sz w:val="16"/>
              </w:rPr>
            </w:pPr>
            <w:r w:rsidRPr="00C6642B">
              <w:rPr>
                <w:rFonts w:ascii="Times New Roman" w:hAnsi="Times New Roman" w:cs="Times New Roman"/>
                <w:b/>
                <w:bCs/>
                <w:sz w:val="16"/>
              </w:rPr>
              <w:t>R. Gab.</w:t>
            </w:r>
          </w:p>
        </w:tc>
        <w:tc>
          <w:tcPr>
            <w:tcW w:w="864" w:type="dxa"/>
            <w:shd w:val="clear" w:color="auto" w:fill="auto"/>
          </w:tcPr>
          <w:p w14:paraId="3C8A8A9B" w14:textId="0CBB67CC"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5,95</w:t>
            </w:r>
            <w:r w:rsidRPr="00C6642B">
              <w:rPr>
                <w:rFonts w:ascii="Times New Roman" w:hAnsi="Times New Roman" w:cs="Times New Roman"/>
                <w:sz w:val="16"/>
              </w:rPr>
              <w:t>± 0,91</w:t>
            </w:r>
          </w:p>
        </w:tc>
        <w:tc>
          <w:tcPr>
            <w:tcW w:w="866" w:type="dxa"/>
            <w:shd w:val="clear" w:color="auto" w:fill="auto"/>
          </w:tcPr>
          <w:p w14:paraId="29F41DB9"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3,36 ± 0,7</w:t>
            </w:r>
          </w:p>
        </w:tc>
        <w:tc>
          <w:tcPr>
            <w:tcW w:w="867" w:type="dxa"/>
            <w:shd w:val="clear" w:color="auto" w:fill="auto"/>
          </w:tcPr>
          <w:p w14:paraId="15250BA4" w14:textId="77777777"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4,77 ± 0,3</w:t>
            </w:r>
          </w:p>
        </w:tc>
        <w:tc>
          <w:tcPr>
            <w:tcW w:w="867" w:type="dxa"/>
            <w:shd w:val="clear" w:color="auto" w:fill="auto"/>
          </w:tcPr>
          <w:p w14:paraId="493C465A" w14:textId="1AE6298B" w:rsidR="0096772C" w:rsidRPr="00C6642B" w:rsidRDefault="0096772C" w:rsidP="0096772C">
            <w:pPr>
              <w:pStyle w:val="Heading4"/>
              <w:ind w:firstLine="0"/>
              <w:jc w:val="center"/>
              <w:rPr>
                <w:rFonts w:ascii="Times New Roman" w:hAnsi="Times New Roman" w:cs="Times New Roman"/>
                <w:sz w:val="16"/>
              </w:rPr>
            </w:pPr>
            <w:r>
              <w:rPr>
                <w:rFonts w:ascii="Times New Roman" w:hAnsi="Times New Roman" w:cs="Times New Roman"/>
                <w:sz w:val="16"/>
              </w:rPr>
              <w:t>1,73</w:t>
            </w:r>
            <w:r w:rsidRPr="00C6642B">
              <w:rPr>
                <w:rFonts w:ascii="Times New Roman" w:hAnsi="Times New Roman" w:cs="Times New Roman"/>
                <w:sz w:val="16"/>
              </w:rPr>
              <w:t>± 0,19</w:t>
            </w:r>
          </w:p>
        </w:tc>
      </w:tr>
      <w:tr w:rsidR="0096772C" w:rsidRPr="00C6642B" w14:paraId="66BEF23F" w14:textId="77777777" w:rsidTr="007057C3">
        <w:tc>
          <w:tcPr>
            <w:tcW w:w="926" w:type="dxa"/>
            <w:tcBorders>
              <w:top w:val="single" w:sz="4" w:space="0" w:color="7F7F7F"/>
              <w:bottom w:val="single" w:sz="4" w:space="0" w:color="7F7F7F"/>
            </w:tcBorders>
            <w:shd w:val="clear" w:color="auto" w:fill="auto"/>
          </w:tcPr>
          <w:p w14:paraId="196B8B6E" w14:textId="77777777" w:rsidR="0096772C" w:rsidRPr="00C6642B" w:rsidRDefault="0096772C" w:rsidP="007057C3">
            <w:pPr>
              <w:pStyle w:val="Heading4"/>
              <w:ind w:firstLine="0"/>
              <w:rPr>
                <w:rFonts w:ascii="Times New Roman" w:hAnsi="Times New Roman" w:cs="Times New Roman"/>
                <w:b/>
                <w:bCs/>
                <w:sz w:val="16"/>
              </w:rPr>
            </w:pPr>
            <w:r w:rsidRPr="00C6642B">
              <w:rPr>
                <w:rFonts w:ascii="Times New Roman" w:hAnsi="Times New Roman" w:cs="Times New Roman"/>
                <w:b/>
                <w:bCs/>
                <w:sz w:val="16"/>
              </w:rPr>
              <w:t>Kontrol</w:t>
            </w:r>
          </w:p>
        </w:tc>
        <w:tc>
          <w:tcPr>
            <w:tcW w:w="864" w:type="dxa"/>
            <w:tcBorders>
              <w:top w:val="single" w:sz="4" w:space="0" w:color="7F7F7F"/>
              <w:bottom w:val="single" w:sz="4" w:space="0" w:color="7F7F7F"/>
            </w:tcBorders>
            <w:shd w:val="clear" w:color="auto" w:fill="auto"/>
          </w:tcPr>
          <w:p w14:paraId="4DD0CAAF" w14:textId="6BFC3A66"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4,59± 0,83</w:t>
            </w:r>
          </w:p>
        </w:tc>
        <w:tc>
          <w:tcPr>
            <w:tcW w:w="866" w:type="dxa"/>
            <w:tcBorders>
              <w:top w:val="single" w:sz="4" w:space="0" w:color="7F7F7F"/>
              <w:bottom w:val="single" w:sz="4" w:space="0" w:color="7F7F7F"/>
            </w:tcBorders>
            <w:shd w:val="clear" w:color="auto" w:fill="auto"/>
          </w:tcPr>
          <w:p w14:paraId="5DFC7F9A" w14:textId="6B02F84B"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4,01± 0,73</w:t>
            </w:r>
          </w:p>
        </w:tc>
        <w:tc>
          <w:tcPr>
            <w:tcW w:w="867" w:type="dxa"/>
            <w:tcBorders>
              <w:top w:val="single" w:sz="4" w:space="0" w:color="7F7F7F"/>
              <w:bottom w:val="single" w:sz="4" w:space="0" w:color="7F7F7F"/>
            </w:tcBorders>
            <w:shd w:val="clear" w:color="auto" w:fill="auto"/>
          </w:tcPr>
          <w:p w14:paraId="3AB82398" w14:textId="1561FBBB"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4,93± 0,51</w:t>
            </w:r>
          </w:p>
        </w:tc>
        <w:tc>
          <w:tcPr>
            <w:tcW w:w="867" w:type="dxa"/>
            <w:tcBorders>
              <w:top w:val="single" w:sz="4" w:space="0" w:color="7F7F7F"/>
              <w:bottom w:val="single" w:sz="4" w:space="0" w:color="7F7F7F"/>
            </w:tcBorders>
            <w:shd w:val="clear" w:color="auto" w:fill="auto"/>
          </w:tcPr>
          <w:p w14:paraId="453A403B" w14:textId="0AD480E8" w:rsidR="0096772C" w:rsidRPr="00C6642B" w:rsidRDefault="0096772C" w:rsidP="0096772C">
            <w:pPr>
              <w:pStyle w:val="Heading4"/>
              <w:ind w:firstLine="0"/>
              <w:jc w:val="center"/>
              <w:rPr>
                <w:rFonts w:ascii="Times New Roman" w:hAnsi="Times New Roman" w:cs="Times New Roman"/>
                <w:sz w:val="16"/>
              </w:rPr>
            </w:pPr>
            <w:r w:rsidRPr="00C6642B">
              <w:rPr>
                <w:rFonts w:ascii="Times New Roman" w:hAnsi="Times New Roman" w:cs="Times New Roman"/>
                <w:sz w:val="16"/>
              </w:rPr>
              <w:t>4,03± 0,42</w:t>
            </w:r>
          </w:p>
        </w:tc>
      </w:tr>
    </w:tbl>
    <w:p w14:paraId="46603A6C" w14:textId="77777777" w:rsidR="0096772C" w:rsidRPr="00DB12B2" w:rsidRDefault="0096772C" w:rsidP="0096772C">
      <w:pPr>
        <w:pStyle w:val="Heading4"/>
        <w:rPr>
          <w:rFonts w:ascii="Times New Roman" w:hAnsi="Times New Roman" w:cs="Times New Roman"/>
        </w:rPr>
      </w:pPr>
    </w:p>
    <w:p w14:paraId="74AE0B69"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 xml:space="preserve">Berdasarkan hasil penelitian diperoleh indeks kelelahan pada saat pretest pada masing-masing kelompok memiliki nilai yang hampir sama yaitu kisaran antara 4,59 watt/sec sampai dengan 5,95 watt/s. Begitu pula terjadi pada pengukuran awal kadar asam laktat dalam darah pada masing-masing kelompok memiliki nilai yang hampir sama, yaitu antara 4,55 mmol/L sampai dengan 4,93 mmol/L. Pengukuran akhir indeks kelelahan setelah dilakukan </w:t>
      </w:r>
      <w:r w:rsidRPr="00C6642B">
        <w:rPr>
          <w:rFonts w:ascii="Times New Roman" w:hAnsi="Times New Roman" w:cs="Times New Roman"/>
          <w:i/>
          <w:sz w:val="22"/>
        </w:rPr>
        <w:t>recovery</w:t>
      </w:r>
      <w:r w:rsidRPr="00C6642B">
        <w:rPr>
          <w:rFonts w:ascii="Times New Roman" w:hAnsi="Times New Roman" w:cs="Times New Roman"/>
          <w:sz w:val="22"/>
        </w:rPr>
        <w:t xml:space="preserve">, kelompok </w:t>
      </w:r>
      <w:r w:rsidRPr="00C6642B">
        <w:rPr>
          <w:rFonts w:ascii="Times New Roman" w:hAnsi="Times New Roman" w:cs="Times New Roman"/>
          <w:i/>
          <w:sz w:val="22"/>
        </w:rPr>
        <w:t>recovery</w:t>
      </w:r>
      <w:r w:rsidRPr="00C6642B">
        <w:rPr>
          <w:rFonts w:ascii="Times New Roman" w:hAnsi="Times New Roman" w:cs="Times New Roman"/>
          <w:sz w:val="22"/>
        </w:rPr>
        <w:t xml:space="preserve"> aktif memiliki nilai yang paling kecil yaitu 1,86 ± 0,96 watt/s. Sedangkan pada pengukuran akhir kadar asam laktat dalam darah diperoleh hasil bahwa </w:t>
      </w:r>
      <w:r w:rsidRPr="00C6642B">
        <w:rPr>
          <w:rFonts w:ascii="Times New Roman" w:hAnsi="Times New Roman" w:cs="Times New Roman"/>
          <w:i/>
          <w:sz w:val="22"/>
        </w:rPr>
        <w:t>recovery</w:t>
      </w:r>
      <w:r w:rsidRPr="00C6642B">
        <w:rPr>
          <w:rFonts w:ascii="Times New Roman" w:hAnsi="Times New Roman" w:cs="Times New Roman"/>
          <w:sz w:val="22"/>
        </w:rPr>
        <w:t xml:space="preserve"> gabungan memiliki kadar asam laktat yang paling rendah yaitu 1,73 ± 0,19 mmol/L.</w:t>
      </w:r>
    </w:p>
    <w:p w14:paraId="53F8B49A"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Berdasarkan hasil penelitian yang didapatkan, maka dapat digambarkan dalam diagram 1 di bawah ini.</w:t>
      </w:r>
    </w:p>
    <w:p w14:paraId="073562B9" w14:textId="77777777" w:rsidR="0096772C" w:rsidRPr="00DB12B2" w:rsidRDefault="0096772C" w:rsidP="0096772C">
      <w:pPr>
        <w:pStyle w:val="Heading4"/>
        <w:ind w:firstLine="142"/>
        <w:rPr>
          <w:rFonts w:ascii="Times New Roman" w:hAnsi="Times New Roman" w:cs="Times New Roman"/>
        </w:rPr>
      </w:pPr>
      <w:r w:rsidRPr="00DB12B2">
        <w:rPr>
          <w:rFonts w:ascii="Times New Roman" w:hAnsi="Times New Roman" w:cs="Times New Roman"/>
          <w:noProof/>
          <w:lang w:eastAsia="id-ID"/>
        </w:rPr>
        <w:drawing>
          <wp:inline distT="0" distB="0" distL="0" distR="0" wp14:anchorId="4433E92D" wp14:editId="16853D57">
            <wp:extent cx="2715260" cy="158369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6642B">
        <w:rPr>
          <w:rFonts w:ascii="Times New Roman" w:hAnsi="Times New Roman" w:cs="Times New Roman"/>
          <w:b/>
          <w:sz w:val="22"/>
        </w:rPr>
        <w:t xml:space="preserve">Diagram 1 </w:t>
      </w:r>
      <w:r w:rsidRPr="00C6642B">
        <w:rPr>
          <w:rFonts w:ascii="Times New Roman" w:hAnsi="Times New Roman" w:cs="Times New Roman"/>
          <w:sz w:val="22"/>
        </w:rPr>
        <w:t>Perbandingan indeks kelelahan (IK) dan kadar asam laktat (AL) masing-masing kelompok</w:t>
      </w:r>
    </w:p>
    <w:p w14:paraId="26190077" w14:textId="77777777" w:rsidR="0096772C" w:rsidRPr="00DB12B2" w:rsidRDefault="0096772C" w:rsidP="0096772C">
      <w:pPr>
        <w:pStyle w:val="Heading4"/>
        <w:rPr>
          <w:rFonts w:ascii="Times New Roman" w:hAnsi="Times New Roman" w:cs="Times New Roman"/>
        </w:rPr>
      </w:pPr>
    </w:p>
    <w:p w14:paraId="2833A3FB" w14:textId="77777777" w:rsidR="0096772C" w:rsidRPr="00C6642B" w:rsidRDefault="0096772C" w:rsidP="0096772C">
      <w:pPr>
        <w:pStyle w:val="Heading4"/>
        <w:ind w:firstLine="0"/>
        <w:rPr>
          <w:rFonts w:ascii="Times New Roman" w:hAnsi="Times New Roman" w:cs="Times New Roman"/>
          <w:sz w:val="22"/>
        </w:rPr>
      </w:pPr>
      <w:r w:rsidRPr="00C6642B">
        <w:rPr>
          <w:rFonts w:ascii="Times New Roman" w:hAnsi="Times New Roman" w:cs="Times New Roman"/>
          <w:b/>
          <w:sz w:val="22"/>
        </w:rPr>
        <w:t>Tabel 2</w:t>
      </w:r>
      <w:r w:rsidRPr="00C6642B">
        <w:rPr>
          <w:rFonts w:ascii="Times New Roman" w:hAnsi="Times New Roman" w:cs="Times New Roman"/>
          <w:sz w:val="22"/>
        </w:rPr>
        <w:t xml:space="preserve"> Data perubahan indeks kelelahan dan kadar asam laktat</w:t>
      </w:r>
    </w:p>
    <w:tbl>
      <w:tblPr>
        <w:tblW w:w="0" w:type="auto"/>
        <w:tblBorders>
          <w:top w:val="single" w:sz="4" w:space="0" w:color="7F7F7F"/>
          <w:bottom w:val="single" w:sz="4" w:space="0" w:color="7F7F7F"/>
        </w:tblBorders>
        <w:tblCellMar>
          <w:top w:w="45" w:type="dxa"/>
          <w:left w:w="85" w:type="dxa"/>
          <w:bottom w:w="28" w:type="dxa"/>
          <w:right w:w="85" w:type="dxa"/>
        </w:tblCellMar>
        <w:tblLook w:val="04A0" w:firstRow="1" w:lastRow="0" w:firstColumn="1" w:lastColumn="0" w:noHBand="0" w:noVBand="1"/>
      </w:tblPr>
      <w:tblGrid>
        <w:gridCol w:w="1686"/>
        <w:gridCol w:w="1365"/>
        <w:gridCol w:w="1178"/>
      </w:tblGrid>
      <w:tr w:rsidR="0096772C" w:rsidRPr="00DB12B2" w14:paraId="0439F7C9" w14:textId="77777777" w:rsidTr="007057C3">
        <w:tc>
          <w:tcPr>
            <w:tcW w:w="1786" w:type="dxa"/>
            <w:tcBorders>
              <w:bottom w:val="single" w:sz="4" w:space="0" w:color="7F7F7F"/>
            </w:tcBorders>
            <w:shd w:val="clear" w:color="auto" w:fill="auto"/>
          </w:tcPr>
          <w:p w14:paraId="6026AA59"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Kelompok</w:t>
            </w:r>
          </w:p>
        </w:tc>
        <w:tc>
          <w:tcPr>
            <w:tcW w:w="1418" w:type="dxa"/>
            <w:tcBorders>
              <w:bottom w:val="single" w:sz="4" w:space="0" w:color="7F7F7F"/>
            </w:tcBorders>
            <w:shd w:val="clear" w:color="auto" w:fill="auto"/>
          </w:tcPr>
          <w:p w14:paraId="46621430"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 xml:space="preserve">ΔIndeks </w:t>
            </w:r>
            <w:r>
              <w:rPr>
                <w:rFonts w:ascii="Times New Roman" w:hAnsi="Times New Roman" w:cs="Times New Roman"/>
                <w:b/>
                <w:bCs/>
              </w:rPr>
              <w:t>K</w:t>
            </w:r>
            <w:r w:rsidRPr="00DB12B2">
              <w:rPr>
                <w:rFonts w:ascii="Times New Roman" w:hAnsi="Times New Roman" w:cs="Times New Roman"/>
                <w:b/>
                <w:bCs/>
              </w:rPr>
              <w:t>elelahan</w:t>
            </w:r>
          </w:p>
        </w:tc>
        <w:tc>
          <w:tcPr>
            <w:tcW w:w="1242" w:type="dxa"/>
            <w:tcBorders>
              <w:bottom w:val="single" w:sz="4" w:space="0" w:color="7F7F7F"/>
            </w:tcBorders>
            <w:shd w:val="clear" w:color="auto" w:fill="auto"/>
          </w:tcPr>
          <w:p w14:paraId="3BAD58F1"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Δ</w:t>
            </w:r>
            <w:r>
              <w:rPr>
                <w:rFonts w:ascii="Times New Roman" w:hAnsi="Times New Roman" w:cs="Times New Roman"/>
                <w:b/>
                <w:bCs/>
              </w:rPr>
              <w:t>A</w:t>
            </w:r>
            <w:r w:rsidRPr="00DB12B2">
              <w:rPr>
                <w:rFonts w:ascii="Times New Roman" w:hAnsi="Times New Roman" w:cs="Times New Roman"/>
                <w:b/>
                <w:bCs/>
              </w:rPr>
              <w:t>sam</w:t>
            </w:r>
            <w:r>
              <w:rPr>
                <w:rFonts w:ascii="Times New Roman" w:hAnsi="Times New Roman" w:cs="Times New Roman"/>
                <w:b/>
                <w:bCs/>
              </w:rPr>
              <w:t xml:space="preserve"> </w:t>
            </w:r>
            <w:r w:rsidRPr="00DB12B2">
              <w:rPr>
                <w:rFonts w:ascii="Times New Roman" w:hAnsi="Times New Roman" w:cs="Times New Roman"/>
                <w:b/>
                <w:bCs/>
              </w:rPr>
              <w:t>Laktat</w:t>
            </w:r>
          </w:p>
        </w:tc>
      </w:tr>
      <w:tr w:rsidR="0096772C" w:rsidRPr="00DB12B2" w14:paraId="47D034AA" w14:textId="77777777" w:rsidTr="007057C3">
        <w:tc>
          <w:tcPr>
            <w:tcW w:w="1786" w:type="dxa"/>
            <w:tcBorders>
              <w:top w:val="single" w:sz="4" w:space="0" w:color="7F7F7F"/>
              <w:bottom w:val="single" w:sz="4" w:space="0" w:color="7F7F7F"/>
            </w:tcBorders>
            <w:shd w:val="clear" w:color="auto" w:fill="auto"/>
          </w:tcPr>
          <w:p w14:paraId="3EE39284"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R. Aktif</w:t>
            </w:r>
          </w:p>
        </w:tc>
        <w:tc>
          <w:tcPr>
            <w:tcW w:w="1418" w:type="dxa"/>
            <w:tcBorders>
              <w:top w:val="single" w:sz="4" w:space="0" w:color="7F7F7F"/>
              <w:bottom w:val="single" w:sz="4" w:space="0" w:color="7F7F7F"/>
            </w:tcBorders>
            <w:shd w:val="clear" w:color="auto" w:fill="auto"/>
          </w:tcPr>
          <w:p w14:paraId="3B78AA25"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3,66 ± 0,42</w:t>
            </w:r>
          </w:p>
        </w:tc>
        <w:tc>
          <w:tcPr>
            <w:tcW w:w="1242" w:type="dxa"/>
            <w:tcBorders>
              <w:top w:val="single" w:sz="4" w:space="0" w:color="7F7F7F"/>
              <w:bottom w:val="single" w:sz="4" w:space="0" w:color="7F7F7F"/>
            </w:tcBorders>
            <w:shd w:val="clear" w:color="auto" w:fill="auto"/>
          </w:tcPr>
          <w:p w14:paraId="1F241F44"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2,2 ± 0,25</w:t>
            </w:r>
          </w:p>
        </w:tc>
      </w:tr>
      <w:tr w:rsidR="0096772C" w:rsidRPr="00DB12B2" w14:paraId="76DF3BAB" w14:textId="77777777" w:rsidTr="007057C3">
        <w:tc>
          <w:tcPr>
            <w:tcW w:w="1786" w:type="dxa"/>
            <w:shd w:val="clear" w:color="auto" w:fill="auto"/>
          </w:tcPr>
          <w:p w14:paraId="19814A1B"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Massase</w:t>
            </w:r>
          </w:p>
        </w:tc>
        <w:tc>
          <w:tcPr>
            <w:tcW w:w="1418" w:type="dxa"/>
            <w:shd w:val="clear" w:color="auto" w:fill="auto"/>
          </w:tcPr>
          <w:p w14:paraId="1004BA50"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1,59 ± 0,2</w:t>
            </w:r>
          </w:p>
        </w:tc>
        <w:tc>
          <w:tcPr>
            <w:tcW w:w="1242" w:type="dxa"/>
            <w:shd w:val="clear" w:color="auto" w:fill="auto"/>
          </w:tcPr>
          <w:p w14:paraId="206C5400"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0,93 ± 0,1</w:t>
            </w:r>
          </w:p>
        </w:tc>
      </w:tr>
      <w:tr w:rsidR="0096772C" w:rsidRPr="00DB12B2" w14:paraId="67E17F9D" w14:textId="77777777" w:rsidTr="007057C3">
        <w:tc>
          <w:tcPr>
            <w:tcW w:w="1786" w:type="dxa"/>
            <w:tcBorders>
              <w:top w:val="single" w:sz="4" w:space="0" w:color="7F7F7F"/>
              <w:bottom w:val="single" w:sz="4" w:space="0" w:color="7F7F7F"/>
            </w:tcBorders>
            <w:shd w:val="clear" w:color="auto" w:fill="auto"/>
          </w:tcPr>
          <w:p w14:paraId="6D010DBF"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R. Gabungan</w:t>
            </w:r>
          </w:p>
        </w:tc>
        <w:tc>
          <w:tcPr>
            <w:tcW w:w="1418" w:type="dxa"/>
            <w:tcBorders>
              <w:top w:val="single" w:sz="4" w:space="0" w:color="7F7F7F"/>
              <w:bottom w:val="single" w:sz="4" w:space="0" w:color="7F7F7F"/>
            </w:tcBorders>
            <w:shd w:val="clear" w:color="auto" w:fill="auto"/>
          </w:tcPr>
          <w:p w14:paraId="5C7957B0"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2,59 ± 0,44</w:t>
            </w:r>
          </w:p>
        </w:tc>
        <w:tc>
          <w:tcPr>
            <w:tcW w:w="1242" w:type="dxa"/>
            <w:tcBorders>
              <w:top w:val="single" w:sz="4" w:space="0" w:color="7F7F7F"/>
              <w:bottom w:val="single" w:sz="4" w:space="0" w:color="7F7F7F"/>
            </w:tcBorders>
            <w:shd w:val="clear" w:color="auto" w:fill="auto"/>
          </w:tcPr>
          <w:p w14:paraId="3625EC28"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3,03 ± 0,21</w:t>
            </w:r>
          </w:p>
        </w:tc>
      </w:tr>
      <w:tr w:rsidR="0096772C" w:rsidRPr="00DB12B2" w14:paraId="2987A00C" w14:textId="77777777" w:rsidTr="007057C3">
        <w:tc>
          <w:tcPr>
            <w:tcW w:w="1786" w:type="dxa"/>
            <w:shd w:val="clear" w:color="auto" w:fill="auto"/>
          </w:tcPr>
          <w:p w14:paraId="50E99602" w14:textId="77777777" w:rsidR="0096772C" w:rsidRPr="00DB12B2" w:rsidRDefault="0096772C" w:rsidP="007057C3">
            <w:pPr>
              <w:pStyle w:val="Heading4"/>
              <w:ind w:firstLine="0"/>
              <w:rPr>
                <w:rFonts w:ascii="Times New Roman" w:hAnsi="Times New Roman" w:cs="Times New Roman"/>
                <w:b/>
                <w:bCs/>
              </w:rPr>
            </w:pPr>
            <w:r w:rsidRPr="00DB12B2">
              <w:rPr>
                <w:rFonts w:ascii="Times New Roman" w:hAnsi="Times New Roman" w:cs="Times New Roman"/>
                <w:b/>
                <w:bCs/>
              </w:rPr>
              <w:t>Kontrol</w:t>
            </w:r>
          </w:p>
        </w:tc>
        <w:tc>
          <w:tcPr>
            <w:tcW w:w="1418" w:type="dxa"/>
            <w:shd w:val="clear" w:color="auto" w:fill="auto"/>
          </w:tcPr>
          <w:p w14:paraId="2C2C9AC0"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0,58 ± 0,18</w:t>
            </w:r>
          </w:p>
        </w:tc>
        <w:tc>
          <w:tcPr>
            <w:tcW w:w="1242" w:type="dxa"/>
            <w:shd w:val="clear" w:color="auto" w:fill="auto"/>
          </w:tcPr>
          <w:p w14:paraId="4639914A" w14:textId="77777777" w:rsidR="0096772C" w:rsidRPr="00DB12B2" w:rsidRDefault="0096772C" w:rsidP="007057C3">
            <w:pPr>
              <w:pStyle w:val="Heading4"/>
              <w:ind w:firstLine="0"/>
              <w:rPr>
                <w:rFonts w:ascii="Times New Roman" w:hAnsi="Times New Roman" w:cs="Times New Roman"/>
              </w:rPr>
            </w:pPr>
            <w:r w:rsidRPr="00DB12B2">
              <w:rPr>
                <w:rFonts w:ascii="Times New Roman" w:hAnsi="Times New Roman" w:cs="Times New Roman"/>
              </w:rPr>
              <w:t>0,9 ± 0,13</w:t>
            </w:r>
          </w:p>
        </w:tc>
      </w:tr>
    </w:tbl>
    <w:p w14:paraId="5313AFDE" w14:textId="77777777" w:rsidR="0096772C" w:rsidRPr="00DB12B2" w:rsidRDefault="0096772C" w:rsidP="0096772C">
      <w:pPr>
        <w:pStyle w:val="Heading4"/>
        <w:rPr>
          <w:rFonts w:ascii="Times New Roman" w:hAnsi="Times New Roman" w:cs="Times New Roman"/>
        </w:rPr>
      </w:pPr>
    </w:p>
    <w:p w14:paraId="354ECABD"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 xml:space="preserve">Hasil penelitian menunjukkan bahwa </w:t>
      </w:r>
      <w:r w:rsidRPr="00C6642B">
        <w:rPr>
          <w:rFonts w:ascii="Times New Roman" w:hAnsi="Times New Roman" w:cs="Times New Roman"/>
          <w:i/>
          <w:sz w:val="22"/>
        </w:rPr>
        <w:t>recovery</w:t>
      </w:r>
      <w:r w:rsidRPr="00C6642B">
        <w:rPr>
          <w:rFonts w:ascii="Times New Roman" w:hAnsi="Times New Roman" w:cs="Times New Roman"/>
          <w:sz w:val="22"/>
        </w:rPr>
        <w:t xml:space="preserve"> aktif nilai Δ Indeks Kelelahan yang paling tinggi yaitu 3,66 ± 0,42 watt/sec. Hal ini menunjukkan bahwa rata-rata penurunan indeks kelelahan </w:t>
      </w:r>
      <w:r w:rsidRPr="00C6642B">
        <w:rPr>
          <w:rFonts w:ascii="Times New Roman" w:hAnsi="Times New Roman" w:cs="Times New Roman"/>
          <w:i/>
          <w:sz w:val="22"/>
        </w:rPr>
        <w:t>recovery</w:t>
      </w:r>
      <w:r w:rsidRPr="00C6642B">
        <w:rPr>
          <w:rFonts w:ascii="Times New Roman" w:hAnsi="Times New Roman" w:cs="Times New Roman"/>
          <w:sz w:val="22"/>
        </w:rPr>
        <w:t xml:space="preserve"> aktif memiliki nilai yang paling besar. Sedangkan rata-rata penurunan kadar asam laktat pada </w:t>
      </w:r>
      <w:r w:rsidRPr="00C6642B">
        <w:rPr>
          <w:rFonts w:ascii="Times New Roman" w:hAnsi="Times New Roman" w:cs="Times New Roman"/>
          <w:i/>
          <w:sz w:val="22"/>
        </w:rPr>
        <w:t>recovery</w:t>
      </w:r>
      <w:r w:rsidRPr="00C6642B">
        <w:rPr>
          <w:rFonts w:ascii="Times New Roman" w:hAnsi="Times New Roman" w:cs="Times New Roman"/>
          <w:sz w:val="22"/>
        </w:rPr>
        <w:t xml:space="preserve"> gabungan memiliki nilai yang paling tinggi karena memiliki nilai Δ Asam Laktat yang paling tinggi dari pada Δ Asam Laktat kelompok lain yaitu 3,03 ± 0,21 mmol/L.</w:t>
      </w:r>
    </w:p>
    <w:p w14:paraId="2AC48E80"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 xml:space="preserve">Hasil analisis indeks kelelahan pada kelompok </w:t>
      </w:r>
      <w:r w:rsidRPr="00C6642B">
        <w:rPr>
          <w:rFonts w:ascii="Times New Roman" w:hAnsi="Times New Roman" w:cs="Times New Roman"/>
          <w:i/>
          <w:sz w:val="22"/>
        </w:rPr>
        <w:t>recovery</w:t>
      </w:r>
      <w:r w:rsidRPr="00C6642B">
        <w:rPr>
          <w:rFonts w:ascii="Times New Roman" w:hAnsi="Times New Roman" w:cs="Times New Roman"/>
          <w:sz w:val="22"/>
        </w:rPr>
        <w:t xml:space="preserve"> aktif, massase dan </w:t>
      </w:r>
      <w:r w:rsidRPr="00C6642B">
        <w:rPr>
          <w:rFonts w:ascii="Times New Roman" w:hAnsi="Times New Roman" w:cs="Times New Roman"/>
          <w:i/>
          <w:sz w:val="22"/>
        </w:rPr>
        <w:t>recovery</w:t>
      </w:r>
      <w:r w:rsidRPr="00C6642B">
        <w:rPr>
          <w:rFonts w:ascii="Times New Roman" w:hAnsi="Times New Roman" w:cs="Times New Roman"/>
          <w:sz w:val="22"/>
        </w:rPr>
        <w:t xml:space="preserve"> gabungan diperoleh nilai sebesar 0,00 (</w:t>
      </w:r>
      <w:r w:rsidRPr="00C6642B">
        <w:rPr>
          <w:rFonts w:ascii="Times New Roman" w:hAnsi="Times New Roman" w:cs="Times New Roman"/>
          <w:i/>
          <w:sz w:val="22"/>
        </w:rPr>
        <w:t>p</w:t>
      </w:r>
      <w:r w:rsidRPr="00C6642B">
        <w:rPr>
          <w:rFonts w:ascii="Times New Roman" w:hAnsi="Times New Roman" w:cs="Times New Roman"/>
          <w:sz w:val="22"/>
        </w:rPr>
        <w:t xml:space="preserve"> &lt; 0,05). Hal ini berarti berarti bahwa </w:t>
      </w:r>
      <w:r w:rsidRPr="00C6642B">
        <w:rPr>
          <w:rFonts w:ascii="Times New Roman" w:hAnsi="Times New Roman" w:cs="Times New Roman"/>
          <w:i/>
          <w:sz w:val="22"/>
        </w:rPr>
        <w:t>recovery</w:t>
      </w:r>
      <w:r w:rsidRPr="00C6642B">
        <w:rPr>
          <w:rFonts w:ascii="Times New Roman" w:hAnsi="Times New Roman" w:cs="Times New Roman"/>
          <w:sz w:val="22"/>
        </w:rPr>
        <w:t xml:space="preserve"> aktif, massase maupun </w:t>
      </w:r>
      <w:r w:rsidRPr="00C6642B">
        <w:rPr>
          <w:rFonts w:ascii="Times New Roman" w:hAnsi="Times New Roman" w:cs="Times New Roman"/>
          <w:i/>
          <w:sz w:val="22"/>
        </w:rPr>
        <w:t>recovery</w:t>
      </w:r>
      <w:r w:rsidRPr="00C6642B">
        <w:rPr>
          <w:rFonts w:ascii="Times New Roman" w:hAnsi="Times New Roman" w:cs="Times New Roman"/>
          <w:sz w:val="22"/>
        </w:rPr>
        <w:t xml:space="preserve"> gabungan dapat menurunkan indeks kelelahan. Sedangkan pada analisis kadar asam laktat, diperoleh nilai sebesar 0,00 pada kelompok </w:t>
      </w:r>
      <w:r w:rsidRPr="00C6642B">
        <w:rPr>
          <w:rFonts w:ascii="Times New Roman" w:hAnsi="Times New Roman" w:cs="Times New Roman"/>
          <w:i/>
          <w:sz w:val="22"/>
        </w:rPr>
        <w:t>recovery</w:t>
      </w:r>
      <w:r w:rsidRPr="00C6642B">
        <w:rPr>
          <w:rFonts w:ascii="Times New Roman" w:hAnsi="Times New Roman" w:cs="Times New Roman"/>
          <w:sz w:val="22"/>
        </w:rPr>
        <w:t xml:space="preserve"> aktif dan </w:t>
      </w:r>
      <w:r w:rsidRPr="00C6642B">
        <w:rPr>
          <w:rFonts w:ascii="Times New Roman" w:hAnsi="Times New Roman" w:cs="Times New Roman"/>
          <w:i/>
          <w:sz w:val="22"/>
        </w:rPr>
        <w:t>recovery</w:t>
      </w:r>
      <w:r w:rsidRPr="00C6642B">
        <w:rPr>
          <w:rFonts w:ascii="Times New Roman" w:hAnsi="Times New Roman" w:cs="Times New Roman"/>
          <w:sz w:val="22"/>
        </w:rPr>
        <w:t xml:space="preserve"> gabungan dan 0,957 pada kelompok massase. Hal ini berarti bahwa </w:t>
      </w:r>
      <w:r w:rsidRPr="00C6642B">
        <w:rPr>
          <w:rFonts w:ascii="Times New Roman" w:hAnsi="Times New Roman" w:cs="Times New Roman"/>
          <w:i/>
          <w:sz w:val="22"/>
        </w:rPr>
        <w:t>recovery</w:t>
      </w:r>
      <w:r w:rsidRPr="00C6642B">
        <w:rPr>
          <w:rFonts w:ascii="Times New Roman" w:hAnsi="Times New Roman" w:cs="Times New Roman"/>
          <w:sz w:val="22"/>
        </w:rPr>
        <w:t xml:space="preserve"> aktif dan </w:t>
      </w:r>
      <w:r w:rsidRPr="00C6642B">
        <w:rPr>
          <w:rFonts w:ascii="Times New Roman" w:hAnsi="Times New Roman" w:cs="Times New Roman"/>
          <w:i/>
          <w:sz w:val="22"/>
        </w:rPr>
        <w:t>recovery</w:t>
      </w:r>
      <w:r w:rsidRPr="00C6642B">
        <w:rPr>
          <w:rFonts w:ascii="Times New Roman" w:hAnsi="Times New Roman" w:cs="Times New Roman"/>
          <w:sz w:val="22"/>
        </w:rPr>
        <w:t xml:space="preserve"> gabungan (p &lt; 0,05) dapat menurunkan kadar asam laktat selama proses </w:t>
      </w:r>
      <w:r w:rsidRPr="00C6642B">
        <w:rPr>
          <w:rFonts w:ascii="Times New Roman" w:hAnsi="Times New Roman" w:cs="Times New Roman"/>
          <w:i/>
          <w:sz w:val="22"/>
        </w:rPr>
        <w:t>recovery</w:t>
      </w:r>
      <w:r w:rsidRPr="00C6642B">
        <w:rPr>
          <w:rFonts w:ascii="Times New Roman" w:hAnsi="Times New Roman" w:cs="Times New Roman"/>
          <w:sz w:val="22"/>
        </w:rPr>
        <w:t>.</w:t>
      </w:r>
    </w:p>
    <w:p w14:paraId="519B962C"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Perubahan indeks kelelahan dan kadar asam laktat selama pretest dan posttest dapat digambarkan dalam diagram 2 berikut ini.</w:t>
      </w:r>
    </w:p>
    <w:p w14:paraId="58DCEF5F" w14:textId="77777777" w:rsidR="0096772C" w:rsidRPr="00DB12B2" w:rsidRDefault="0096772C" w:rsidP="0096772C">
      <w:pPr>
        <w:pStyle w:val="Heading4"/>
        <w:ind w:firstLine="142"/>
        <w:rPr>
          <w:rFonts w:ascii="Times New Roman" w:hAnsi="Times New Roman" w:cs="Times New Roman"/>
        </w:rPr>
      </w:pPr>
      <w:r w:rsidRPr="00DB12B2">
        <w:rPr>
          <w:rFonts w:ascii="Times New Roman" w:hAnsi="Times New Roman" w:cs="Times New Roman"/>
          <w:noProof/>
          <w:lang w:eastAsia="id-ID"/>
        </w:rPr>
        <w:drawing>
          <wp:inline distT="0" distB="0" distL="0" distR="0" wp14:anchorId="108EEBDB" wp14:editId="55FADB57">
            <wp:extent cx="2628900" cy="11525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D8041A" w14:textId="77777777" w:rsidR="0096772C" w:rsidRPr="00C6642B" w:rsidRDefault="0096772C" w:rsidP="0096772C">
      <w:pPr>
        <w:pStyle w:val="Heading4"/>
        <w:ind w:firstLine="0"/>
        <w:rPr>
          <w:rFonts w:ascii="Times New Roman" w:hAnsi="Times New Roman" w:cs="Times New Roman"/>
          <w:sz w:val="22"/>
        </w:rPr>
      </w:pPr>
      <w:r w:rsidRPr="00C6642B">
        <w:rPr>
          <w:rFonts w:ascii="Times New Roman" w:hAnsi="Times New Roman" w:cs="Times New Roman"/>
          <w:b/>
          <w:sz w:val="22"/>
        </w:rPr>
        <w:t>Diagram 2</w:t>
      </w:r>
      <w:r w:rsidRPr="00C6642B">
        <w:rPr>
          <w:rFonts w:ascii="Times New Roman" w:hAnsi="Times New Roman" w:cs="Times New Roman"/>
          <w:sz w:val="22"/>
        </w:rPr>
        <w:t xml:space="preserve"> Perubahan indeks kelelahan (</w:t>
      </w:r>
      <w:r w:rsidRPr="00C6642B">
        <w:rPr>
          <w:rFonts w:ascii="Times New Roman" w:hAnsi="Times New Roman" w:cs="Times New Roman"/>
          <w:bCs/>
          <w:sz w:val="22"/>
        </w:rPr>
        <w:t>Δ</w:t>
      </w:r>
      <w:r w:rsidRPr="00C6642B">
        <w:rPr>
          <w:rFonts w:ascii="Times New Roman" w:hAnsi="Times New Roman" w:cs="Times New Roman"/>
          <w:sz w:val="22"/>
        </w:rPr>
        <w:t>IK) dan kadar asam laktat (</w:t>
      </w:r>
      <w:r w:rsidRPr="00C6642B">
        <w:rPr>
          <w:rFonts w:ascii="Times New Roman" w:hAnsi="Times New Roman" w:cs="Times New Roman"/>
          <w:bCs/>
          <w:sz w:val="22"/>
        </w:rPr>
        <w:t>ΔAL)</w:t>
      </w:r>
    </w:p>
    <w:p w14:paraId="30222533"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 xml:space="preserve">Asam laktat yang dihasilkan selama metabolisme tidak bisa dibuang secara langsung ke luar tubuh, melainkan dikurangi melalui proses glukoneogenisis dan oksidasi selama  </w:t>
      </w:r>
      <w:r w:rsidRPr="00C6642B">
        <w:rPr>
          <w:rFonts w:ascii="Times New Roman" w:hAnsi="Times New Roman" w:cs="Times New Roman"/>
          <w:i/>
          <w:sz w:val="22"/>
        </w:rPr>
        <w:t>recovery</w:t>
      </w:r>
      <w:r w:rsidRPr="00C6642B">
        <w:rPr>
          <w:rFonts w:ascii="Times New Roman" w:hAnsi="Times New Roman" w:cs="Times New Roman"/>
          <w:sz w:val="22"/>
        </w:rPr>
        <w:t xml:space="preserve">. Proses pengurangan asam laktat juga dipengaruhi oleh kecepatan aliran darah, kemampuan oksidasi asam laktat, kemampuan melepaskan asam laktat dari otot ke dalam darah, dan pengangkutan asam laktat ke jaringan tisu lain (hati, otot dan jantung) yang dapat digunakan untuk resintesis glukosa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"10.4103/1319-6308.207577", "ISSN" : "1319-6308", "abstract" : "Recovery is an important tool for achieving an appropriate balance between training and competition stresses in maximizing the performance of athletes. Recovery modalities are being widely used as integral parts of the training programs of athletes to help in attaining this balance. This review examines the available evidence on efficacy of various modalities in enhancing recovery in athletic population with regard to their ability to improve the rate of blood lactate removal following high-intensity exercise. Modalities reviewed include massage therapy, contrast water therapy, active recovery, whole-body vibration therapy, pneumatic compression therapy, compression garments, and neuromuscular electrostimulation therapy.", "author" : [ { "dropping-particle" : "", "family" : "Sharma", "given" : "Lalita", "non-dropping-particle" : "", "parse-names" : false, "suffix" : "" }, { "dropping-particle" : "", "family" : "Hussain", "given" : "MEjaz", "non-dropping-particle" : "", "parse-names" : false, "suffix" : "" }, { "dropping-particle" : "", "family" : "Verma", "given" : "Shalini", "non-dropping-particle" : "", "parse-names" : false, "suffix" : "" } ], "container-title" : "Saudi Journal of Sports Medicine", "id" : "ITEM-1", "issue" : "2", "issued" : { "date-parts" : [ [ "2017" ] ] }, "page" : "65", "title" : "Effect of recovery modalities on blood lactate clearance", "type" : "article-journal", "volume" : "17" }, "uris" : [ "http://www.mendeley.com/documents/?uuid=b81d6a53-fa00-49f0-a409-91882d4eaa92" ] } ], "mendeley" : { "formattedCitation" : "(Sharma, Hussain, &amp; Verma, 2017)", "plainTextFormattedCitation" : "(Sharma, Hussain, &amp; Verma, 2017)", "previouslyFormattedCitation" : "(Sharma, Hussain, &amp; Verma, 2017)"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(Sharma, Hussain, &amp; Verma, 2017)</w:t>
      </w:r>
      <w:r>
        <w:rPr>
          <w:rFonts w:ascii="Times New Roman" w:hAnsi="Times New Roman" w:cs="Times New Roman"/>
          <w:sz w:val="22"/>
        </w:rPr>
        <w:fldChar w:fldCharType="end"/>
      </w:r>
      <w:r w:rsidRPr="00C6642B">
        <w:rPr>
          <w:rFonts w:ascii="Times New Roman" w:hAnsi="Times New Roman" w:cs="Times New Roman"/>
          <w:sz w:val="22"/>
        </w:rPr>
        <w:t xml:space="preserve">. Asam laktat dalam tubuh dalam tubuh sebanyak 70% akan dioksidasi (diubah menjadi ATP), 20% diubah menjadi glukosa dan sabanyak 10% diubah menjadi asam amino (Powers dan Howley, 2009). Menurut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"10.1590/0001-3765201720160773", "ISSN" : "16782690", "abstract" : "\u00a9 2017, Academia Brasileira de Ciencias. All rights reserved. Ischemia is responsible for many metabolic abnormalities in the heart, causing changes in organ function. One of modifications occurring in the ischemic cell is changing from aerobic to anaerobic metabolism. This change causes the predominance of the use of carbohydrates as an energy substrate instead of lipids. In this case, the glycogen is essential to the maintenance of heart energy intake, being an important reserve to resist the stress caused by hypoxia, using glycolysis and lactic acid fermentation. In order to study the glucose anaerobic pathways utilization and understand the metabolic adaptations, New Zealand white rabbits were subjected to ischemia caused by Inflow occlusion technique. The animals were monitored during surgery by pH and lactate levels. Transcription analysis of the pyruvate kinase, lactate dehydrogenase and phosphoenolpyruvate carboxykinase enzymes were performed by qRT-PCR, and glycogen quantification was determined enzymatically. Pyruvate kinase transcription increased during ischemia, followed by glycogen consumption content. The gluconeogenesis increased in control and ischemia moments, suggesting a relationship between gluconeogenesis and glycogen metabolism. This result shows the significant contribution of these substrates in the organ energy supply and demonstrates the capacity of the heart to adapt the metabolism after this injury, sustaining the homeostasis during shortterm myocardial ischemia.", "author" : [ { "dropping-particle" : "", "family" : "Aguiar", "given" : "Raquel R.", "non-dropping-particle" : "De", "parse-names" : false, "suffix" : "" }, { "dropping-particle" : "", "family" : "Vale", "given" : "Daniela F.", "non-dropping-particle" : "", "parse-names" : false, "suffix" : "" }, { "dropping-particle" : "", "family" : "Silva", "given" : "Renato M.", "non-dropping-particle" : "Da", "parse-names" : false, "suffix" : "" }, { "dropping-particle" : "", "family" : "Muniz", "given" : "Yolanda P.", "non-dropping-particle" : "", "parse-names" : false, "suffix" : "" }, { "dropping-particle" : "", "family" : "Antunes", "given" : "Fernanda", "non-dropping-particle" : "", "parse-names" : false, "suffix" : "" }, { "dropping-particle" : "", "family" : "Logullo", "given" : "Carlos", "non-dropping-particle" : "", "parse-names" : false, "suffix" : "" }, { "dropping-particle" : "", "family" : "Oliveira", "given" : "Andr\u00e9 L.A.", "non-dropping-particle" : "", "parse-names" : false, "suffix" : "" }, { "dropping-particle" : "", "family" : "Almeida", "given" : "Adriana J.", "non-dropping-particle" : "de", "parse-names" : false, "suffix" : "" } ], "container-title" : "Anais da Academia Brasileira de Ciencias", "id" : "ITEM-1", "issue" : "3", "issued" : { "date-parts" : [ [ "2017" ] ] }, "page" : "1683-1690", "title" : "A Possible Relationship Between Gluconeogenesis and Glycogen Metabolism in Rabbits During Myocardial Ischemia", "type" : "article-journal", "volume" : "89" }, "uris" : [ "http://www.mendeley.com/documents/?uuid=f162f30f-cb22-46c8-85dd-782c5b218ccf" ] } ], "mendeley" : { "formattedCitation" : "(De Aguiar et al., 2017)", "manualFormatting" : "De Aguiar et al., (2017)", "plainTextFormattedCitation" : "(De Aguiar et al., 2017)", "previouslyFormattedCitation" : "(De Aguiar et al., 2017)" }, "properties" : { "noteIndex" : 4 }, "schema" : "https://github.com/citation-style-language/schema/raw/master/csl-citation.json" }</w:instrText>
      </w:r>
      <w:r>
        <w:rPr>
          <w:rFonts w:ascii="Times New Roman" w:hAnsi="Times New Roman" w:cs="Times New Roman"/>
          <w:sz w:val="22"/>
        </w:rPr>
        <w:fldChar w:fldCharType="separate"/>
      </w:r>
      <w:r w:rsidRPr="00C6642B">
        <w:rPr>
          <w:rFonts w:ascii="Times New Roman" w:hAnsi="Times New Roman" w:cs="Times New Roman"/>
          <w:noProof/>
          <w:sz w:val="22"/>
        </w:rPr>
        <w:t xml:space="preserve">De Aguiar </w:t>
      </w:r>
      <w:r w:rsidRPr="00C6642B">
        <w:rPr>
          <w:rFonts w:ascii="Times New Roman" w:hAnsi="Times New Roman" w:cs="Times New Roman"/>
          <w:i/>
          <w:noProof/>
          <w:sz w:val="22"/>
        </w:rPr>
        <w:t>et al.</w:t>
      </w:r>
      <w:r w:rsidRPr="00C6642B">
        <w:rPr>
          <w:rFonts w:ascii="Times New Roman" w:hAnsi="Times New Roman" w:cs="Times New Roman"/>
          <w:noProof/>
          <w:sz w:val="22"/>
        </w:rPr>
        <w:t xml:space="preserve">, </w:t>
      </w:r>
      <w:r>
        <w:rPr>
          <w:rFonts w:ascii="Times New Roman" w:hAnsi="Times New Roman" w:cs="Times New Roman"/>
          <w:noProof/>
          <w:sz w:val="22"/>
        </w:rPr>
        <w:t>(</w:t>
      </w:r>
      <w:r w:rsidRPr="00C6642B">
        <w:rPr>
          <w:rFonts w:ascii="Times New Roman" w:hAnsi="Times New Roman" w:cs="Times New Roman"/>
          <w:noProof/>
          <w:sz w:val="22"/>
        </w:rPr>
        <w:t>2017)</w:t>
      </w:r>
      <w:r>
        <w:rPr>
          <w:rFonts w:ascii="Times New Roman" w:hAnsi="Times New Roman" w:cs="Times New Roman"/>
          <w:sz w:val="22"/>
        </w:rPr>
        <w:fldChar w:fldCharType="end"/>
      </w:r>
      <w:r w:rsidRPr="00C6642B">
        <w:rPr>
          <w:rFonts w:ascii="Times New Roman" w:hAnsi="Times New Roman" w:cs="Times New Roman"/>
          <w:sz w:val="22"/>
        </w:rPr>
        <w:t>,  asam laktat dapat digunakan sebagai sumber karbon untuk memenuhi kembali persediaan glukosa melalui proses glukoneogenesis.</w:t>
      </w:r>
    </w:p>
    <w:p w14:paraId="28F9E182"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i/>
          <w:sz w:val="22"/>
        </w:rPr>
        <w:t>Recovery</w:t>
      </w:r>
      <w:r w:rsidRPr="00C6642B">
        <w:rPr>
          <w:rFonts w:ascii="Times New Roman" w:hAnsi="Times New Roman" w:cs="Times New Roman"/>
          <w:sz w:val="22"/>
        </w:rPr>
        <w:t xml:space="preserve"> aktif adalah salah satu </w:t>
      </w:r>
      <w:r w:rsidRPr="00C6642B">
        <w:rPr>
          <w:rFonts w:ascii="Times New Roman" w:hAnsi="Times New Roman" w:cs="Times New Roman"/>
          <w:i/>
          <w:sz w:val="22"/>
        </w:rPr>
        <w:t>recovery</w:t>
      </w:r>
      <w:r w:rsidRPr="00C6642B">
        <w:rPr>
          <w:rFonts w:ascii="Times New Roman" w:hAnsi="Times New Roman" w:cs="Times New Roman"/>
          <w:sz w:val="22"/>
        </w:rPr>
        <w:t xml:space="preserve"> yang paling efektif untuk meningkatkan  kecepatan aliran darah yang melalui sistem otot yang bekerja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"author" : [ { "dropping-particle" : "", "family" : "Mota", "given" : "M\u00e1rcio Rabelo", "non-dropping-particle" : "", "parse-names" : false, "suffix" : "" }, { "dropping-particle" : "", "family" : "Elias", "given" : "Renata Aparecida", "non-dropping-particle" : "", "parse-names" : false, "suffix" : "" }, { "dropping-particle" : "", "family" : "Oliveira-silva", "given" : "Irans\u00e9", "non-dropping-particle" : "", "parse-names" : false, "suffix" : "" }, { "dropping-particle" : "", "family" : "Sales", "given" : "Marcelo Magalh\u00e3es", "non-dropping-particle" : "", "parse-names" : false, "suffix" : "" }, { "dropping-particle" : "", "family" : "Sotero", "given" : "Costa", "non-dropping-particle" : "", "parse-names" : false, "suffix" : "" } ], "container-title" : "Journal of Sport Medicine", "id" : "ITEM-1", "issued" : { "date-parts" : [ [ "2017" ] ] }, "page" : "155-160", "title" : "Effect of Self-Paced Active Recovery and Passive Recovery on Blood Lactate Removal Following a 200 m Freestyle Swimming Trial", "type" : "article-journal", "volume" : "8" }, "uris" : [ "http://www.mendeley.com/documents/?uuid=bfc8229a-7cbd-43d8-9f76-7ed916dce54b" ] } ], "mendeley" : { "formattedCitation" : "(Mota, Elias, Oliveira-silva, Sales, &amp; Sotero, 2017)", "plainTextFormattedCitation" : "(Mota, Elias, Oliveira-silva, Sales, &amp; Sotero, 2017)", "previouslyFormattedCitation" : "(Mota, Elias, Oliveira-silva, Sales, &amp; Sotero, 2017)"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(Mota, Elias, Oliveira-silva, Sales, &amp; Sotero, 2017)</w:t>
      </w:r>
      <w:r>
        <w:rPr>
          <w:rFonts w:ascii="Times New Roman" w:hAnsi="Times New Roman" w:cs="Times New Roman"/>
          <w:sz w:val="22"/>
        </w:rPr>
        <w:fldChar w:fldCharType="end"/>
      </w:r>
      <w:r w:rsidRPr="00C6642B">
        <w:rPr>
          <w:rFonts w:ascii="Times New Roman" w:hAnsi="Times New Roman" w:cs="Times New Roman"/>
          <w:sz w:val="22"/>
        </w:rPr>
        <w:t xml:space="preserve">, sehingga pengangkutan asam laktat yang tertimbun di dalam otot juga semakin optimal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"ISSN" : "13032968", "PMID" : "26664273", "abstract" : "Performing intra-session recovery is important in rock climbing due to the multiple efforts that climbers are required to make in competitions, as well as repeated climbing trials that they carry out during training sessions. Active recovery has been shown to be a better option than passive recovery. However, the type of active recovery that should be done and the influence of the type and quantity of muscle mass activated are not clear. The aim of this study was to compare the effects of recovering with easy climbing (CR) or walking (WR) on markers of fatigue and climbing performance. For this purpose, 14 subjects participated in this randomly assigned crossover protocol completing three two-minute climbing trials separated by two minutes of active recovery with the assigned method. Seven days later participants carried out the same protocol with the other recovery method. Blood lactate (La-), rating of perceived exertion (RPE), and heart rate (HR) were analyzed as markers of fatigue and recov-ery, while meters climbed (MC) and handgrip force (HF) were analyzed for performance. La- values before the last climbing trial (p &lt; 0.05; d = 0.69) and Peak La- values (p &lt; 0.05; d = 0.77) were lower for CR than for WR. Climbers were able to ascend more meters in the set time when following the CR protocol (p &lt; 0.01; d = 0.6), which shows the important role of the active recovery method carried out on climbing perfor-mance. There were no differences in HR, HF or RPE between protocols. A more sport-specific recovery protocol, in addition to moving great muscle mass (e.g. lower limbs), seems to en-hance recovery and to facilitate lactate removal. For this reason, CR appears to be a more effective active recovery method than WR in sport rock climbing.", "author" : [ { "dropping-particle" : "", "family" : "Valenzuela", "given" : "Pedro L.", "non-dropping-particle" : "", "parse-names" : false, "suffix" : "" }, { "dropping-particle" : "", "family" : "la Villa", "given" : "Pedro", "non-dropping-particle" : "de", "parse-names" : false, "suffix" : "" }, { "dropping-particle" : "", "family" : "Ferragut", "given" : "Carmen", "non-dropping-particle" : "", "parse-names" : false, "suffix" : "" } ], "container-title" : "Journal of Sports Science and Medicine", "id" : "ITEM-1", "issue" : "4", "issued" : { "date-parts" : [ [ "2015" ] ] }, "page" : "769-775", "title" : "Effect of Two Types of Active Recovery on Fatigue and Climbing Performance", "type" : "article-journal", "volume" : "14" }, "uris" : [ "http://www.mendeley.com/documents/?uuid=cb0061ef-e12a-4378-a981-ac378dde16ef" ] } ], "mendeley" : { "formattedCitation" : "(Valenzuela, de la Villa, &amp; Ferragut, 2015)", "plainTextFormattedCitation" : "(Valenzuela, de la Villa, &amp; Ferragut, 2015)", "previouslyFormattedCitation" : "(Valenzuela, de la Villa, &amp; Ferragut, 2015)"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(Valenzuela, de la Villa, &amp; Ferragut, 2015)</w:t>
      </w:r>
      <w:r>
        <w:rPr>
          <w:rFonts w:ascii="Times New Roman" w:hAnsi="Times New Roman" w:cs="Times New Roman"/>
          <w:sz w:val="22"/>
        </w:rPr>
        <w:fldChar w:fldCharType="end"/>
      </w:r>
      <w:r w:rsidRPr="00C6642B">
        <w:rPr>
          <w:rFonts w:ascii="Times New Roman" w:hAnsi="Times New Roman" w:cs="Times New Roman"/>
          <w:sz w:val="22"/>
        </w:rPr>
        <w:t xml:space="preserve">. Selain itu, </w:t>
      </w:r>
      <w:r w:rsidRPr="00C6642B">
        <w:rPr>
          <w:rFonts w:ascii="Times New Roman" w:hAnsi="Times New Roman" w:cs="Times New Roman"/>
          <w:i/>
          <w:sz w:val="22"/>
        </w:rPr>
        <w:t>recovery</w:t>
      </w:r>
      <w:r w:rsidRPr="00C6642B">
        <w:rPr>
          <w:rFonts w:ascii="Times New Roman" w:hAnsi="Times New Roman" w:cs="Times New Roman"/>
          <w:sz w:val="22"/>
        </w:rPr>
        <w:t xml:space="preserve"> aktif dapat meningkatkan penggunaan serabut otot tipe I yang mengandung banyak myoglobin, mitokondria dan enzim oksidatif sehingga pengurangan asam laktat dapat terjadi lebih cepat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"10.1080/02640414.2010.481721", "ISBN" : "1466-447X; 0264-0414", "ISSN" : "02640414", "PMID" : "20544484", "abstract" : "High-intensity exercise training contributes to the production and accumulation of blood lactate, which is cleared by active recovery. However, there is no commonly agreed intensity or mode for clearing accumulated blood lactate. We studied clearance of accumulated blood lactate during recovery at various exercise intensities at or below the lactate threshold after high-intensity interval runs that prompted lactate accumulation. Ten males repeated 5-min running bouts at 90{%} of maximal oxygen uptake (VO(2max)), which increased blood lactate concentration from 1.0 +/- 0.1 to 3.9 +/- 0.3 mmol l(-1). This was followed by recovery exercises ranging from 0 to 100{%} of lactate threshold. Repeated blood lactate measurements showed faster clearance of lactate during active versus passive recovery, and that the decrease in lactate was more rapid during higher (60-100{%} of lactate threshold) than lower (0-40{%} of lactate threshold) (P {&lt;} 0.05) intensities. The more detailed curve and rate analyses showed that active recovery at 80-100{%} of lactate threshold had shorter time constants for 67{%} lactate clearance and higher peak clearance rates than 40{%} of lactate threshold or passive recovery (P {&lt;} 0.05). Finally, examination of self-regulated intensities showed enhanced lactate clearance during higher versus lower intensities, further validating the intensity dependence of clearance of accumulated blood lactate. Therefore, active recovery after strenuous exercise clears accumulated blood lactate faster than passive recovery in an intensity-dependent manner. Maximum clearance occurred at active recovery close to the lactate threshold.", "author" : [ { "dropping-particle" : "", "family" : "Menzies", "given" : "Paul", "non-dropping-particle" : "", "parse-names" : false, "suffix" : "" }, { "dropping-particle" : "", "family" : "Menzies", "given" : "Craig", "non-dropping-particle" : "", "parse-names" : false, "suffix" : "" }, { "dropping-particle" : "", "family" : "McIntyre", "given" : "Laura", "non-dropping-particle" : "", "parse-names" : false, "suffix" : "" }, { "dropping-particle" : "", "family" : "Paterson", "given" : "Paul", "non-dropping-particle" : "", "parse-names" : false, "suffix" : "" }, { "dropping-particle" : "", "family" : "Wilson", "given" : "John", "non-dropping-particle" : "", "parse-names" : false, "suffix" : "" }, { "dropping-particle" : "", "family" : "Kemi", "given" : "Ole J.", "non-dropping-particle" : "", "parse-names" : false, "suffix" : "" } ], "container-title" : "Journal of Sports Sciences", "id" : "ITEM-1", "issue" : "9", "issued" : { "date-parts" : [ [ "2010" ] ] }, "page" : "975-982", "title" : "Blood lactate clearance during active recovery after an intense running bout depends on the intensity of the active recovery", "type" : "article-journal", "volume" : "28" }, "uris" : [ "http://www.mendeley.com/documents/?uuid=e5e2eab0-cb2b-4e68-8276-51ad9f689933" ] } ], "mendeley" : { "formattedCitation" : "(Menzies et al., 2010)", "plainTextFormattedCitation" : "(Menzies et al., 2010)", "previouslyFormattedCitation" : "(Menzies et al., 2010)"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(Menzies et al., 2010)</w:t>
      </w:r>
      <w:r>
        <w:rPr>
          <w:rFonts w:ascii="Times New Roman" w:hAnsi="Times New Roman" w:cs="Times New Roman"/>
          <w:sz w:val="22"/>
        </w:rPr>
        <w:fldChar w:fldCharType="end"/>
      </w:r>
      <w:r w:rsidRPr="00C6642B">
        <w:rPr>
          <w:rFonts w:ascii="Times New Roman" w:hAnsi="Times New Roman" w:cs="Times New Roman"/>
          <w:sz w:val="22"/>
        </w:rPr>
        <w:t>.</w:t>
      </w:r>
    </w:p>
    <w:p w14:paraId="154CF2C0" w14:textId="77777777" w:rsidR="0096772C" w:rsidRPr="00C6642B" w:rsidRDefault="0096772C" w:rsidP="0096772C">
      <w:pPr>
        <w:pStyle w:val="Heading4"/>
        <w:rPr>
          <w:rFonts w:ascii="Times New Roman" w:hAnsi="Times New Roman" w:cs="Times New Roman"/>
          <w:sz w:val="22"/>
        </w:rPr>
      </w:pPr>
      <w:r w:rsidRPr="00C6642B">
        <w:rPr>
          <w:rFonts w:ascii="Times New Roman" w:hAnsi="Times New Roman" w:cs="Times New Roman"/>
          <w:sz w:val="22"/>
        </w:rPr>
        <w:t xml:space="preserve">Proses pengurangan asam laktat juga dipengaruhi oleh kerja jantung. Semakin stabil jantung memompa darah, maka semakin cepat pengurangan kadar asam laktat dalam otot maupun dalam darah. Penelitian yang dilakukan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"10.1186/s40798-015-0026-8", "ISBN" : "4079801500268", "ISSN" : "21989761", "PMID" : "26339567", "abstract" : "Background: Ice hockey is a popular sport comprised of high-intensity repeated bouts of activity. Light activity, as opposed to passive rest, has been shown to improve power output in repeated sprinting and could potentially help to offset venous pooling, poor perfusion, and the risk of an ischemic event. The objective of our study was, thus, to examine the efficacy of low-intensity lower body activity following a simulated hockey shift for altering hemodynamic function. Methods: In a cross-over design, 15 healthy hockey players (23 \u00b1 1 years, 54 \u00b1 3 mL/kg/min) performed two simulated hockey shifts. In both conditions, players skated up to 85 % of age-predicted heart rate maximum, followed by either passive recovery or active recovery while hemodynamic measures were tracked for up to 180 s of rest. Results: Light active recovery within the confines of an ice hockey bench, while wearing skates and protective gear, was effective for augmenting cardiac output (an average of 2.5 \u00b1 0.2 L/min, p = 0.03) at 45, 50, and 120 s. These alterations were driven by a sustained elevation in heart rate (12 bpm, p = 0.05) combined with a physiological relevant but non-significant (11.6 mL, p = 0.06) increase in stroke volume. Conclusions: Standing and pacing between shifts offers a realistic in-game solution to help slow the precipitous drop in cardiac output (heart rate and stroke volume) that typically occurs with passive rest. Prolonging the duration of an elevated cardiac output further into recovery may be beneficial for promoting recovery of the working skeletal muscles and also avoiding venous pooling and reduced myocardial perfusion. Evidence that light activity in the form of standing/pacing is effective for maintaining cardiac output, and thus venous return Increased cardiac output and venous return may help reduce the chances of poor perfusion (ischemia) and could also promote recovery for performance This is a simple, low-risk, intervention demonstrated for the first time to work within the confines of a player's bench while wearing hockey gear", "author" : [ { "dropping-particle" : "", "family" : "Burr", "given" : "Jamie F.", "non-dropping-particle" : "", "parse-names" : false, "suffix" : "" }, { "dropping-particle" : "", "family" : "Slysz", "given" : "Joshua T.", "non-dropping-particle" : "", "parse-names" : false, "suffix" : "" }, { "dropping-particle" : "", "family" : "Boulter", "given" : "Matthew S.", "non-dropping-particle" : "", "parse-names" : false, "suffix" : "" }, { "dropping-particle" : "", "family" : "Warburton", "given" : "Darren E.R.", "non-dropping-particle" : "", "parse-names" : false, "suffix" : "" } ], "container-title" : "Sports Medicine - Open", "id" : "ITEM-1", "issue" : "1", "issued" : { "date-parts" : [ [ "2015" ] ] }, "page" : "1-8", "publisher" : "Sports Medicine - Open", "title" : "Influence of Active Recovery on Cardiovascular Function During Ice Hockey", "type" : "article-journal", "volume" : "1" }, "uris" : [ "http://www.mendeley.com/documents/?uuid=986fac2d-3e9c-4437-9f43-25d2e3b82a3e" ] } ], "mendeley" : { "formattedCitation" : "(Burr, Slysz, Boulter, &amp; Warburton, 2015)", "manualFormatting" : "Burr et al., (2015)", "plainTextFormattedCitation" : "(Burr, Slysz, Boulter, &amp; Warburton, 2015)", "previouslyFormattedCitation" : "(Burr, Slysz, Boulter, &amp; Warburton, 2015)"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 xml:space="preserve">Burr </w:t>
      </w:r>
      <w:r w:rsidRPr="006A577B">
        <w:rPr>
          <w:rFonts w:ascii="Times New Roman" w:hAnsi="Times New Roman" w:cs="Times New Roman"/>
          <w:i/>
          <w:noProof/>
          <w:sz w:val="22"/>
        </w:rPr>
        <w:t>et al.</w:t>
      </w:r>
      <w:r w:rsidRPr="006A577B">
        <w:rPr>
          <w:rFonts w:ascii="Times New Roman" w:hAnsi="Times New Roman" w:cs="Times New Roman"/>
          <w:noProof/>
          <w:sz w:val="22"/>
        </w:rPr>
        <w:t xml:space="preserve">, </w:t>
      </w:r>
      <w:r>
        <w:rPr>
          <w:rFonts w:ascii="Times New Roman" w:hAnsi="Times New Roman" w:cs="Times New Roman"/>
          <w:noProof/>
          <w:sz w:val="22"/>
        </w:rPr>
        <w:t>(</w:t>
      </w:r>
      <w:r w:rsidRPr="006A577B">
        <w:rPr>
          <w:rFonts w:ascii="Times New Roman" w:hAnsi="Times New Roman" w:cs="Times New Roman"/>
          <w:noProof/>
          <w:sz w:val="22"/>
        </w:rPr>
        <w:t>2015)</w:t>
      </w:r>
      <w:r>
        <w:rPr>
          <w:rFonts w:ascii="Times New Roman" w:hAnsi="Times New Roman" w:cs="Times New Roman"/>
          <w:sz w:val="22"/>
        </w:rPr>
        <w:fldChar w:fldCharType="end"/>
      </w:r>
      <w:r w:rsidRPr="00C6642B">
        <w:rPr>
          <w:rFonts w:ascii="Times New Roman" w:hAnsi="Times New Roman" w:cs="Times New Roman"/>
          <w:sz w:val="22"/>
        </w:rPr>
        <w:t xml:space="preserve"> menemukan bahwa </w:t>
      </w:r>
      <w:r w:rsidRPr="00C6642B">
        <w:rPr>
          <w:rFonts w:ascii="Times New Roman" w:hAnsi="Times New Roman" w:cs="Times New Roman"/>
          <w:i/>
          <w:sz w:val="22"/>
        </w:rPr>
        <w:t>recovery</w:t>
      </w:r>
      <w:r w:rsidRPr="00C6642B">
        <w:rPr>
          <w:rFonts w:ascii="Times New Roman" w:hAnsi="Times New Roman" w:cs="Times New Roman"/>
          <w:sz w:val="22"/>
        </w:rPr>
        <w:t xml:space="preserve"> aktif dapat memperlambat penurunan </w:t>
      </w:r>
      <w:r w:rsidRPr="00C6642B">
        <w:rPr>
          <w:rFonts w:ascii="Times New Roman" w:hAnsi="Times New Roman" w:cs="Times New Roman"/>
          <w:i/>
          <w:sz w:val="22"/>
        </w:rPr>
        <w:t>cardiac output</w:t>
      </w:r>
      <w:r w:rsidRPr="00C6642B">
        <w:rPr>
          <w:rFonts w:ascii="Times New Roman" w:hAnsi="Times New Roman" w:cs="Times New Roman"/>
          <w:sz w:val="22"/>
        </w:rPr>
        <w:t xml:space="preserve"> (Q)  dari pada menggunakan </w:t>
      </w:r>
      <w:r w:rsidRPr="00C6642B">
        <w:rPr>
          <w:rFonts w:ascii="Times New Roman" w:hAnsi="Times New Roman" w:cs="Times New Roman"/>
          <w:i/>
          <w:sz w:val="22"/>
        </w:rPr>
        <w:t>recovery</w:t>
      </w:r>
      <w:r w:rsidRPr="00C6642B">
        <w:rPr>
          <w:rFonts w:ascii="Times New Roman" w:hAnsi="Times New Roman" w:cs="Times New Roman"/>
          <w:sz w:val="22"/>
        </w:rPr>
        <w:t xml:space="preserve"> pasif. Penelitian lain juga menemukan penurunan tekanan darah sitol dan diastol dengan menggunakan </w:t>
      </w:r>
      <w:r w:rsidRPr="00C6642B">
        <w:rPr>
          <w:rFonts w:ascii="Times New Roman" w:hAnsi="Times New Roman" w:cs="Times New Roman"/>
          <w:i/>
          <w:sz w:val="22"/>
        </w:rPr>
        <w:t>recovery</w:t>
      </w:r>
      <w:r w:rsidRPr="00C6642B">
        <w:rPr>
          <w:rFonts w:ascii="Times New Roman" w:hAnsi="Times New Roman" w:cs="Times New Roman"/>
          <w:sz w:val="22"/>
        </w:rPr>
        <w:t xml:space="preserve"> aktif lebih sedikit dari pada menggunakan </w:t>
      </w:r>
      <w:r w:rsidRPr="00C6642B">
        <w:rPr>
          <w:rFonts w:ascii="Times New Roman" w:hAnsi="Times New Roman" w:cs="Times New Roman"/>
          <w:i/>
          <w:sz w:val="22"/>
        </w:rPr>
        <w:t>recovery</w:t>
      </w:r>
      <w:r w:rsidRPr="00C6642B">
        <w:rPr>
          <w:rFonts w:ascii="Times New Roman" w:hAnsi="Times New Roman" w:cs="Times New Roman"/>
          <w:sz w:val="22"/>
        </w:rPr>
        <w:t xml:space="preserve"> pasif</w:t>
      </w:r>
      <w:r>
        <w:rPr>
          <w:rFonts w:ascii="Times New Roman" w:hAnsi="Times New Roman" w:cs="Times New Roman"/>
          <w:sz w:val="22"/>
        </w:rPr>
        <w:t xml:space="preserve">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"author" : [ { "dropping-particle" : "", "family" : "Arazi", "given" : "Hamid", "non-dropping-particle" : "", "parse-names" : false, "suffix" : "" }, { "dropping-particle" : "", "family" : "Mozavi", "given" : "Saleh Safari", "non-dropping-particle" : "", "parse-names" : false, "suffix" : "" }, { "dropping-particle" : "", "family" : "Basir", "given" : "Saeed Shokati", "non-dropping-particle" : "", "parse-names" : false, "suffix" : "" }, { "dropping-particle" : "", "family" : "Karam", "given" : "Masnour Ghasem", "non-dropping-particle" : "", "parse-names" : false, "suffix" : "" } ], "container-title" : "Journal of Sport Science", "id" : "ITEM-1", "issue" : "2", "issued" : { "date-parts" : [ [ "2012" ] ] }, "page" : "13-17", "title" : "The Effects of Different Recovery Conditions on Blood Lactate Concentration and Physiological Variables After High Intensity Exercise in Handball Players", "type" : "article-journal", "volume" : "5" }, "uris" : [ "http://www.mendeley.com/documents/?uuid=3a12e267-2973-4a59-ab1c-eb4be5d890af" ] } ], "mendeley" : { "formattedCitation" : "(Arazi, Mozavi, Basir, &amp; Karam, 2012)", "plainTextFormattedCitation" : "(Arazi, Mozavi, Basir, &amp; Karam, 2012)", "previouslyFormattedCitation" : "(Arazi, Mozavi, Basir, &amp; Karam, 2012)" }, "properties" : { "noteIndex" : 4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(Arazi, Mozavi, Basir, &amp; Karam, 2012)</w:t>
      </w:r>
      <w:r>
        <w:rPr>
          <w:rFonts w:ascii="Times New Roman" w:hAnsi="Times New Roman" w:cs="Times New Roman"/>
          <w:sz w:val="22"/>
        </w:rPr>
        <w:fldChar w:fldCharType="end"/>
      </w:r>
      <w:r w:rsidRPr="00C6642B">
        <w:rPr>
          <w:rFonts w:ascii="Times New Roman" w:hAnsi="Times New Roman" w:cs="Times New Roman"/>
          <w:sz w:val="22"/>
        </w:rPr>
        <w:t>.</w:t>
      </w:r>
    </w:p>
    <w:p w14:paraId="44095DE8" w14:textId="77777777" w:rsidR="0096772C" w:rsidRPr="006A577B" w:rsidRDefault="0096772C" w:rsidP="0096772C">
      <w:pPr>
        <w:pStyle w:val="Heading4"/>
        <w:rPr>
          <w:rFonts w:ascii="Times New Roman" w:hAnsi="Times New Roman" w:cs="Times New Roman"/>
          <w:sz w:val="22"/>
        </w:rPr>
      </w:pPr>
      <w:r w:rsidRPr="006A577B">
        <w:rPr>
          <w:rFonts w:ascii="Times New Roman" w:hAnsi="Times New Roman" w:cs="Times New Roman"/>
          <w:sz w:val="22"/>
        </w:rPr>
        <w:t xml:space="preserve">Massase yang diberikan pada otot yang aktif selama </w:t>
      </w:r>
      <w:r w:rsidRPr="006A577B">
        <w:rPr>
          <w:rFonts w:ascii="Times New Roman" w:hAnsi="Times New Roman" w:cs="Times New Roman"/>
          <w:i/>
          <w:sz w:val="22"/>
        </w:rPr>
        <w:t>recovery</w:t>
      </w:r>
      <w:r w:rsidRPr="006A577B">
        <w:rPr>
          <w:rFonts w:ascii="Times New Roman" w:hAnsi="Times New Roman" w:cs="Times New Roman"/>
          <w:sz w:val="22"/>
        </w:rPr>
        <w:t xml:space="preserve"> gabungan dapat meningkatkan tekanan hidrostatis intraseluler. Hal ini mengakibatkan laktat yang tertimbun di dalam otot lebih cepat untuk dikeluarkan ke dalam aliran darah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"author" : [ { "dropping-particle" : "", "family" : "Brummitt", "given" : "Jason", "non-dropping-particle" : "", "parse-names" : false, "suffix" : "" } ], "container-title" : "North American Journal of Sports Physical Therapy", "id" : "ITEM-1", "issue" : "1", "issued" : { "date-parts" : [ [ "2008" ] ] }, "page" : "7-21", "title" : "The Role of Massage in Sports Performance and Rehabilitation: Current Evidence and Future Direction", "type" : "article-journal", "volume" : "3" }, "uris" : [ "http://www.mendeley.com/documents/?uuid=d2682dba-2e3a-481d-8446-6dc21089a2c2" ] } ], "mendeley" : { "formattedCitation" : "(Brummitt, 2008)", "plainTextFormattedCitation" : "(Brummitt, 2008)", "previouslyFormattedCitation" : "(Brummitt, 2008)"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(Brummitt, 2008)</w:t>
      </w:r>
      <w:r>
        <w:rPr>
          <w:rFonts w:ascii="Times New Roman" w:hAnsi="Times New Roman" w:cs="Times New Roman"/>
          <w:sz w:val="22"/>
        </w:rPr>
        <w:fldChar w:fldCharType="end"/>
      </w:r>
      <w:r w:rsidRPr="006A577B">
        <w:rPr>
          <w:rFonts w:ascii="Times New Roman" w:hAnsi="Times New Roman" w:cs="Times New Roman"/>
          <w:sz w:val="22"/>
        </w:rPr>
        <w:t xml:space="preserve">. Secara tidak langsung massase dapat meningkatkan proses glukoneogenesis dan oksidasi asam laktat selama proses </w:t>
      </w:r>
      <w:r w:rsidRPr="006A577B">
        <w:rPr>
          <w:rFonts w:ascii="Times New Roman" w:hAnsi="Times New Roman" w:cs="Times New Roman"/>
          <w:i/>
          <w:sz w:val="22"/>
        </w:rPr>
        <w:t>recovery</w:t>
      </w:r>
      <w:r w:rsidRPr="006A577B">
        <w:rPr>
          <w:rFonts w:ascii="Times New Roman" w:hAnsi="Times New Roman" w:cs="Times New Roman"/>
          <w:sz w:val="22"/>
        </w:rPr>
        <w:t>, walaupun dalam penelitian ini massase tidak dapat menurunkan kadar asam laktat dalam darah (</w:t>
      </w:r>
      <w:r w:rsidRPr="006A577B">
        <w:rPr>
          <w:rFonts w:ascii="Times New Roman" w:hAnsi="Times New Roman" w:cs="Times New Roman"/>
          <w:i/>
          <w:sz w:val="22"/>
        </w:rPr>
        <w:t xml:space="preserve">p </w:t>
      </w:r>
      <w:r w:rsidRPr="006A577B">
        <w:rPr>
          <w:rFonts w:ascii="Times New Roman" w:hAnsi="Times New Roman" w:cs="Times New Roman"/>
          <w:sz w:val="22"/>
        </w:rPr>
        <w:t xml:space="preserve">0,957 &gt; 0,05). Masase dapat meningkatkan aliran darah melalui mekanisme perubahan suhu pada kulit dan superficial hyperemia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"10.13140/RG.2.1.5129.4169", "ISSN" : "00224707", "PMID" : "22525646", "abstract" : "AIM: Recovery is an important part of athletic training. The aim of this study was to evaluate influences of three methods of recovery including massage, active and passive recovery on blood lactate concentration and subsequent swimming performance of elite swimmers. METHODS: Seventeen professional male swimmers (age:21+/- 2.4 years, height: 175.35+/-9.1 cm, weight: 67.66+/- 11.88 kg) voluntarily participated in this study. Two Swimming trials performed in every session which involved 200 m of front crawl swimming with maximal effort separated by ten minutes interval (recovery) period. Statistical method of repeated measures was used for analysis of data. RESULTS: There was significant difference in blood lactate after three types of recovery (P&lt;0.05). Significant difference was observed between passive and active (P=0.001), passive and massage (P=0.031) and active and massage (P=0.001). Blood lactate decreased after active, massage and passive recovery (blood lactate mean +/- SD: 5.72+/-1.44, 7.10+/-1.27, 10.94+/-2.05 mmol/L, respectively). A significant difference was observed between performance time after three type of delivery (P=0.001, F=2.238). Significant differences was observed between passive and active recovery (P=0.003), passive and massage (P=0.001), but no significant difference was observed between performance time after active and massage recovery (P=1.00). CONCLUSION: the results indicated that active recovery was more effective than massage and massage was more effective compared to passive recovery in removing blood lactate. Active and massage recovery were more effective in improving swimming performance than passive recovery.", "author" : [ { "dropping-particle" : "", "family" : "Rasooli", "given" : "S. Ali", "non-dropping-particle" : "", "parse-names" : false, "suffix" : "" }, { "dropping-particle" : "", "family" : "Jahromi", "given" : "M. Koushkie", "non-dropping-particle" : "", "parse-names" : false, "suffix" : "" }, { "dropping-particle" : "", "family" : "Asadmanesh", "given" : "A.", "non-dropping-particle" : "", "parse-names" : false, "suffix" : "" }, { "dropping-particle" : "", "family" : "Salesi", "given" : "M.", "non-dropping-particle" : "", "parse-names" : false, "suffix" : "" } ], "container-title" : "Journal of Sports Medicine and Physical Fitness", "id" : "ITEM-1", "issue" : "2", "issued" : { "date-parts" : [ [ "2012" ] ] }, "page" : "122-127", "title" : "Influence of massage, active and passive recovery on swimming performance and blood lactate", "type" : "article-journal", "volume" : "52" }, "uris" : [ "http://www.mendeley.com/documents/?uuid=9c3b18fc-9138-434f-a44b-a9d117155965" ] } ], "mendeley" : { "formattedCitation" : "(Rasooli, Jahromi, Asadmanesh, &amp; Salesi, 2012)", "plainTextFormattedCitation" : "(Rasooli, Jahromi, Asadmanesh, &amp; Salesi, 2012)", "previouslyFormattedCitation" : "(Ali Rasooli, Koushkie Jahromi, Asadmanesh, &amp; Salesi, 2012)" }, "properties" : { "noteIndex" : 5 }, "schema" : "https://github.com/citation-style-language/schema/raw/master/csl-citation.json" }</w:instrText>
      </w:r>
      <w:r>
        <w:rPr>
          <w:rFonts w:ascii="Times New Roman" w:hAnsi="Times New Roman" w:cs="Times New Roman"/>
          <w:sz w:val="22"/>
        </w:rPr>
        <w:fldChar w:fldCharType="separate"/>
      </w:r>
      <w:r w:rsidRPr="00FE5DEC">
        <w:rPr>
          <w:rFonts w:ascii="Times New Roman" w:hAnsi="Times New Roman" w:cs="Times New Roman"/>
          <w:noProof/>
          <w:sz w:val="22"/>
        </w:rPr>
        <w:t>(Rasooli, Jahromi, Asadmanesh, &amp; Salesi, 2012)</w:t>
      </w:r>
      <w:r>
        <w:rPr>
          <w:rFonts w:ascii="Times New Roman" w:hAnsi="Times New Roman" w:cs="Times New Roman"/>
          <w:sz w:val="22"/>
        </w:rPr>
        <w:fldChar w:fldCharType="end"/>
      </w:r>
      <w:r w:rsidRPr="006A577B">
        <w:rPr>
          <w:rFonts w:ascii="Times New Roman" w:hAnsi="Times New Roman" w:cs="Times New Roman"/>
          <w:sz w:val="22"/>
        </w:rPr>
        <w:t xml:space="preserve">. Peningkatan aliran darah ini dapat membantu pengurangan kadar asam laktat, sehingga dapat meningkatkan efektifitas </w:t>
      </w:r>
      <w:r w:rsidRPr="006A577B">
        <w:rPr>
          <w:rFonts w:ascii="Times New Roman" w:hAnsi="Times New Roman" w:cs="Times New Roman"/>
          <w:i/>
          <w:sz w:val="22"/>
        </w:rPr>
        <w:t>recovery</w:t>
      </w:r>
      <w:r w:rsidRPr="006A577B">
        <w:rPr>
          <w:rFonts w:ascii="Times New Roman" w:hAnsi="Times New Roman" w:cs="Times New Roman"/>
          <w:sz w:val="22"/>
        </w:rPr>
        <w:t xml:space="preserve"> dan mencegah kelelahan otot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"10.1249/MSS.0b013e3181c9214f", "ISBN" : "1530-0315 (Electronic)\\r0195-9131 (Linking)", "ISSN" : "01959131", "PMID" : "19997015", "abstract" : "Purpose: This study tested the hypothesis that one of the ways sports massage aids muscle recovery from exercise is by increasing muscle blood flow to improve ''lactic acid'' removal. Methods: Twelve subjects performed 2 min of strenuous isometric handgrip (IHG) exercise at 40% maximum voluntary contraction to elevate forearm muscle lactic acid. Forearm blood flow (FBF; Doppler and Echo ultrasound of the brachial artery) and deep venous forearm blood lactate and H + concentration ([La j ], [H +", "author" : [ { "dropping-particle" : "", "family" : "Wiltshire", "given" : "E. Victoria", "non-dropping-particle" : "", "parse-names" : false, "suffix" : "" }, { "dropping-particle" : "", "family" : "Poitras", "given" : "Veronica", "non-dropping-particle" : "", "parse-names" : false, "suffix" : "" }, { "dropping-particle" : "", "family" : "Pak", "given" : "Melissa", "non-dropping-particle" : "", "parse-names" : false, "suffix" : "" }, { "dropping-particle" : "", "family" : "Hong", "given" : "Terence", "non-dropping-particle" : "", "parse-names" : false, "suffix" : "" }, { "dropping-particle" : "", "family" : "Rayner", "given" : "Jay", "non-dropping-particle" : "", "parse-names" : false, "suffix" : "" }, { "dropping-particle" : "", "family" : "Tschakovsky", "given" : "Michael E.", "non-dropping-particle" : "", "parse-names" : false, "suffix" : "" } ], "container-title" : "Medicine and Science in Sports and Exercise", "id" : "ITEM-1", "issue" : "6", "issued" : { "date-parts" : [ [ "2010" ] ] }, "page" : "1062-1071", "title" : "Massage impairs postexercise muscle blood flow and \"lactic Acid\" removal", "type" : "article-journal", "volume" : "42" }, "uris" : [ "http://www.mendeley.com/documents/?uuid=2071b34b-45c3-4de8-990c-1fe490b803cc" ] } ], "mendeley" : { "formattedCitation" : "(Wiltshire et al., 2010)", "plainTextFormattedCitation" : "(Wiltshire et al., 2010)", "previouslyFormattedCitation" : "(Wiltshire et al., 2010)"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(Wiltshire et al., 2010)</w:t>
      </w:r>
      <w:r>
        <w:rPr>
          <w:rFonts w:ascii="Times New Roman" w:hAnsi="Times New Roman" w:cs="Times New Roman"/>
          <w:sz w:val="22"/>
        </w:rPr>
        <w:fldChar w:fldCharType="end"/>
      </w:r>
      <w:r w:rsidRPr="006A577B">
        <w:rPr>
          <w:rFonts w:ascii="Times New Roman" w:hAnsi="Times New Roman" w:cs="Times New Roman"/>
          <w:sz w:val="22"/>
        </w:rPr>
        <w:t xml:space="preserve">. Penelitian lain juga mengungkapkan bahwa massase dapat meningkatkan </w:t>
      </w:r>
      <w:r w:rsidRPr="006A577B">
        <w:rPr>
          <w:rFonts w:ascii="Times New Roman" w:hAnsi="Times New Roman" w:cs="Times New Roman"/>
          <w:i/>
          <w:sz w:val="22"/>
        </w:rPr>
        <w:t>recovery</w:t>
      </w:r>
      <w:r w:rsidRPr="006A577B">
        <w:rPr>
          <w:rFonts w:ascii="Times New Roman" w:hAnsi="Times New Roman" w:cs="Times New Roman"/>
          <w:sz w:val="22"/>
        </w:rPr>
        <w:t xml:space="preserve"> otot dan menurunkan resiko DOMS setelah melakukan latihan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"10.1097/JSM.0b013e31818837a1", "ISBN" : "1536-3724 (Electronic)\\n1050-642X (Linking)", "ISSN" : "1050642X", "PMID" : "18806553", "abstract" : "OBJECTIVE: Sport massage, a manual therapy for muscle and soft tissue pain and weakness, is a popular and widely used modality for recovery after intense exercise. Our objective is to determine the effectiveness of sport massage for improving recovery after strenuous exercise.\\n\\nDATA SOURCES: We searched MEDLINE, EMBASE, and CINAHL using all current and historical names for sport massage. Reference sections of included articles were scanned to identify additional relevant articles.\\n\\nSTUDY SELECTION: Study inclusion criteria required that subjects (1) were humans, (2) performed strenuous exercise, (3) received massage, and (4) were assessed for muscle recovery and performance. Ultimately, 27 studies met inclusion criteria.\\n\\nDATA EXTRACTION: Eligible studies were reviewed, and data were extracted by the senior author (TMB). The main outcomes extracted were type and timing of massage and outcome measures studied.\\n\\nDATA SYNTHESIS: Data from 17 case series revealed inconsistent results. Most studies evaluating post-exercise function suggest that massage is not effective, whereas studies that also evaluated the symptoms of DOMS did show some benefit. Data from 10 randomized controlled trials (RCTs) do, however, provide moderate evidence for the efficacy of massage therapy. The search identified no trend between type and timing of massage and any specific outcome measures investigated.\\n\\nCONCLUSIONS: Case series provide little support for the use of massage to aid muscle recovery or performance after intense exercise. In contrast, RCTs provide moderate data supporting its use to facilitate recovery from repetitive muscular contractions. Further investigation using standardized protocols measuring similar outcome variables is necessary to more conclusively determine the efficacy of sport massage and the optimal strategy for its implementation to enhance recovery following intense exercise.", "author" : [ { "dropping-particle" : "", "family" : "Best", "given" : "Thomas M.", "non-dropping-particle" : "", "parse-names" : false, "suffix" : "" }, { "dropping-particle" : "", "family" : "Hunter", "given" : "Robin", "non-dropping-particle" : "", "parse-names" : false, "suffix" : "" }, { "dropping-particle" : "", "family" : "Wilcox", "given" : "Aaron", "non-dropping-particle" : "", "parse-names" : false, "suffix" : "" }, { "dropping-particle" : "", "family" : "Haq", "given" : "Furqan", "non-dropping-particle" : "", "parse-names" : false, "suffix" : "" } ], "container-title" : "Clinical Journal of Sport Medicine", "id" : "ITEM-1", "issue" : "5", "issued" : { "date-parts" : [ [ "2008" ] ] }, "page" : "446-460", "title" : "Effectiveness of Sports Massage For Recovery of Skeletal Muscle From Strenuous Exercise", "type" : "article-journal", "volume" : "18" }, "uris" : [ "http://www.mendeley.com/documents/?uuid=165d0b60-b4bf-42e5-82e4-6a289add2b6d" ] } ], "mendeley" : { "formattedCitation" : "(Best, Hunter, Wilcox, &amp; Haq, 2008)", "plainTextFormattedCitation" : "(Best, Hunter, Wilcox, &amp; Haq, 2008)", "previouslyFormattedCitation" : "(Best, Hunter, Wilcox, &amp; Haq, 2008)"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(Best, Hunter, Wilcox, &amp; Haq, 2008)</w:t>
      </w:r>
      <w:r>
        <w:rPr>
          <w:rFonts w:ascii="Times New Roman" w:hAnsi="Times New Roman" w:cs="Times New Roman"/>
          <w:sz w:val="22"/>
        </w:rPr>
        <w:fldChar w:fldCharType="end"/>
      </w:r>
      <w:r w:rsidRPr="006A577B">
        <w:rPr>
          <w:rFonts w:ascii="Times New Roman" w:hAnsi="Times New Roman" w:cs="Times New Roman"/>
          <w:sz w:val="22"/>
        </w:rPr>
        <w:t>.</w:t>
      </w:r>
    </w:p>
    <w:p w14:paraId="366462ED" w14:textId="77777777" w:rsidR="0096772C" w:rsidRPr="006A577B" w:rsidRDefault="0096772C" w:rsidP="0096772C">
      <w:pPr>
        <w:pStyle w:val="Heading4"/>
        <w:rPr>
          <w:rFonts w:ascii="Times New Roman" w:hAnsi="Times New Roman" w:cs="Times New Roman"/>
          <w:sz w:val="22"/>
        </w:rPr>
      </w:pPr>
      <w:r w:rsidRPr="006A577B">
        <w:rPr>
          <w:rFonts w:ascii="Times New Roman" w:hAnsi="Times New Roman" w:cs="Times New Roman"/>
          <w:sz w:val="22"/>
        </w:rPr>
        <w:t xml:space="preserve">Massase secara psikologis dapat menurunkan tingkat kecemasan dan stres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"ISBN" : "9789174595246", "author" : [ { "dropping-particle" : "", "family" : "Lindgren", "given" : "Lenita", "non-dropping-particle" : "", "parse-names" : false, "suffix" : "" } ], "id" : "ITEM-1", "issued" : { "date-parts" : [ [ "2012" ] ] }, "number-of-pages" : "1-60", "publisher" : "Ume\u00e5", "title" : "Emotional and Physiological Responses to Touch Massage", "type" : "thesis" }, "uris" : [ "http://www.mendeley.com/documents/?uuid=167fd85e-ca0d-43ff-affd-d59bafb0da60" ] } ], "mendeley" : { "formattedCitation" : "(Lindgren, 2012)", "plainTextFormattedCitation" : "(Lindgren, 2012)", "previouslyFormattedCitation" : "(Lindgren, 2012)"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(Lindgren, 2012)</w:t>
      </w:r>
      <w:r>
        <w:rPr>
          <w:rFonts w:ascii="Times New Roman" w:hAnsi="Times New Roman" w:cs="Times New Roman"/>
          <w:sz w:val="22"/>
        </w:rPr>
        <w:fldChar w:fldCharType="end"/>
      </w:r>
      <w:r w:rsidRPr="006A577B">
        <w:rPr>
          <w:rFonts w:ascii="Times New Roman" w:hAnsi="Times New Roman" w:cs="Times New Roman"/>
          <w:sz w:val="22"/>
        </w:rPr>
        <w:t xml:space="preserve">, sehingga tubuh merasa nyaman setelah melakukan </w:t>
      </w:r>
      <w:r w:rsidRPr="006A577B">
        <w:rPr>
          <w:rFonts w:ascii="Times New Roman" w:hAnsi="Times New Roman" w:cs="Times New Roman"/>
          <w:i/>
          <w:sz w:val="22"/>
        </w:rPr>
        <w:t>recovery</w:t>
      </w:r>
      <w:r w:rsidRPr="006A577B">
        <w:rPr>
          <w:rFonts w:ascii="Times New Roman" w:hAnsi="Times New Roman" w:cs="Times New Roman"/>
          <w:sz w:val="22"/>
        </w:rPr>
        <w:t xml:space="preserve"> melalui massase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"ISSN" : "2251-7502", "abstract" : "In this study we examined the effects of massage therapy on depression, anxiety and stress in youth wrestlers. To do this test participated 24 wrestlers that participations' age ranged from 15-18 years old. In doing so, we control the effects of massage therapy on experimental and control groups by DASS Inventory. During 10 sessions of treatment the experimental groups were received 25 minutes sports massage for every session. As shown MANOVA by comparison of Depression, Anxiety, and Stress scores between experimental and control groups and by control the pretest scores, indicated the significant different between scores of Depression (P&lt;0.001), Anxiety (P&lt;0.001), and Stress (P&lt;0.001) in experimental and control groups. The findings of this study indicate that massage therapy tangibly and significantly decreases the level of depression, anxiety and stress of wrestlers that this phenomenon can lead to mental health and thereby improve their performance.", "author" : [ { "dropping-particle" : "", "family" : "Zadkhosh", "given" : "Seyed Mohammad", "non-dropping-particle" : "", "parse-names" : false, "suffix" : "" }, { "dropping-particle" : "", "family" : "Ariaee", "given" : "Ehsan", "non-dropping-particle" : "", "parse-names" : false, "suffix" : "" }, { "dropping-particle" : "", "family" : "Atri", "given" : "Ahmad Ebrahimi", "non-dropping-particle" : "", "parse-names" : false, "suffix" : "" }, { "dropping-particle" : "", "family" : "Rashidlamir", "given" : "Amir", "non-dropping-particle" : "", "parse-names" : false, "suffix" : "" }, { "dropping-particle" : "", "family" : "Saadatyar", "given" : "Abolfazl", "non-dropping-particle" : "", "parse-names" : false, "suffix" : "" } ], "container-title" : "International Journal of Sport Studies", "id" : "ITEM-1", "issue" : "3", "issued" : { "date-parts" : [ [ "2015" ] ] }, "page" : "321-327", "title" : "The effect of massage therapy on depression, anxiety and stress in adolescent wrestlers", "type" : "article-journal", "volume" : "5" }, "uris" : [ "http://www.mendeley.com/documents/?uuid=c5eda8a0-2c50-4892-8b8e-60e50a9bafe2" ] } ], "mendeley" : { "formattedCitation" : "(Zadkhosh, Ariaee, Atri, Rashidlamir, &amp; Saadatyar, 2015)", "plainTextFormattedCitation" : "(Zadkhosh, Ariaee, Atri, Rashidlamir, &amp; Saadatyar, 2015)", "previouslyFormattedCitation" : "(Zadkhosh, Ariaee, Atri, Rashidlamir, &amp; Saadatyar, 2015)"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(Zadkhosh, Ariaee, Atri, Rashidlamir, &amp; Saadatyar, 2015)</w:t>
      </w:r>
      <w:r>
        <w:rPr>
          <w:rFonts w:ascii="Times New Roman" w:hAnsi="Times New Roman" w:cs="Times New Roman"/>
          <w:sz w:val="22"/>
        </w:rPr>
        <w:fldChar w:fldCharType="end"/>
      </w:r>
      <w:r w:rsidRPr="006A577B">
        <w:rPr>
          <w:rFonts w:ascii="Times New Roman" w:hAnsi="Times New Roman" w:cs="Times New Roman"/>
          <w:sz w:val="22"/>
        </w:rPr>
        <w:t xml:space="preserve">. Melalui perasaan nyaman tersebut, tingkat kelelahan yang terjadi pada pemain sepak bola juga akan semakin rendah </w:t>
      </w:r>
      <w:r>
        <w:rPr>
          <w:rFonts w:ascii="Times New Roman" w:hAnsi="Times New Roman" w:cs="Times New Roman"/>
          <w:sz w:val="22"/>
        </w:rPr>
        <w:fldChar w:fldCharType="begin" w:fldLock="1"/>
      </w:r>
      <w:r>
        <w:rPr>
          <w:rFonts w:ascii="Times New Roman" w:hAnsi="Times New Roman" w:cs="Times New Roman"/>
          <w:sz w:val="22"/>
        </w:rPr>
        <w:instrText>ADDIN CSL_CITATION { "citationItems" : [ { "id" : "ITEM-1", "itemData" : { "DOI" : "10.1590/1518-8345.1614.2834", "ISSN" : "0104-1169", "PMID" : "27901219", "abstract" : "&lt;p&gt;ABTRACT Objective: to evaluate the effectiveness of massage and reiki in the reduction of stress and anxiety in clients at the Institute for Integrated and Oriental Therapy in Sao Paulo (Brazil). Method: clinical tests randomly done in parallel with an initial sample of 122 people divided into three groups: Massage + Rest (G1), Massage + Reiki (G2) and a Control group without intervention (G3). The Stress Systems list and the Trace State Anxiety Inventory were used to evaluate the groups at the start and after 8 sessions (1 month), during 2015. Results: there were statistical differences (p = 0.000) according to the ANOVA (Analysis of Variance) for the stress amongst the groups 2 and 3 (p = 0.014) with a 33% reductions and a Cohen of 0.78. In relation to anxiety-state, there was a reduction in the intervention groups compared with the control group (p &amp;lt; 0.01) with a 21% reduction in group 2 (Cohen of 1.18) and a 16% reduction for group 1 (Cohen of 1.14). Conclusion: Massage + Reiki produced better results amongst the groups and the conclusion is for further studies to be done with the use of a placebo group to evaluate the impact of the technique separate from other techniques. RBR-42c8wp&lt;/p&gt;", "author" : [ { "dropping-particle" : "", "family" : "Kurebayashi", "given" : "Leonice Fumiko Sato", "non-dropping-particle" : "", "parse-names" : false, "suffix" : "" }, { "dropping-particle" : "", "family" : "Turrini", "given" : "Ruth Natalia Teresa", "non-dropping-particle" : "", "parse-names" : false, "suffix" : "" }, { "dropping-particle" : "de", "family" : "Souza", "given" : "Talita Pavarini Borges", "non-dropping-particle" : "", "parse-names" : false, "suffix" : "" }, { "dropping-particle" : "", "family" : "Takiguchi", "given" : "Raymond Sehiji", "non-dropping-particle" : "", "parse-names" : false, "suffix" : "" }, { "dropping-particle" : "", "family" : "Kuba", "given" : "Gisele", "non-dropping-particle" : "", "parse-names" : false, "suffix" : "" }, { "dropping-particle" : "", "family" : "Nagumo", "given" : "Marisa Toshi", "non-dropping-particle" : "", "parse-names" : false, "suffix" : "" } ], "container-title" : "Revista Latino-Americana de Enfermagem", "id" : "ITEM-1", "issue" : "0", "issued" : { "date-parts" : [ [ "2016" ] ] }, "page" : "1-8", "title" : "Massage and Reiki used to reduce stress and anxiety: Randomized Clinical Trial", "type" : "article-journal", "volume" : "24" }, "uris" : [ "http://www.mendeley.com/documents/?uuid=e18afaea-0650-47be-8b68-5f408c6ce784" ] } ], "mendeley" : { "formattedCitation" : "(Kurebayashi et al., 2016)", "plainTextFormattedCitation" : "(Kurebayashi et al., 2016)", "previouslyFormattedCitation" : "(Kurebayashi et al., 2016)" }, "properties" : { "noteIndex" : 5 }, "schema" : "https://github.com/citation-style-language/schema/raw/master/csl-citation.json" }</w:instrText>
      </w:r>
      <w:r>
        <w:rPr>
          <w:rFonts w:ascii="Times New Roman" w:hAnsi="Times New Roman" w:cs="Times New Roman"/>
          <w:sz w:val="22"/>
        </w:rPr>
        <w:fldChar w:fldCharType="separate"/>
      </w:r>
      <w:r w:rsidRPr="006A577B">
        <w:rPr>
          <w:rFonts w:ascii="Times New Roman" w:hAnsi="Times New Roman" w:cs="Times New Roman"/>
          <w:noProof/>
          <w:sz w:val="22"/>
        </w:rPr>
        <w:t>(Kurebayashi et al., 2016)</w:t>
      </w:r>
      <w:r>
        <w:rPr>
          <w:rFonts w:ascii="Times New Roman" w:hAnsi="Times New Roman" w:cs="Times New Roman"/>
          <w:sz w:val="22"/>
        </w:rPr>
        <w:fldChar w:fldCharType="end"/>
      </w:r>
      <w:r w:rsidRPr="006A577B">
        <w:rPr>
          <w:rFonts w:ascii="Times New Roman" w:hAnsi="Times New Roman" w:cs="Times New Roman"/>
          <w:sz w:val="22"/>
        </w:rPr>
        <w:t>.</w:t>
      </w:r>
    </w:p>
    <w:p w14:paraId="0E7E49D7" w14:textId="77777777" w:rsidR="00332F9F" w:rsidRDefault="00332F9F" w:rsidP="00332F9F">
      <w:pPr>
        <w:pStyle w:val="Heading2"/>
      </w:pPr>
    </w:p>
    <w:p w14:paraId="0D5A8F72" w14:textId="26F750FF" w:rsidR="00332F9F" w:rsidRPr="0075447F" w:rsidRDefault="00CE4E85" w:rsidP="00332F9F">
      <w:pPr>
        <w:pStyle w:val="Heading2"/>
      </w:pPr>
      <w:r>
        <w:t>KESIMPULAN</w:t>
      </w:r>
    </w:p>
    <w:p w14:paraId="334F3E8A" w14:textId="77777777" w:rsidR="0096772C" w:rsidRPr="006A577B" w:rsidRDefault="0096772C" w:rsidP="0096772C">
      <w:pPr>
        <w:pStyle w:val="Heading4"/>
        <w:rPr>
          <w:rFonts w:ascii="Times New Roman" w:hAnsi="Times New Roman" w:cs="Times New Roman"/>
          <w:sz w:val="22"/>
        </w:rPr>
      </w:pPr>
      <w:r w:rsidRPr="006A577B">
        <w:rPr>
          <w:rFonts w:ascii="Times New Roman" w:hAnsi="Times New Roman" w:cs="Times New Roman"/>
          <w:sz w:val="22"/>
        </w:rPr>
        <w:t xml:space="preserve">Berdasarkan hasil penelitian yang diperoleh, dapat disimpulkan bahwa  </w:t>
      </w:r>
      <w:r w:rsidRPr="006A577B">
        <w:rPr>
          <w:rFonts w:ascii="Times New Roman" w:hAnsi="Times New Roman" w:cs="Times New Roman"/>
          <w:i/>
          <w:sz w:val="22"/>
        </w:rPr>
        <w:t>recovery</w:t>
      </w:r>
      <w:r w:rsidRPr="006A577B">
        <w:rPr>
          <w:rFonts w:ascii="Times New Roman" w:hAnsi="Times New Roman" w:cs="Times New Roman"/>
          <w:sz w:val="22"/>
        </w:rPr>
        <w:t xml:space="preserve"> aktif dan </w:t>
      </w:r>
      <w:r w:rsidRPr="006A577B">
        <w:rPr>
          <w:rFonts w:ascii="Times New Roman" w:hAnsi="Times New Roman" w:cs="Times New Roman"/>
          <w:i/>
          <w:sz w:val="22"/>
        </w:rPr>
        <w:t>recovery</w:t>
      </w:r>
      <w:r w:rsidRPr="006A577B">
        <w:rPr>
          <w:rFonts w:ascii="Times New Roman" w:hAnsi="Times New Roman" w:cs="Times New Roman"/>
          <w:sz w:val="22"/>
        </w:rPr>
        <w:t xml:space="preserve"> gabungan dapat menurunkan tingkat kelelahan pada atlet sepak bola.  </w:t>
      </w:r>
      <w:r w:rsidRPr="006A577B">
        <w:rPr>
          <w:rFonts w:ascii="Times New Roman" w:hAnsi="Times New Roman" w:cs="Times New Roman"/>
          <w:i/>
          <w:sz w:val="22"/>
        </w:rPr>
        <w:t>Recovery</w:t>
      </w:r>
      <w:r w:rsidRPr="006A577B">
        <w:rPr>
          <w:rFonts w:ascii="Times New Roman" w:hAnsi="Times New Roman" w:cs="Times New Roman"/>
          <w:sz w:val="22"/>
        </w:rPr>
        <w:t xml:space="preserve"> gabungan memiliki rata-rata penurunan indeks kelelahan dan kadar asam latat sebesar 2,59 ± 0,44 watt/s dan 3,03 ± 0,21 mmol/L, sedangkan </w:t>
      </w:r>
      <w:r w:rsidRPr="006A577B">
        <w:rPr>
          <w:rFonts w:ascii="Times New Roman" w:hAnsi="Times New Roman" w:cs="Times New Roman"/>
          <w:i/>
          <w:sz w:val="22"/>
        </w:rPr>
        <w:t>recovery</w:t>
      </w:r>
      <w:r w:rsidRPr="006A577B">
        <w:rPr>
          <w:rFonts w:ascii="Times New Roman" w:hAnsi="Times New Roman" w:cs="Times New Roman"/>
          <w:sz w:val="22"/>
        </w:rPr>
        <w:t xml:space="preserve"> aktif memiliki rata-rata penurunan indeks kelelahan dan kadar asam latat sebesar 3,66 ± 0,42 watt/s dan 2,2 ± 0,25 mmol/L. Hasil penelitian ini diharapkan dapat diaplikasikan dalam latihan maupun pertandingan sebagai alternatif </w:t>
      </w:r>
      <w:r w:rsidRPr="006A577B">
        <w:rPr>
          <w:rFonts w:ascii="Times New Roman" w:hAnsi="Times New Roman" w:cs="Times New Roman"/>
          <w:i/>
          <w:sz w:val="22"/>
        </w:rPr>
        <w:t>recovery</w:t>
      </w:r>
      <w:r w:rsidRPr="006A577B">
        <w:rPr>
          <w:rFonts w:ascii="Times New Roman" w:hAnsi="Times New Roman" w:cs="Times New Roman"/>
          <w:sz w:val="22"/>
        </w:rPr>
        <w:t xml:space="preserve"> untuk menurunkan tingkat kelelahan pemain sepak bola.</w:t>
      </w:r>
    </w:p>
    <w:p w14:paraId="59944193" w14:textId="349B4C1A" w:rsidR="00332F9F" w:rsidRDefault="00332F9F" w:rsidP="0096772C">
      <w:pPr>
        <w:pStyle w:val="Heading4"/>
      </w:pPr>
    </w:p>
    <w:p w14:paraId="44C349D3" w14:textId="77777777" w:rsidR="0096772C" w:rsidRPr="0096772C" w:rsidRDefault="0096772C" w:rsidP="0096772C">
      <w:pPr>
        <w:rPr>
          <w:lang w:val="id-ID"/>
        </w:rPr>
      </w:pPr>
    </w:p>
    <w:p w14:paraId="32DC0353" w14:textId="2DF8D58F" w:rsidR="00CE4E85" w:rsidRPr="0096772C" w:rsidRDefault="00CE4E85" w:rsidP="00CE4E85">
      <w:pPr>
        <w:pStyle w:val="Heading2"/>
        <w:rPr>
          <w:rFonts w:ascii="Times New Roman" w:hAnsi="Times New Roman" w:cs="Times New Roman"/>
          <w:sz w:val="22"/>
        </w:rPr>
      </w:pPr>
      <w:r w:rsidRPr="0096772C">
        <w:rPr>
          <w:rFonts w:ascii="Times New Roman" w:hAnsi="Times New Roman" w:cs="Times New Roman"/>
          <w:sz w:val="22"/>
        </w:rPr>
        <w:t>DaFTAR PUSTAKA</w:t>
      </w:r>
    </w:p>
    <w:p w14:paraId="298FA70B" w14:textId="77777777" w:rsidR="00D1028A" w:rsidRPr="00D1028A" w:rsidRDefault="00D1028A" w:rsidP="00D1028A">
      <w:pPr>
        <w:spacing w:before="0" w:beforeAutospacing="0" w:after="0" w:afterAutospacing="0"/>
        <w:rPr>
          <w:rFonts w:ascii="Calisto MT" w:hAnsi="Calisto MT"/>
          <w:sz w:val="20"/>
          <w:szCs w:val="20"/>
          <w:lang w:val="id-ID"/>
        </w:rPr>
      </w:pPr>
    </w:p>
    <w:p w14:paraId="7B10AEBC"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rPr>
        <w:fldChar w:fldCharType="begin" w:fldLock="1"/>
      </w:r>
      <w:r w:rsidRPr="00405EAE">
        <w:rPr>
          <w:rFonts w:ascii="Times New Roman" w:hAnsi="Times New Roman" w:cs="Times New Roman"/>
        </w:rPr>
        <w:instrText xml:space="preserve">ADDIN Mendeley Bibliography CSL_BIBLIOGRAPHY </w:instrText>
      </w:r>
      <w:r w:rsidRPr="00405EAE">
        <w:rPr>
          <w:rFonts w:ascii="Times New Roman" w:hAnsi="Times New Roman" w:cs="Times New Roman"/>
        </w:rPr>
        <w:fldChar w:fldCharType="separate"/>
      </w:r>
      <w:r w:rsidRPr="00405EAE">
        <w:rPr>
          <w:rFonts w:ascii="Times New Roman" w:hAnsi="Times New Roman" w:cs="Times New Roman"/>
          <w:noProof/>
        </w:rPr>
        <w:t xml:space="preserve">Arazi, H., Mozavi, S. S., Basir, S. S., &amp; Karam, M. G. (2012). The Effects of Different Recovery Conditions on Blood Lactate Concentration and Physiological Variables After High Intensity Exercise in Handball Players. </w:t>
      </w:r>
      <w:r w:rsidRPr="00405EAE">
        <w:rPr>
          <w:rFonts w:ascii="Times New Roman" w:hAnsi="Times New Roman" w:cs="Times New Roman"/>
          <w:i/>
          <w:iCs/>
          <w:noProof/>
        </w:rPr>
        <w:t>Journal of Sport Science</w:t>
      </w:r>
      <w:r w:rsidRPr="00405EAE">
        <w:rPr>
          <w:rFonts w:ascii="Times New Roman" w:hAnsi="Times New Roman" w:cs="Times New Roman"/>
          <w:noProof/>
        </w:rPr>
        <w:t xml:space="preserve">, </w:t>
      </w:r>
      <w:r w:rsidRPr="00405EAE">
        <w:rPr>
          <w:rFonts w:ascii="Times New Roman" w:hAnsi="Times New Roman" w:cs="Times New Roman"/>
          <w:i/>
          <w:iCs/>
          <w:noProof/>
        </w:rPr>
        <w:t>5</w:t>
      </w:r>
      <w:r w:rsidRPr="00405EAE">
        <w:rPr>
          <w:rFonts w:ascii="Times New Roman" w:hAnsi="Times New Roman" w:cs="Times New Roman"/>
          <w:noProof/>
        </w:rPr>
        <w:t>(2), 13–17.</w:t>
      </w:r>
    </w:p>
    <w:p w14:paraId="4A0C4EB8"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Best, T. M., Hunter, R., Wilcox, A., &amp; Haq, F. (2008). Effectiveness of Sports Massage For Recovery of Skeletal Muscle From Strenuous Exercise. </w:t>
      </w:r>
      <w:r w:rsidRPr="00405EAE">
        <w:rPr>
          <w:rFonts w:ascii="Times New Roman" w:hAnsi="Times New Roman" w:cs="Times New Roman"/>
          <w:i/>
          <w:iCs/>
          <w:noProof/>
        </w:rPr>
        <w:t>Clinical Journal of Sport Medicine</w:t>
      </w:r>
      <w:r w:rsidRPr="00405EAE">
        <w:rPr>
          <w:rFonts w:ascii="Times New Roman" w:hAnsi="Times New Roman" w:cs="Times New Roman"/>
          <w:noProof/>
        </w:rPr>
        <w:t xml:space="preserve">, </w:t>
      </w:r>
      <w:r w:rsidRPr="00405EAE">
        <w:rPr>
          <w:rFonts w:ascii="Times New Roman" w:hAnsi="Times New Roman" w:cs="Times New Roman"/>
          <w:i/>
          <w:iCs/>
          <w:noProof/>
        </w:rPr>
        <w:t>18</w:t>
      </w:r>
      <w:r w:rsidRPr="00405EAE">
        <w:rPr>
          <w:rFonts w:ascii="Times New Roman" w:hAnsi="Times New Roman" w:cs="Times New Roman"/>
          <w:noProof/>
        </w:rPr>
        <w:t>(5), 446–460. https://doi.org/10.1097/JSM.0b013e31818837a1</w:t>
      </w:r>
    </w:p>
    <w:p w14:paraId="5534BC63"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lang w:val="id-ID"/>
        </w:rPr>
      </w:pPr>
      <w:r w:rsidRPr="00405EAE">
        <w:rPr>
          <w:rFonts w:ascii="Times New Roman" w:hAnsi="Times New Roman" w:cs="Times New Roman"/>
          <w:noProof/>
          <w:lang w:val="id-ID"/>
        </w:rPr>
        <w:t xml:space="preserve">Bompa, Tudor O. (2003). </w:t>
      </w:r>
      <w:r w:rsidRPr="00405EAE">
        <w:rPr>
          <w:rFonts w:ascii="Times New Roman" w:hAnsi="Times New Roman" w:cs="Times New Roman"/>
          <w:i/>
          <w:noProof/>
          <w:lang w:val="id-ID"/>
        </w:rPr>
        <w:t xml:space="preserve">Theory And Methodology Of Training. </w:t>
      </w:r>
      <w:r w:rsidRPr="00405EAE">
        <w:rPr>
          <w:rFonts w:ascii="Times New Roman" w:hAnsi="Times New Roman" w:cs="Times New Roman"/>
          <w:noProof/>
          <w:lang w:val="id-ID"/>
        </w:rPr>
        <w:t>Terjemahan. Fakultas Ilmu Pendidikan, Jurusan Penjaskes, Institut Keguruan dan Ilmu Pendidikan.</w:t>
      </w:r>
    </w:p>
    <w:p w14:paraId="632C101C"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Brummitt, J. (2008). The Role of Massage in Sports Performance and Rehabilitation: Current Evidence and Future Direction. </w:t>
      </w:r>
      <w:r w:rsidRPr="00405EAE">
        <w:rPr>
          <w:rFonts w:ascii="Times New Roman" w:hAnsi="Times New Roman" w:cs="Times New Roman"/>
          <w:i/>
          <w:iCs/>
          <w:noProof/>
        </w:rPr>
        <w:t>North American Journal of Sports Physical Therapy</w:t>
      </w:r>
      <w:r w:rsidRPr="00405EAE">
        <w:rPr>
          <w:rFonts w:ascii="Times New Roman" w:hAnsi="Times New Roman" w:cs="Times New Roman"/>
          <w:noProof/>
        </w:rPr>
        <w:t xml:space="preserve">, </w:t>
      </w:r>
      <w:r w:rsidRPr="00405EAE">
        <w:rPr>
          <w:rFonts w:ascii="Times New Roman" w:hAnsi="Times New Roman" w:cs="Times New Roman"/>
          <w:i/>
          <w:iCs/>
          <w:noProof/>
        </w:rPr>
        <w:t>3</w:t>
      </w:r>
      <w:r w:rsidRPr="00405EAE">
        <w:rPr>
          <w:rFonts w:ascii="Times New Roman" w:hAnsi="Times New Roman" w:cs="Times New Roman"/>
          <w:noProof/>
        </w:rPr>
        <w:t>(1), 7–21.</w:t>
      </w:r>
    </w:p>
    <w:p w14:paraId="2C72DC76"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Burr, J. F., Slysz, J. T., Boulter, M. S., &amp; Warburton, D. E. R. (2015). Influence of Active Recovery on Cardiovascular Function During Ice Hockey. </w:t>
      </w:r>
      <w:r w:rsidRPr="00405EAE">
        <w:rPr>
          <w:rFonts w:ascii="Times New Roman" w:hAnsi="Times New Roman" w:cs="Times New Roman"/>
          <w:i/>
          <w:iCs/>
          <w:noProof/>
        </w:rPr>
        <w:t>Sports Medicine - Open</w:t>
      </w:r>
      <w:r w:rsidRPr="00405EAE">
        <w:rPr>
          <w:rFonts w:ascii="Times New Roman" w:hAnsi="Times New Roman" w:cs="Times New Roman"/>
          <w:noProof/>
        </w:rPr>
        <w:t xml:space="preserve">, </w:t>
      </w:r>
      <w:r w:rsidRPr="00405EAE">
        <w:rPr>
          <w:rFonts w:ascii="Times New Roman" w:hAnsi="Times New Roman" w:cs="Times New Roman"/>
          <w:i/>
          <w:iCs/>
          <w:noProof/>
        </w:rPr>
        <w:t>1</w:t>
      </w:r>
      <w:r w:rsidRPr="00405EAE">
        <w:rPr>
          <w:rFonts w:ascii="Times New Roman" w:hAnsi="Times New Roman" w:cs="Times New Roman"/>
          <w:noProof/>
        </w:rPr>
        <w:t>(1), 1–8. https://doi.org/10.1186/s40798-015-0026-8</w:t>
      </w:r>
    </w:p>
    <w:p w14:paraId="4D806FFC"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De Aguiar, R. R., Vale, D. F., Da Silva, R. M., Muniz, Y. P., Antunes, F., Logullo, C., … de Almeida, A. J. (2017). A Possible Relationship Between Gluconeogenesis and Glycogen Metabolism in Rabbits During Myocardial Ischemia. </w:t>
      </w:r>
      <w:r w:rsidRPr="00405EAE">
        <w:rPr>
          <w:rFonts w:ascii="Times New Roman" w:hAnsi="Times New Roman" w:cs="Times New Roman"/>
          <w:i/>
          <w:iCs/>
          <w:noProof/>
        </w:rPr>
        <w:t>Anais Da Academia Brasileira de Ciencias</w:t>
      </w:r>
      <w:r w:rsidRPr="00405EAE">
        <w:rPr>
          <w:rFonts w:ascii="Times New Roman" w:hAnsi="Times New Roman" w:cs="Times New Roman"/>
          <w:noProof/>
        </w:rPr>
        <w:t xml:space="preserve">, </w:t>
      </w:r>
      <w:r w:rsidRPr="00405EAE">
        <w:rPr>
          <w:rFonts w:ascii="Times New Roman" w:hAnsi="Times New Roman" w:cs="Times New Roman"/>
          <w:i/>
          <w:iCs/>
          <w:noProof/>
        </w:rPr>
        <w:t>89</w:t>
      </w:r>
      <w:r w:rsidRPr="00405EAE">
        <w:rPr>
          <w:rFonts w:ascii="Times New Roman" w:hAnsi="Times New Roman" w:cs="Times New Roman"/>
          <w:noProof/>
        </w:rPr>
        <w:t>(3), 1683–1690. https://doi.org/10.1590/0001-3765201720160773</w:t>
      </w:r>
    </w:p>
    <w:p w14:paraId="5354FD93"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Jing-jing, W., Zhen, Q., Peng-Yuan, W., Yang, S., &amp; Xia, L. (2017). Muscle Fatigue: General Understanding and Treatment. </w:t>
      </w:r>
      <w:r w:rsidRPr="00405EAE">
        <w:rPr>
          <w:rFonts w:ascii="Times New Roman" w:hAnsi="Times New Roman" w:cs="Times New Roman"/>
          <w:i/>
          <w:iCs/>
          <w:noProof/>
        </w:rPr>
        <w:t>Journal of the Korean Society for Biochemistry and Molecular Biology</w:t>
      </w:r>
      <w:r w:rsidRPr="00405EAE">
        <w:rPr>
          <w:rFonts w:ascii="Times New Roman" w:hAnsi="Times New Roman" w:cs="Times New Roman"/>
          <w:noProof/>
        </w:rPr>
        <w:t xml:space="preserve">, </w:t>
      </w:r>
      <w:r w:rsidRPr="00405EAE">
        <w:rPr>
          <w:rFonts w:ascii="Times New Roman" w:hAnsi="Times New Roman" w:cs="Times New Roman"/>
          <w:i/>
          <w:iCs/>
          <w:noProof/>
        </w:rPr>
        <w:t>49</w:t>
      </w:r>
      <w:r w:rsidRPr="00405EAE">
        <w:rPr>
          <w:rFonts w:ascii="Times New Roman" w:hAnsi="Times New Roman" w:cs="Times New Roman"/>
          <w:noProof/>
        </w:rPr>
        <w:t>(10), 1–11. https://doi.org/10.1038/emm.2017.194</w:t>
      </w:r>
    </w:p>
    <w:p w14:paraId="7E90C0DF"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lang w:val="id-ID"/>
        </w:rPr>
      </w:pPr>
      <w:r w:rsidRPr="00405EAE">
        <w:rPr>
          <w:rFonts w:ascii="Times New Roman" w:hAnsi="Times New Roman" w:cs="Times New Roman"/>
          <w:noProof/>
          <w:lang w:val="id-ID"/>
        </w:rPr>
        <w:t xml:space="preserve">Kafrawi, Fatkur Rohman. (2011). </w:t>
      </w:r>
      <w:r w:rsidRPr="00405EAE">
        <w:rPr>
          <w:rFonts w:ascii="Times New Roman" w:hAnsi="Times New Roman" w:cs="Times New Roman"/>
          <w:i/>
          <w:noProof/>
          <w:lang w:val="id-ID"/>
        </w:rPr>
        <w:t>Pengaruh Pemberian Penguluran Dan Masase Olahraga Terhadap Pencapaian Pulih Asal</w:t>
      </w:r>
      <w:r w:rsidRPr="00405EAE">
        <w:rPr>
          <w:rFonts w:ascii="Times New Roman" w:hAnsi="Times New Roman" w:cs="Times New Roman"/>
          <w:noProof/>
          <w:lang w:val="id-ID"/>
        </w:rPr>
        <w:t>. Tesis Magister Pendidikan Olahraga, Universitas Negeri Surabaya.</w:t>
      </w:r>
    </w:p>
    <w:p w14:paraId="12442E5D"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Kurebayashi, L. F. S., Turrini, R. N. T., Souza, T. P. B. de, Takiguchi, R. S., Kuba, G., &amp; Nagumo, M. T. (2016). Massage and Reiki used to reduce stress and anxiety: Randomized Clinical Trial. </w:t>
      </w:r>
      <w:r w:rsidRPr="00405EAE">
        <w:rPr>
          <w:rFonts w:ascii="Times New Roman" w:hAnsi="Times New Roman" w:cs="Times New Roman"/>
          <w:i/>
          <w:iCs/>
          <w:noProof/>
        </w:rPr>
        <w:t>Revista Latino-Americana de Enfermagem</w:t>
      </w:r>
      <w:r w:rsidRPr="00405EAE">
        <w:rPr>
          <w:rFonts w:ascii="Times New Roman" w:hAnsi="Times New Roman" w:cs="Times New Roman"/>
          <w:noProof/>
        </w:rPr>
        <w:t xml:space="preserve">, </w:t>
      </w:r>
      <w:r w:rsidRPr="00405EAE">
        <w:rPr>
          <w:rFonts w:ascii="Times New Roman" w:hAnsi="Times New Roman" w:cs="Times New Roman"/>
          <w:i/>
          <w:iCs/>
          <w:noProof/>
        </w:rPr>
        <w:t>24</w:t>
      </w:r>
      <w:r w:rsidRPr="00405EAE">
        <w:rPr>
          <w:rFonts w:ascii="Times New Roman" w:hAnsi="Times New Roman" w:cs="Times New Roman"/>
          <w:noProof/>
        </w:rPr>
        <w:t>(0), 1–8. https://doi.org/10.1590/1518-8345.1614.2834</w:t>
      </w:r>
    </w:p>
    <w:p w14:paraId="5CB3694B"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Kurniawan, R. (2017). Pengaruh Recovery Aktif Terhadap Tingkat Kelelahan Mahasiswa Pjkr Ikip Budi Utomo Malang. </w:t>
      </w:r>
      <w:r w:rsidRPr="00405EAE">
        <w:rPr>
          <w:rFonts w:ascii="Times New Roman" w:hAnsi="Times New Roman" w:cs="Times New Roman"/>
          <w:i/>
          <w:iCs/>
          <w:noProof/>
        </w:rPr>
        <w:t>Bravo’s</w:t>
      </w:r>
      <w:r w:rsidRPr="00405EAE">
        <w:rPr>
          <w:rFonts w:ascii="Times New Roman" w:hAnsi="Times New Roman" w:cs="Times New Roman"/>
          <w:noProof/>
        </w:rPr>
        <w:t xml:space="preserve">, </w:t>
      </w:r>
      <w:r w:rsidRPr="00405EAE">
        <w:rPr>
          <w:rFonts w:ascii="Times New Roman" w:hAnsi="Times New Roman" w:cs="Times New Roman"/>
          <w:i/>
          <w:iCs/>
          <w:noProof/>
        </w:rPr>
        <w:t>4</w:t>
      </w:r>
      <w:r w:rsidRPr="00405EAE">
        <w:rPr>
          <w:rFonts w:ascii="Times New Roman" w:hAnsi="Times New Roman" w:cs="Times New Roman"/>
          <w:noProof/>
        </w:rPr>
        <w:t>(1), 1–10.</w:t>
      </w:r>
    </w:p>
    <w:p w14:paraId="69DB5555"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lang w:val="id-ID"/>
        </w:rPr>
      </w:pPr>
      <w:r w:rsidRPr="00405EAE">
        <w:rPr>
          <w:rFonts w:ascii="Times New Roman" w:hAnsi="Times New Roman" w:cs="Times New Roman"/>
          <w:noProof/>
          <w:lang w:val="id-ID"/>
        </w:rPr>
        <w:t xml:space="preserve">Kusnanik, N. W., Nasution, J., &amp; Hartono, S. 2011. </w:t>
      </w:r>
      <w:r w:rsidRPr="00405EAE">
        <w:rPr>
          <w:rFonts w:ascii="Times New Roman" w:hAnsi="Times New Roman" w:cs="Times New Roman"/>
          <w:i/>
          <w:noProof/>
          <w:lang w:val="id-ID"/>
        </w:rPr>
        <w:t>Dasar-Dasar Fisiologi Olahraga</w:t>
      </w:r>
      <w:r w:rsidRPr="00405EAE">
        <w:rPr>
          <w:rFonts w:ascii="Times New Roman" w:hAnsi="Times New Roman" w:cs="Times New Roman"/>
          <w:noProof/>
          <w:lang w:val="id-ID"/>
        </w:rPr>
        <w:t>. Surabaya: Unesa University Press.</w:t>
      </w:r>
    </w:p>
    <w:p w14:paraId="1E659E15"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Lindgren, L. (2012). </w:t>
      </w:r>
      <w:r w:rsidRPr="00405EAE">
        <w:rPr>
          <w:rFonts w:ascii="Times New Roman" w:hAnsi="Times New Roman" w:cs="Times New Roman"/>
          <w:i/>
          <w:iCs/>
          <w:noProof/>
        </w:rPr>
        <w:t>Emotional and Physiological Responses to Touch Massage</w:t>
      </w:r>
      <w:r w:rsidRPr="00405EAE">
        <w:rPr>
          <w:rFonts w:ascii="Times New Roman" w:hAnsi="Times New Roman" w:cs="Times New Roman"/>
          <w:noProof/>
        </w:rPr>
        <w:t>. Umeå.</w:t>
      </w:r>
    </w:p>
    <w:p w14:paraId="3B6E5D4D"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Menzies, P., Menzies, C., McIntyre, L., Paterson, P., Wilson, J., &amp; Kemi, O. J. (2010). Blood lactate clearance during active recovery after an intense running bout depends on the intensity of the active recovery. </w:t>
      </w:r>
      <w:r w:rsidRPr="00405EAE">
        <w:rPr>
          <w:rFonts w:ascii="Times New Roman" w:hAnsi="Times New Roman" w:cs="Times New Roman"/>
          <w:i/>
          <w:iCs/>
          <w:noProof/>
        </w:rPr>
        <w:t>Journal of Sports Sciences</w:t>
      </w:r>
      <w:r w:rsidRPr="00405EAE">
        <w:rPr>
          <w:rFonts w:ascii="Times New Roman" w:hAnsi="Times New Roman" w:cs="Times New Roman"/>
          <w:noProof/>
        </w:rPr>
        <w:t xml:space="preserve">, </w:t>
      </w:r>
      <w:r w:rsidRPr="00405EAE">
        <w:rPr>
          <w:rFonts w:ascii="Times New Roman" w:hAnsi="Times New Roman" w:cs="Times New Roman"/>
          <w:i/>
          <w:iCs/>
          <w:noProof/>
        </w:rPr>
        <w:t>28</w:t>
      </w:r>
      <w:r w:rsidRPr="00405EAE">
        <w:rPr>
          <w:rFonts w:ascii="Times New Roman" w:hAnsi="Times New Roman" w:cs="Times New Roman"/>
          <w:noProof/>
        </w:rPr>
        <w:t>(9), 975–982. https://doi.org/10.1080/02640414.2010.481721</w:t>
      </w:r>
    </w:p>
    <w:p w14:paraId="13FE2C5D"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Mota, M. R., Elias, R. A., Oliveira-silva, I., Sales, M. M., &amp; Sotero, C. (2017). Effect of Self-Paced Active Recovery and Passive Recovery on Blood Lactate Removal Following a 200 m Freestyle Swimming Trial. </w:t>
      </w:r>
      <w:r w:rsidRPr="00405EAE">
        <w:rPr>
          <w:rFonts w:ascii="Times New Roman" w:hAnsi="Times New Roman" w:cs="Times New Roman"/>
          <w:i/>
          <w:iCs/>
          <w:noProof/>
        </w:rPr>
        <w:t>Journal of Sport Medicine</w:t>
      </w:r>
      <w:r w:rsidRPr="00405EAE">
        <w:rPr>
          <w:rFonts w:ascii="Times New Roman" w:hAnsi="Times New Roman" w:cs="Times New Roman"/>
          <w:noProof/>
        </w:rPr>
        <w:t xml:space="preserve">, </w:t>
      </w:r>
      <w:r w:rsidRPr="00405EAE">
        <w:rPr>
          <w:rFonts w:ascii="Times New Roman" w:hAnsi="Times New Roman" w:cs="Times New Roman"/>
          <w:i/>
          <w:iCs/>
          <w:noProof/>
        </w:rPr>
        <w:t>8</w:t>
      </w:r>
      <w:r w:rsidRPr="00405EAE">
        <w:rPr>
          <w:rFonts w:ascii="Times New Roman" w:hAnsi="Times New Roman" w:cs="Times New Roman"/>
          <w:noProof/>
        </w:rPr>
        <w:t>, 155–160.</w:t>
      </w:r>
    </w:p>
    <w:p w14:paraId="18F8BA03"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lang w:val="id-ID"/>
        </w:rPr>
        <w:t xml:space="preserve">Powers, Scott R., &amp; Howley, Edward T. 2009. </w:t>
      </w:r>
      <w:r w:rsidRPr="00405EAE">
        <w:rPr>
          <w:rFonts w:ascii="Times New Roman" w:hAnsi="Times New Roman" w:cs="Times New Roman"/>
          <w:i/>
          <w:noProof/>
          <w:lang w:val="id-ID"/>
        </w:rPr>
        <w:t>Exercise Physiology, Chapter 4 Exercise Metabolism</w:t>
      </w:r>
      <w:r w:rsidRPr="00405EAE">
        <w:rPr>
          <w:rFonts w:ascii="Times New Roman" w:hAnsi="Times New Roman" w:cs="Times New Roman"/>
          <w:noProof/>
          <w:lang w:val="id-ID"/>
        </w:rPr>
        <w:t>. The McGraw-Hill Companies.</w:t>
      </w:r>
    </w:p>
    <w:p w14:paraId="1904D0D8"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Purnomo, N. T. (2015). Perubahan Kadar Laktat Darah Akibat Manipulasi Sport Massage Pada Latihan Anaerob. </w:t>
      </w:r>
      <w:r w:rsidRPr="00405EAE">
        <w:rPr>
          <w:rFonts w:ascii="Times New Roman" w:hAnsi="Times New Roman" w:cs="Times New Roman"/>
          <w:i/>
          <w:iCs/>
          <w:noProof/>
        </w:rPr>
        <w:t>Jurnal iImiah Penjas</w:t>
      </w:r>
      <w:r w:rsidRPr="00405EAE">
        <w:rPr>
          <w:rFonts w:ascii="Times New Roman" w:hAnsi="Times New Roman" w:cs="Times New Roman"/>
          <w:noProof/>
        </w:rPr>
        <w:t xml:space="preserve">, </w:t>
      </w:r>
      <w:r w:rsidRPr="00405EAE">
        <w:rPr>
          <w:rFonts w:ascii="Times New Roman" w:hAnsi="Times New Roman" w:cs="Times New Roman"/>
          <w:i/>
          <w:iCs/>
          <w:noProof/>
        </w:rPr>
        <w:t>1</w:t>
      </w:r>
      <w:r w:rsidRPr="00405EAE">
        <w:rPr>
          <w:rFonts w:ascii="Times New Roman" w:hAnsi="Times New Roman" w:cs="Times New Roman"/>
          <w:noProof/>
        </w:rPr>
        <w:t>(2), 65–76. https://doi.org/10.15640/jpesm</w:t>
      </w:r>
    </w:p>
    <w:p w14:paraId="68CCBA72"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Rasooli, S. A., Jahromi, M. K., Asadmanesh, A., &amp; Salesi, M. (2012). Influence of massage, active and passive recovery on swimming performance and blood lactate. </w:t>
      </w:r>
      <w:r w:rsidRPr="00405EAE">
        <w:rPr>
          <w:rFonts w:ascii="Times New Roman" w:hAnsi="Times New Roman" w:cs="Times New Roman"/>
          <w:i/>
          <w:iCs/>
          <w:noProof/>
        </w:rPr>
        <w:t>Journal of Sports Medicine and Physical Fitness</w:t>
      </w:r>
      <w:r w:rsidRPr="00405EAE">
        <w:rPr>
          <w:rFonts w:ascii="Times New Roman" w:hAnsi="Times New Roman" w:cs="Times New Roman"/>
          <w:noProof/>
        </w:rPr>
        <w:t xml:space="preserve">, </w:t>
      </w:r>
      <w:r w:rsidRPr="00405EAE">
        <w:rPr>
          <w:rFonts w:ascii="Times New Roman" w:hAnsi="Times New Roman" w:cs="Times New Roman"/>
          <w:i/>
          <w:iCs/>
          <w:noProof/>
        </w:rPr>
        <w:t>52</w:t>
      </w:r>
      <w:r w:rsidRPr="00405EAE">
        <w:rPr>
          <w:rFonts w:ascii="Times New Roman" w:hAnsi="Times New Roman" w:cs="Times New Roman"/>
          <w:noProof/>
        </w:rPr>
        <w:t>(2), 122–127. https://doi.org/10.13140/RG.2.1.5129.4169</w:t>
      </w:r>
    </w:p>
    <w:p w14:paraId="1119884D"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Sharma, L., Hussain, Me., &amp; Verma, S. (2017). Effect of recovery modalities on blood lactate clearance. </w:t>
      </w:r>
      <w:r w:rsidRPr="00405EAE">
        <w:rPr>
          <w:rFonts w:ascii="Times New Roman" w:hAnsi="Times New Roman" w:cs="Times New Roman"/>
          <w:i/>
          <w:iCs/>
          <w:noProof/>
        </w:rPr>
        <w:t>Saudi Journal of Sports Medicine</w:t>
      </w:r>
      <w:r w:rsidRPr="00405EAE">
        <w:rPr>
          <w:rFonts w:ascii="Times New Roman" w:hAnsi="Times New Roman" w:cs="Times New Roman"/>
          <w:noProof/>
        </w:rPr>
        <w:t xml:space="preserve">, </w:t>
      </w:r>
      <w:r w:rsidRPr="00405EAE">
        <w:rPr>
          <w:rFonts w:ascii="Times New Roman" w:hAnsi="Times New Roman" w:cs="Times New Roman"/>
          <w:i/>
          <w:iCs/>
          <w:noProof/>
        </w:rPr>
        <w:t>17</w:t>
      </w:r>
      <w:r w:rsidRPr="00405EAE">
        <w:rPr>
          <w:rFonts w:ascii="Times New Roman" w:hAnsi="Times New Roman" w:cs="Times New Roman"/>
          <w:noProof/>
        </w:rPr>
        <w:t>(2), 65. https://doi.org/10.4103/1319-6308.207577</w:t>
      </w:r>
    </w:p>
    <w:p w14:paraId="1B8EA022"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Valenzuela, P. L., de la Villa, P., &amp; Ferragut, C. (2015). Effect of Two Types of Active Recovery on Fatigue and Climbing Performance. </w:t>
      </w:r>
      <w:r w:rsidRPr="00405EAE">
        <w:rPr>
          <w:rFonts w:ascii="Times New Roman" w:hAnsi="Times New Roman" w:cs="Times New Roman"/>
          <w:i/>
          <w:iCs/>
          <w:noProof/>
        </w:rPr>
        <w:t>Journal of Sports Science and Medicine</w:t>
      </w:r>
      <w:r w:rsidRPr="00405EAE">
        <w:rPr>
          <w:rFonts w:ascii="Times New Roman" w:hAnsi="Times New Roman" w:cs="Times New Roman"/>
          <w:noProof/>
        </w:rPr>
        <w:t xml:space="preserve">, </w:t>
      </w:r>
      <w:r w:rsidRPr="00405EAE">
        <w:rPr>
          <w:rFonts w:ascii="Times New Roman" w:hAnsi="Times New Roman" w:cs="Times New Roman"/>
          <w:i/>
          <w:iCs/>
          <w:noProof/>
        </w:rPr>
        <w:t>14</w:t>
      </w:r>
      <w:r w:rsidRPr="00405EAE">
        <w:rPr>
          <w:rFonts w:ascii="Times New Roman" w:hAnsi="Times New Roman" w:cs="Times New Roman"/>
          <w:noProof/>
        </w:rPr>
        <w:t>(4), 769–775.</w:t>
      </w:r>
    </w:p>
    <w:p w14:paraId="49A1E7A2"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Wiltshire, E. V., Poitras, V., Pak, M., Hong, T., Rayner, J., &amp; Tschakovsky, M. E. (2010). Massage impairs postexercise muscle blood flow and “lactic Acid” removal. </w:t>
      </w:r>
      <w:r w:rsidRPr="00405EAE">
        <w:rPr>
          <w:rFonts w:ascii="Times New Roman" w:hAnsi="Times New Roman" w:cs="Times New Roman"/>
          <w:i/>
          <w:iCs/>
          <w:noProof/>
        </w:rPr>
        <w:t>Medicine and Science in Sports and Exercise</w:t>
      </w:r>
      <w:r w:rsidRPr="00405EAE">
        <w:rPr>
          <w:rFonts w:ascii="Times New Roman" w:hAnsi="Times New Roman" w:cs="Times New Roman"/>
          <w:noProof/>
        </w:rPr>
        <w:t xml:space="preserve">, </w:t>
      </w:r>
      <w:r w:rsidRPr="00405EAE">
        <w:rPr>
          <w:rFonts w:ascii="Times New Roman" w:hAnsi="Times New Roman" w:cs="Times New Roman"/>
          <w:i/>
          <w:iCs/>
          <w:noProof/>
        </w:rPr>
        <w:t>42</w:t>
      </w:r>
      <w:r w:rsidRPr="00405EAE">
        <w:rPr>
          <w:rFonts w:ascii="Times New Roman" w:hAnsi="Times New Roman" w:cs="Times New Roman"/>
          <w:noProof/>
        </w:rPr>
        <w:t>(6), 1062–1071. https://doi.org/10.1249/MSS.0b013e3181c9214f</w:t>
      </w:r>
    </w:p>
    <w:p w14:paraId="633FFCEE" w14:textId="77777777" w:rsidR="0096772C" w:rsidRPr="00405EAE" w:rsidRDefault="0096772C" w:rsidP="0096772C">
      <w:pPr>
        <w:widowControl w:val="0"/>
        <w:autoSpaceDE w:val="0"/>
        <w:autoSpaceDN w:val="0"/>
        <w:adjustRightInd w:val="0"/>
        <w:spacing w:before="0" w:beforeAutospacing="0" w:after="0" w:afterAutospacing="0" w:line="288" w:lineRule="auto"/>
        <w:ind w:left="482" w:hanging="482"/>
        <w:jc w:val="both"/>
        <w:rPr>
          <w:rFonts w:ascii="Times New Roman" w:hAnsi="Times New Roman" w:cs="Times New Roman"/>
          <w:noProof/>
        </w:rPr>
      </w:pPr>
      <w:r w:rsidRPr="00405EAE">
        <w:rPr>
          <w:rFonts w:ascii="Times New Roman" w:hAnsi="Times New Roman" w:cs="Times New Roman"/>
          <w:noProof/>
        </w:rPr>
        <w:t xml:space="preserve">Zadkhosh, S. M., Ariaee, E., Atri, A. E., Rashidlamir, A., &amp; Saadatyar, A. (2015). The effect of massage therapy on depression, anxiety and stress in adolescent wrestlers. </w:t>
      </w:r>
      <w:r w:rsidRPr="00405EAE">
        <w:rPr>
          <w:rFonts w:ascii="Times New Roman" w:hAnsi="Times New Roman" w:cs="Times New Roman"/>
          <w:i/>
          <w:iCs/>
          <w:noProof/>
        </w:rPr>
        <w:t>International Journal of Sport Studies</w:t>
      </w:r>
      <w:r w:rsidRPr="00405EAE">
        <w:rPr>
          <w:rFonts w:ascii="Times New Roman" w:hAnsi="Times New Roman" w:cs="Times New Roman"/>
          <w:noProof/>
        </w:rPr>
        <w:t xml:space="preserve">, </w:t>
      </w:r>
      <w:r w:rsidRPr="00405EAE">
        <w:rPr>
          <w:rFonts w:ascii="Times New Roman" w:hAnsi="Times New Roman" w:cs="Times New Roman"/>
          <w:i/>
          <w:iCs/>
          <w:noProof/>
        </w:rPr>
        <w:t>5</w:t>
      </w:r>
      <w:r w:rsidRPr="00405EAE">
        <w:rPr>
          <w:rFonts w:ascii="Times New Roman" w:hAnsi="Times New Roman" w:cs="Times New Roman"/>
          <w:noProof/>
        </w:rPr>
        <w:t>(3), 321–327. Retrieved from http:%0Awww.ijssjournal.com</w:t>
      </w:r>
    </w:p>
    <w:p w14:paraId="3ECCAE77" w14:textId="5D9EEB62" w:rsidR="007A1D5D" w:rsidRDefault="0096772C" w:rsidP="0096772C">
      <w:pPr>
        <w:pStyle w:val="Heading6"/>
      </w:pPr>
      <w:r w:rsidRPr="00405EAE">
        <w:rPr>
          <w:rFonts w:ascii="Times New Roman" w:hAnsi="Times New Roman" w:cs="Times New Roman"/>
          <w:sz w:val="22"/>
          <w:szCs w:val="22"/>
        </w:rPr>
        <w:fldChar w:fldCharType="end"/>
      </w: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88617" w14:textId="77777777" w:rsidR="008E6576" w:rsidRDefault="008E6576" w:rsidP="0048529F">
      <w:pPr>
        <w:spacing w:before="0" w:after="0"/>
      </w:pPr>
      <w:r>
        <w:separator/>
      </w:r>
    </w:p>
  </w:endnote>
  <w:endnote w:type="continuationSeparator" w:id="0">
    <w:p w14:paraId="17062915" w14:textId="77777777" w:rsidR="008E6576" w:rsidRDefault="008E6576"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806D" w14:textId="77777777" w:rsidR="00671EAC" w:rsidRPr="00852420" w:rsidRDefault="008E6576">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241170">
          <w:rPr>
            <w:rFonts w:ascii="Calisto MT" w:hAnsi="Calisto MT"/>
            <w:noProof/>
          </w:rPr>
          <w:t>60</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36993"/>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8E6576">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29419" w14:textId="77777777" w:rsidR="008E6576" w:rsidRDefault="008E6576" w:rsidP="0048529F">
      <w:pPr>
        <w:spacing w:before="0" w:after="0"/>
      </w:pPr>
      <w:r>
        <w:separator/>
      </w:r>
    </w:p>
  </w:footnote>
  <w:footnote w:type="continuationSeparator" w:id="0">
    <w:p w14:paraId="302533B9" w14:textId="77777777" w:rsidR="008E6576" w:rsidRDefault="008E6576"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2DAE" w14:textId="1478FFC0" w:rsidR="00671EAC" w:rsidRPr="00BC084A" w:rsidRDefault="0096772C"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Rubbi Kurniawan &amp; Amjad Elfarabi</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5A6E05">
      <w:rPr>
        <w:rFonts w:ascii="Calisto MT" w:hAnsi="Calisto MT" w:cs="Calisto MT"/>
        <w:color w:val="000000"/>
        <w:sz w:val="18"/>
        <w:szCs w:val="18"/>
      </w:rPr>
      <w:t>Jurnal Pend</w:t>
    </w:r>
    <w:r>
      <w:rPr>
        <w:rFonts w:ascii="Calisto MT" w:hAnsi="Calisto MT" w:cs="Calisto MT"/>
        <w:color w:val="000000"/>
        <w:sz w:val="18"/>
        <w:szCs w:val="18"/>
      </w:rPr>
      <w:t>idikan Jasmani dan Olahraga 3 (2</w:t>
    </w:r>
    <w:r w:rsidR="005A6E05">
      <w:rPr>
        <w:rFonts w:ascii="Calisto MT" w:hAnsi="Calisto MT" w:cs="Calisto MT"/>
        <w:color w:val="000000"/>
        <w:sz w:val="18"/>
        <w:szCs w:val="18"/>
      </w:rPr>
      <w:t>) (2018</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6290"/>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1170"/>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116ED"/>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15A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B7A46"/>
    <w:rsid w:val="008D0467"/>
    <w:rsid w:val="008D26C8"/>
    <w:rsid w:val="008D6BB9"/>
    <w:rsid w:val="008E6576"/>
    <w:rsid w:val="00901F76"/>
    <w:rsid w:val="009043EB"/>
    <w:rsid w:val="0091309D"/>
    <w:rsid w:val="00913348"/>
    <w:rsid w:val="00931328"/>
    <w:rsid w:val="009341EB"/>
    <w:rsid w:val="00934E4D"/>
    <w:rsid w:val="00947DEE"/>
    <w:rsid w:val="00955E2F"/>
    <w:rsid w:val="00960038"/>
    <w:rsid w:val="0096772C"/>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6B70"/>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DF796E"/>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C9F6AFB4-2B3F-4978-A1C5-B09F95E1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Pre IK</c:v>
                </c:pt>
              </c:strCache>
            </c:strRef>
          </c:tx>
          <c:spPr>
            <a:solidFill>
              <a:schemeClr val="accent1"/>
            </a:solidFill>
            <a:ln>
              <a:noFill/>
            </a:ln>
            <a:effectLst/>
          </c:spPr>
          <c:invertIfNegative val="0"/>
          <c:cat>
            <c:strRef>
              <c:f>Sheet1!$B$1:$E$1</c:f>
              <c:strCache>
                <c:ptCount val="4"/>
                <c:pt idx="0">
                  <c:v>R. Aktif</c:v>
                </c:pt>
                <c:pt idx="1">
                  <c:v>Massase</c:v>
                </c:pt>
                <c:pt idx="2">
                  <c:v>R. Gab.</c:v>
                </c:pt>
                <c:pt idx="3">
                  <c:v>Kontrol</c:v>
                </c:pt>
              </c:strCache>
            </c:strRef>
          </c:cat>
          <c:val>
            <c:numRef>
              <c:f>Sheet1!$B$2:$E$2</c:f>
              <c:numCache>
                <c:formatCode>General</c:formatCode>
                <c:ptCount val="4"/>
                <c:pt idx="0">
                  <c:v>5.51</c:v>
                </c:pt>
                <c:pt idx="1">
                  <c:v>4.59</c:v>
                </c:pt>
                <c:pt idx="2">
                  <c:v>5.95</c:v>
                </c:pt>
                <c:pt idx="3">
                  <c:v>4.59</c:v>
                </c:pt>
              </c:numCache>
            </c:numRef>
          </c:val>
        </c:ser>
        <c:ser>
          <c:idx val="1"/>
          <c:order val="1"/>
          <c:tx>
            <c:strRef>
              <c:f>Sheet1!$A$3</c:f>
              <c:strCache>
                <c:ptCount val="1"/>
                <c:pt idx="0">
                  <c:v>Post IK</c:v>
                </c:pt>
              </c:strCache>
            </c:strRef>
          </c:tx>
          <c:spPr>
            <a:solidFill>
              <a:schemeClr val="accent2"/>
            </a:solidFill>
            <a:ln>
              <a:noFill/>
            </a:ln>
            <a:effectLst/>
          </c:spPr>
          <c:invertIfNegative val="0"/>
          <c:cat>
            <c:strRef>
              <c:f>Sheet1!$B$1:$E$1</c:f>
              <c:strCache>
                <c:ptCount val="4"/>
                <c:pt idx="0">
                  <c:v>R. Aktif</c:v>
                </c:pt>
                <c:pt idx="1">
                  <c:v>Massase</c:v>
                </c:pt>
                <c:pt idx="2">
                  <c:v>R. Gab.</c:v>
                </c:pt>
                <c:pt idx="3">
                  <c:v>Kontrol</c:v>
                </c:pt>
              </c:strCache>
            </c:strRef>
          </c:cat>
          <c:val>
            <c:numRef>
              <c:f>Sheet1!$B$3:$E$3</c:f>
              <c:numCache>
                <c:formatCode>General</c:formatCode>
                <c:ptCount val="4"/>
                <c:pt idx="0">
                  <c:v>1.85</c:v>
                </c:pt>
                <c:pt idx="1">
                  <c:v>3</c:v>
                </c:pt>
                <c:pt idx="2">
                  <c:v>3.36</c:v>
                </c:pt>
                <c:pt idx="3">
                  <c:v>4.01</c:v>
                </c:pt>
              </c:numCache>
            </c:numRef>
          </c:val>
        </c:ser>
        <c:ser>
          <c:idx val="2"/>
          <c:order val="2"/>
          <c:tx>
            <c:strRef>
              <c:f>Sheet1!$A$4</c:f>
              <c:strCache>
                <c:ptCount val="1"/>
                <c:pt idx="0">
                  <c:v>Pre AL</c:v>
                </c:pt>
              </c:strCache>
            </c:strRef>
          </c:tx>
          <c:spPr>
            <a:solidFill>
              <a:schemeClr val="accent3"/>
            </a:solidFill>
            <a:ln>
              <a:noFill/>
            </a:ln>
            <a:effectLst/>
          </c:spPr>
          <c:invertIfNegative val="0"/>
          <c:cat>
            <c:strRef>
              <c:f>Sheet1!$B$1:$E$1</c:f>
              <c:strCache>
                <c:ptCount val="4"/>
                <c:pt idx="0">
                  <c:v>R. Aktif</c:v>
                </c:pt>
                <c:pt idx="1">
                  <c:v>Massase</c:v>
                </c:pt>
                <c:pt idx="2">
                  <c:v>R. Gab.</c:v>
                </c:pt>
                <c:pt idx="3">
                  <c:v>Kontrol</c:v>
                </c:pt>
              </c:strCache>
            </c:strRef>
          </c:cat>
          <c:val>
            <c:numRef>
              <c:f>Sheet1!$B$4:$E$4</c:f>
              <c:numCache>
                <c:formatCode>General</c:formatCode>
                <c:ptCount val="4"/>
                <c:pt idx="0">
                  <c:v>4.75</c:v>
                </c:pt>
                <c:pt idx="1">
                  <c:v>4.55</c:v>
                </c:pt>
                <c:pt idx="2">
                  <c:v>4.7699999999999996</c:v>
                </c:pt>
                <c:pt idx="3">
                  <c:v>4.93</c:v>
                </c:pt>
              </c:numCache>
            </c:numRef>
          </c:val>
        </c:ser>
        <c:ser>
          <c:idx val="3"/>
          <c:order val="3"/>
          <c:tx>
            <c:strRef>
              <c:f>Sheet1!$A$5</c:f>
              <c:strCache>
                <c:ptCount val="1"/>
                <c:pt idx="0">
                  <c:v>Post AL</c:v>
                </c:pt>
              </c:strCache>
            </c:strRef>
          </c:tx>
          <c:spPr>
            <a:solidFill>
              <a:schemeClr val="accent4"/>
            </a:solidFill>
            <a:ln>
              <a:noFill/>
            </a:ln>
            <a:effectLst/>
          </c:spPr>
          <c:invertIfNegative val="0"/>
          <c:cat>
            <c:strRef>
              <c:f>Sheet1!$B$1:$E$1</c:f>
              <c:strCache>
                <c:ptCount val="4"/>
                <c:pt idx="0">
                  <c:v>R. Aktif</c:v>
                </c:pt>
                <c:pt idx="1">
                  <c:v>Massase</c:v>
                </c:pt>
                <c:pt idx="2">
                  <c:v>R. Gab.</c:v>
                </c:pt>
                <c:pt idx="3">
                  <c:v>Kontrol</c:v>
                </c:pt>
              </c:strCache>
            </c:strRef>
          </c:cat>
          <c:val>
            <c:numRef>
              <c:f>Sheet1!$B$5:$E$5</c:f>
              <c:numCache>
                <c:formatCode>General</c:formatCode>
                <c:ptCount val="4"/>
                <c:pt idx="0">
                  <c:v>2.5499999999999998</c:v>
                </c:pt>
                <c:pt idx="1">
                  <c:v>3.62</c:v>
                </c:pt>
                <c:pt idx="2">
                  <c:v>1.73</c:v>
                </c:pt>
                <c:pt idx="3">
                  <c:v>4.03</c:v>
                </c:pt>
              </c:numCache>
            </c:numRef>
          </c:val>
        </c:ser>
        <c:dLbls>
          <c:showLegendKey val="0"/>
          <c:showVal val="0"/>
          <c:showCatName val="0"/>
          <c:showSerName val="0"/>
          <c:showPercent val="0"/>
          <c:showBubbleSize val="0"/>
        </c:dLbls>
        <c:gapWidth val="219"/>
        <c:overlap val="-27"/>
        <c:axId val="193437024"/>
        <c:axId val="193437416"/>
      </c:barChart>
      <c:catAx>
        <c:axId val="19343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3437416"/>
        <c:crosses val="autoZero"/>
        <c:auto val="1"/>
        <c:lblAlgn val="ctr"/>
        <c:lblOffset val="100"/>
        <c:noMultiLvlLbl val="0"/>
      </c:catAx>
      <c:valAx>
        <c:axId val="193437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343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R. Aktif</c:v>
                </c:pt>
              </c:strCache>
            </c:strRef>
          </c:tx>
          <c:spPr>
            <a:solidFill>
              <a:schemeClr val="accent1"/>
            </a:solidFill>
            <a:ln>
              <a:noFill/>
            </a:ln>
            <a:effectLst/>
          </c:spPr>
          <c:invertIfNegative val="0"/>
          <c:cat>
            <c:strRef>
              <c:f>Sheet1!$B$1:$C$1</c:f>
              <c:strCache>
                <c:ptCount val="2"/>
                <c:pt idx="0">
                  <c:v>ΔIK</c:v>
                </c:pt>
                <c:pt idx="1">
                  <c:v>ΔAL</c:v>
                </c:pt>
              </c:strCache>
            </c:strRef>
          </c:cat>
          <c:val>
            <c:numRef>
              <c:f>Sheet1!$B$2:$C$2</c:f>
              <c:numCache>
                <c:formatCode>General</c:formatCode>
                <c:ptCount val="2"/>
                <c:pt idx="0">
                  <c:v>3.66</c:v>
                </c:pt>
                <c:pt idx="1">
                  <c:v>2.2000000000000002</c:v>
                </c:pt>
              </c:numCache>
            </c:numRef>
          </c:val>
        </c:ser>
        <c:ser>
          <c:idx val="1"/>
          <c:order val="1"/>
          <c:tx>
            <c:strRef>
              <c:f>Sheet1!$A$3</c:f>
              <c:strCache>
                <c:ptCount val="1"/>
                <c:pt idx="0">
                  <c:v>Massase</c:v>
                </c:pt>
              </c:strCache>
            </c:strRef>
          </c:tx>
          <c:spPr>
            <a:solidFill>
              <a:schemeClr val="accent2"/>
            </a:solidFill>
            <a:ln>
              <a:noFill/>
            </a:ln>
            <a:effectLst/>
          </c:spPr>
          <c:invertIfNegative val="0"/>
          <c:cat>
            <c:strRef>
              <c:f>Sheet1!$B$1:$C$1</c:f>
              <c:strCache>
                <c:ptCount val="2"/>
                <c:pt idx="0">
                  <c:v>ΔIK</c:v>
                </c:pt>
                <c:pt idx="1">
                  <c:v>ΔAL</c:v>
                </c:pt>
              </c:strCache>
            </c:strRef>
          </c:cat>
          <c:val>
            <c:numRef>
              <c:f>Sheet1!$B$3:$C$3</c:f>
              <c:numCache>
                <c:formatCode>General</c:formatCode>
                <c:ptCount val="2"/>
                <c:pt idx="0">
                  <c:v>1.59</c:v>
                </c:pt>
                <c:pt idx="1">
                  <c:v>0.93</c:v>
                </c:pt>
              </c:numCache>
            </c:numRef>
          </c:val>
        </c:ser>
        <c:ser>
          <c:idx val="2"/>
          <c:order val="2"/>
          <c:tx>
            <c:strRef>
              <c:f>Sheet1!$A$4</c:f>
              <c:strCache>
                <c:ptCount val="1"/>
                <c:pt idx="0">
                  <c:v>R. Gabungan</c:v>
                </c:pt>
              </c:strCache>
            </c:strRef>
          </c:tx>
          <c:spPr>
            <a:solidFill>
              <a:schemeClr val="accent3"/>
            </a:solidFill>
            <a:ln>
              <a:noFill/>
            </a:ln>
            <a:effectLst/>
          </c:spPr>
          <c:invertIfNegative val="0"/>
          <c:cat>
            <c:strRef>
              <c:f>Sheet1!$B$1:$C$1</c:f>
              <c:strCache>
                <c:ptCount val="2"/>
                <c:pt idx="0">
                  <c:v>ΔIK</c:v>
                </c:pt>
                <c:pt idx="1">
                  <c:v>ΔAL</c:v>
                </c:pt>
              </c:strCache>
            </c:strRef>
          </c:cat>
          <c:val>
            <c:numRef>
              <c:f>Sheet1!$B$4:$C$4</c:f>
              <c:numCache>
                <c:formatCode>General</c:formatCode>
                <c:ptCount val="2"/>
                <c:pt idx="0">
                  <c:v>2.59</c:v>
                </c:pt>
                <c:pt idx="1">
                  <c:v>3.03</c:v>
                </c:pt>
              </c:numCache>
            </c:numRef>
          </c:val>
        </c:ser>
        <c:ser>
          <c:idx val="3"/>
          <c:order val="3"/>
          <c:tx>
            <c:strRef>
              <c:f>Sheet1!$A$5</c:f>
              <c:strCache>
                <c:ptCount val="1"/>
                <c:pt idx="0">
                  <c:v>Kontrol</c:v>
                </c:pt>
              </c:strCache>
            </c:strRef>
          </c:tx>
          <c:spPr>
            <a:solidFill>
              <a:schemeClr val="accent4"/>
            </a:solidFill>
            <a:ln>
              <a:noFill/>
            </a:ln>
            <a:effectLst/>
          </c:spPr>
          <c:invertIfNegative val="0"/>
          <c:cat>
            <c:strRef>
              <c:f>Sheet1!$B$1:$C$1</c:f>
              <c:strCache>
                <c:ptCount val="2"/>
                <c:pt idx="0">
                  <c:v>ΔIK</c:v>
                </c:pt>
                <c:pt idx="1">
                  <c:v>ΔAL</c:v>
                </c:pt>
              </c:strCache>
            </c:strRef>
          </c:cat>
          <c:val>
            <c:numRef>
              <c:f>Sheet1!$B$5:$C$5</c:f>
              <c:numCache>
                <c:formatCode>General</c:formatCode>
                <c:ptCount val="2"/>
                <c:pt idx="0">
                  <c:v>0.57999999999999996</c:v>
                </c:pt>
                <c:pt idx="1">
                  <c:v>0.9</c:v>
                </c:pt>
              </c:numCache>
            </c:numRef>
          </c:val>
        </c:ser>
        <c:dLbls>
          <c:showLegendKey val="0"/>
          <c:showVal val="0"/>
          <c:showCatName val="0"/>
          <c:showSerName val="0"/>
          <c:showPercent val="0"/>
          <c:showBubbleSize val="0"/>
        </c:dLbls>
        <c:gapWidth val="219"/>
        <c:overlap val="-27"/>
        <c:axId val="193438200"/>
        <c:axId val="193438592"/>
      </c:barChart>
      <c:catAx>
        <c:axId val="193438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3438592"/>
        <c:crosses val="autoZero"/>
        <c:auto val="1"/>
        <c:lblAlgn val="ctr"/>
        <c:lblOffset val="100"/>
        <c:noMultiLvlLbl val="0"/>
      </c:catAx>
      <c:valAx>
        <c:axId val="19343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3438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EEF1E-4A82-40CA-9077-EA764BE4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9560</Words>
  <Characters>54497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Rubbi Kurniawaan</dc:creator>
  <cp:lastModifiedBy>Rubbi Kurniawan</cp:lastModifiedBy>
  <cp:revision>5</cp:revision>
  <cp:lastPrinted>2016-11-09T00:49:00Z</cp:lastPrinted>
  <dcterms:created xsi:type="dcterms:W3CDTF">2018-08-18T02:54:00Z</dcterms:created>
  <dcterms:modified xsi:type="dcterms:W3CDTF">2018-08-20T13:51:00Z</dcterms:modified>
</cp:coreProperties>
</file>