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1235"/>
        <w:gridCol w:w="2809"/>
        <w:gridCol w:w="2522"/>
        <w:gridCol w:w="809"/>
      </w:tblGrid>
      <w:tr w:rsidR="0048529F" w:rsidRPr="00890A3F" w14:paraId="18351DE5" w14:textId="77777777" w:rsidTr="001D4241">
        <w:tc>
          <w:tcPr>
            <w:tcW w:w="1175" w:type="dxa"/>
            <w:tcBorders>
              <w:top w:val="single" w:sz="4" w:space="0" w:color="auto"/>
              <w:bottom w:val="single" w:sz="4" w:space="0" w:color="auto"/>
            </w:tcBorders>
          </w:tcPr>
          <w:p w14:paraId="34237401" w14:textId="77777777" w:rsidR="0048529F" w:rsidRPr="00890A3F" w:rsidRDefault="00851764" w:rsidP="0048529F">
            <w:pPr>
              <w:pStyle w:val="BasicParagraph"/>
              <w:spacing w:line="276" w:lineRule="auto"/>
              <w:jc w:val="center"/>
              <w:rPr>
                <w:rFonts w:ascii="Times New Roman" w:hAnsi="Times New Roman" w:cs="Times New Roman"/>
                <w:b/>
                <w:bCs/>
              </w:rPr>
            </w:pPr>
            <w:r w:rsidRPr="00890A3F">
              <w:rPr>
                <w:rFonts w:ascii="Times New Roman" w:hAnsi="Times New Roman" w:cs="Times New Roman"/>
                <w:b/>
                <w:bCs/>
                <w:noProof/>
                <w:lang w:val="en-US"/>
              </w:rPr>
              <w:drawing>
                <wp:anchor distT="0" distB="0" distL="114300" distR="114300" simplePos="0" relativeHeight="251656192" behindDoc="1" locked="0" layoutInCell="1" allowOverlap="1" wp14:anchorId="6B23DEFD" wp14:editId="57E6DB7E">
                  <wp:simplePos x="0" y="0"/>
                  <wp:positionH relativeFrom="column">
                    <wp:posOffset>3191</wp:posOffset>
                  </wp:positionH>
                  <wp:positionV relativeFrom="paragraph">
                    <wp:posOffset>122053</wp:posOffset>
                  </wp:positionV>
                  <wp:extent cx="668064" cy="679106"/>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a:extLst>
                              <a:ext uri="{28A0092B-C50C-407E-A947-70E740481C1C}">
                                <a14:useLocalDpi xmlns:a14="http://schemas.microsoft.com/office/drawing/2010/main" val="0"/>
                              </a:ext>
                            </a:extLst>
                          </a:blip>
                          <a:stretch>
                            <a:fillRect/>
                          </a:stretch>
                        </pic:blipFill>
                        <pic:spPr>
                          <a:xfrm>
                            <a:off x="0" y="0"/>
                            <a:ext cx="668064" cy="679106"/>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r w:rsidR="00345EA9" w:rsidRPr="00890A3F">
              <w:rPr>
                <w:rFonts w:ascii="Times New Roman" w:hAnsi="Times New Roman" w:cs="Times New Roman"/>
                <w:b/>
                <w:bCs/>
              </w:rPr>
              <w:t xml:space="preserve"> </w:t>
            </w:r>
          </w:p>
        </w:tc>
        <w:tc>
          <w:tcPr>
            <w:tcW w:w="6566" w:type="dxa"/>
            <w:gridSpan w:val="3"/>
            <w:tcBorders>
              <w:top w:val="single" w:sz="4" w:space="0" w:color="auto"/>
              <w:bottom w:val="single" w:sz="4" w:space="0" w:color="auto"/>
            </w:tcBorders>
          </w:tcPr>
          <w:p w14:paraId="4F2606C1" w14:textId="16542C3C" w:rsidR="005D5DE0" w:rsidRPr="00890A3F" w:rsidRDefault="001D4241" w:rsidP="005D5DE0">
            <w:pPr>
              <w:pStyle w:val="BasicParagraph"/>
              <w:spacing w:line="276" w:lineRule="auto"/>
              <w:jc w:val="center"/>
              <w:rPr>
                <w:rFonts w:ascii="Times New Roman" w:hAnsi="Times New Roman" w:cs="Times New Roman"/>
                <w:sz w:val="18"/>
              </w:rPr>
            </w:pPr>
            <w:r w:rsidRPr="00890A3F">
              <w:rPr>
                <w:rFonts w:ascii="Times New Roman" w:hAnsi="Times New Roman" w:cs="Times New Roman"/>
                <w:noProof/>
                <w:lang w:val="en-US"/>
              </w:rPr>
              <w:drawing>
                <wp:anchor distT="0" distB="0" distL="114300" distR="114300" simplePos="0" relativeHeight="251659264" behindDoc="0" locked="0" layoutInCell="1" allowOverlap="1" wp14:anchorId="42DDAE03" wp14:editId="0BBDD18E">
                  <wp:simplePos x="0" y="0"/>
                  <wp:positionH relativeFrom="column">
                    <wp:posOffset>4007196</wp:posOffset>
                  </wp:positionH>
                  <wp:positionV relativeFrom="paragraph">
                    <wp:posOffset>110630</wp:posOffset>
                  </wp:positionV>
                  <wp:extent cx="590550" cy="649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0550" cy="6496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23BED" w:rsidRPr="00890A3F">
              <w:rPr>
                <w:rFonts w:ascii="Times New Roman" w:hAnsi="Times New Roman" w:cs="Times New Roman"/>
                <w:sz w:val="18"/>
              </w:rPr>
              <w:t>JPJO</w:t>
            </w:r>
            <w:r w:rsidR="008D26C8" w:rsidRPr="00890A3F">
              <w:rPr>
                <w:rFonts w:ascii="Times New Roman" w:hAnsi="Times New Roman" w:cs="Times New Roman"/>
                <w:sz w:val="18"/>
              </w:rPr>
              <w:t xml:space="preserve"> </w:t>
            </w:r>
            <w:r w:rsidR="00915A8E">
              <w:rPr>
                <w:rFonts w:ascii="Times New Roman" w:hAnsi="Times New Roman" w:cs="Times New Roman"/>
                <w:sz w:val="18"/>
              </w:rPr>
              <w:t>5</w:t>
            </w:r>
            <w:r w:rsidR="008D26C8" w:rsidRPr="00890A3F">
              <w:rPr>
                <w:rFonts w:ascii="Times New Roman" w:hAnsi="Times New Roman" w:cs="Times New Roman"/>
                <w:sz w:val="18"/>
              </w:rPr>
              <w:t xml:space="preserve"> (</w:t>
            </w:r>
            <w:r w:rsidR="00915A8E">
              <w:rPr>
                <w:rFonts w:ascii="Times New Roman" w:hAnsi="Times New Roman" w:cs="Times New Roman"/>
                <w:sz w:val="18"/>
                <w:lang w:val="en-US"/>
              </w:rPr>
              <w:t>2</w:t>
            </w:r>
            <w:r w:rsidR="00915A8E">
              <w:rPr>
                <w:rFonts w:ascii="Times New Roman" w:hAnsi="Times New Roman" w:cs="Times New Roman"/>
                <w:sz w:val="18"/>
              </w:rPr>
              <w:t>) (2020</w:t>
            </w:r>
            <w:r w:rsidR="005D5DE0" w:rsidRPr="00890A3F">
              <w:rPr>
                <w:rFonts w:ascii="Times New Roman" w:hAnsi="Times New Roman" w:cs="Times New Roman"/>
                <w:sz w:val="18"/>
              </w:rPr>
              <w:t>)</w:t>
            </w:r>
          </w:p>
          <w:p w14:paraId="5AD059F9" w14:textId="77777777" w:rsidR="007354C7" w:rsidRPr="00890A3F" w:rsidRDefault="007354C7" w:rsidP="0097147D">
            <w:pPr>
              <w:autoSpaceDE w:val="0"/>
              <w:autoSpaceDN w:val="0"/>
              <w:adjustRightInd w:val="0"/>
              <w:spacing w:beforeAutospacing="0" w:afterAutospacing="0" w:line="288" w:lineRule="auto"/>
              <w:ind w:left="0" w:right="0"/>
              <w:jc w:val="both"/>
              <w:textAlignment w:val="center"/>
              <w:rPr>
                <w:rFonts w:ascii="Times New Roman" w:hAnsi="Times New Roman" w:cs="Times New Roman"/>
                <w:b/>
                <w:bCs/>
                <w:color w:val="000000"/>
                <w:sz w:val="28"/>
                <w:szCs w:val="28"/>
                <w:lang w:val="en-GB"/>
              </w:rPr>
            </w:pPr>
          </w:p>
          <w:p w14:paraId="6034CEAB" w14:textId="4CAFF42D" w:rsidR="0097147D" w:rsidRPr="00890A3F" w:rsidRDefault="00623BED" w:rsidP="0097147D">
            <w:pPr>
              <w:autoSpaceDE w:val="0"/>
              <w:autoSpaceDN w:val="0"/>
              <w:adjustRightInd w:val="0"/>
              <w:spacing w:beforeAutospacing="0" w:afterAutospacing="0" w:line="288" w:lineRule="auto"/>
              <w:ind w:left="0" w:right="0"/>
              <w:jc w:val="both"/>
              <w:textAlignment w:val="center"/>
              <w:rPr>
                <w:rFonts w:ascii="Times New Roman" w:hAnsi="Times New Roman" w:cs="Times New Roman"/>
                <w:b/>
                <w:bCs/>
                <w:color w:val="000000"/>
                <w:sz w:val="28"/>
                <w:szCs w:val="28"/>
                <w:lang w:val="en-GB"/>
              </w:rPr>
            </w:pPr>
            <w:r w:rsidRPr="00890A3F">
              <w:rPr>
                <w:rFonts w:ascii="Times New Roman" w:hAnsi="Times New Roman" w:cs="Times New Roman"/>
                <w:b/>
                <w:bCs/>
                <w:color w:val="000000"/>
                <w:sz w:val="28"/>
                <w:szCs w:val="28"/>
                <w:lang w:val="en-GB"/>
              </w:rPr>
              <w:t>Jurnal Pendidikan Jasmani dan Olahraga</w:t>
            </w:r>
          </w:p>
          <w:p w14:paraId="64E970EE" w14:textId="77777777" w:rsidR="0097147D" w:rsidRPr="00890A3F" w:rsidRDefault="0097147D" w:rsidP="005D5DE0">
            <w:pPr>
              <w:autoSpaceDE w:val="0"/>
              <w:autoSpaceDN w:val="0"/>
              <w:adjustRightInd w:val="0"/>
              <w:spacing w:beforeAutospacing="0" w:afterAutospacing="0" w:line="288" w:lineRule="auto"/>
              <w:ind w:left="0" w:right="0"/>
              <w:textAlignment w:val="center"/>
              <w:rPr>
                <w:rFonts w:ascii="Times New Roman" w:hAnsi="Times New Roman" w:cs="Times New Roman"/>
                <w:color w:val="000000"/>
                <w:sz w:val="18"/>
                <w:szCs w:val="18"/>
                <w:lang w:val="en-GB"/>
              </w:rPr>
            </w:pPr>
          </w:p>
          <w:p w14:paraId="6A9E3499" w14:textId="40C1C2E6" w:rsidR="0048529F" w:rsidRPr="00890A3F" w:rsidRDefault="00623BED" w:rsidP="005D5DE0">
            <w:pPr>
              <w:autoSpaceDE w:val="0"/>
              <w:autoSpaceDN w:val="0"/>
              <w:adjustRightInd w:val="0"/>
              <w:spacing w:beforeAutospacing="0" w:afterAutospacing="0" w:line="288" w:lineRule="auto"/>
              <w:ind w:left="0" w:right="0"/>
              <w:textAlignment w:val="center"/>
              <w:rPr>
                <w:rFonts w:ascii="Times New Roman" w:hAnsi="Times New Roman" w:cs="Times New Roman"/>
                <w:color w:val="000000"/>
                <w:sz w:val="18"/>
                <w:szCs w:val="18"/>
                <w:lang w:val="en-GB"/>
              </w:rPr>
            </w:pPr>
            <w:r w:rsidRPr="00890A3F">
              <w:rPr>
                <w:rFonts w:ascii="Times New Roman" w:hAnsi="Times New Roman" w:cs="Times New Roman"/>
                <w:color w:val="000000"/>
                <w:sz w:val="18"/>
                <w:szCs w:val="18"/>
                <w:lang w:val="en-GB"/>
              </w:rPr>
              <w:t>http://ejournal.upi.edu/index.php/penjas/index</w:t>
            </w:r>
          </w:p>
        </w:tc>
        <w:tc>
          <w:tcPr>
            <w:tcW w:w="809" w:type="dxa"/>
            <w:tcBorders>
              <w:top w:val="single" w:sz="4" w:space="0" w:color="auto"/>
              <w:bottom w:val="single" w:sz="4" w:space="0" w:color="auto"/>
            </w:tcBorders>
          </w:tcPr>
          <w:p w14:paraId="5254BF20" w14:textId="77777777" w:rsidR="0048529F" w:rsidRPr="00890A3F" w:rsidRDefault="0048529F" w:rsidP="0048529F">
            <w:pPr>
              <w:pStyle w:val="BasicParagraph"/>
              <w:spacing w:line="276" w:lineRule="auto"/>
              <w:jc w:val="center"/>
              <w:rPr>
                <w:rFonts w:ascii="Times New Roman" w:hAnsi="Times New Roman" w:cs="Times New Roman"/>
                <w:sz w:val="18"/>
                <w:szCs w:val="18"/>
              </w:rPr>
            </w:pPr>
          </w:p>
        </w:tc>
      </w:tr>
      <w:tr w:rsidR="0048529F" w:rsidRPr="00890A3F" w14:paraId="7BFD89A4" w14:textId="77777777" w:rsidTr="001D4241">
        <w:tc>
          <w:tcPr>
            <w:tcW w:w="8550" w:type="dxa"/>
            <w:gridSpan w:val="5"/>
            <w:tcBorders>
              <w:top w:val="single" w:sz="4" w:space="0" w:color="auto"/>
              <w:bottom w:val="single" w:sz="4" w:space="0" w:color="auto"/>
            </w:tcBorders>
          </w:tcPr>
          <w:p w14:paraId="35AF4FD9" w14:textId="77777777" w:rsidR="00A824A5" w:rsidRPr="00A824A5" w:rsidRDefault="00A824A5" w:rsidP="00A824A5">
            <w:pPr>
              <w:rPr>
                <w:rFonts w:ascii="Times New Roman" w:hAnsi="Times New Roman" w:cs="Times New Roman"/>
                <w:b/>
                <w:sz w:val="28"/>
                <w:szCs w:val="28"/>
              </w:rPr>
            </w:pPr>
            <w:r w:rsidRPr="00A824A5">
              <w:rPr>
                <w:rFonts w:ascii="Times New Roman" w:hAnsi="Times New Roman" w:cs="Times New Roman"/>
                <w:b/>
                <w:sz w:val="28"/>
                <w:szCs w:val="28"/>
              </w:rPr>
              <w:t xml:space="preserve">KEPEMIMPINAN </w:t>
            </w:r>
            <w:proofErr w:type="gramStart"/>
            <w:r w:rsidRPr="00A824A5">
              <w:rPr>
                <w:rFonts w:ascii="Times New Roman" w:hAnsi="Times New Roman" w:cs="Times New Roman"/>
                <w:b/>
                <w:sz w:val="28"/>
                <w:szCs w:val="28"/>
              </w:rPr>
              <w:t>DAN  PERFORMA</w:t>
            </w:r>
            <w:proofErr w:type="gramEnd"/>
            <w:r w:rsidRPr="00A824A5">
              <w:rPr>
                <w:rFonts w:ascii="Times New Roman" w:hAnsi="Times New Roman" w:cs="Times New Roman"/>
                <w:b/>
                <w:sz w:val="28"/>
                <w:szCs w:val="28"/>
              </w:rPr>
              <w:t xml:space="preserve"> BERMAIN BOLA TANGAN MELALUI MODEL PENDIDIKAN OLAHRAGA</w:t>
            </w:r>
          </w:p>
          <w:p w14:paraId="64E612F9" w14:textId="0337B56B" w:rsidR="00623BED" w:rsidRPr="00890A3F" w:rsidRDefault="00583566" w:rsidP="00583566">
            <w:pPr>
              <w:autoSpaceDE w:val="0"/>
              <w:autoSpaceDN w:val="0"/>
              <w:adjustRightInd w:val="0"/>
              <w:spacing w:beforeAutospacing="0" w:afterAutospacing="0" w:line="288" w:lineRule="auto"/>
              <w:ind w:left="0" w:right="0"/>
              <w:textAlignment w:val="center"/>
              <w:rPr>
                <w:rFonts w:ascii="Times New Roman" w:hAnsi="Times New Roman" w:cs="Times New Roman"/>
                <w:b/>
                <w:bCs/>
                <w:color w:val="000000"/>
                <w:sz w:val="20"/>
              </w:rPr>
            </w:pPr>
            <w:r>
              <w:rPr>
                <w:rFonts w:ascii="Times New Roman" w:eastAsia="Times New Roman" w:hAnsi="Times New Roman" w:cs="Times New Roman"/>
                <w:b/>
                <w:bCs/>
                <w:color w:val="000000"/>
                <w:kern w:val="28"/>
                <w14:cntxtAlts/>
              </w:rPr>
              <w:t>Suherman Slamet</w:t>
            </w:r>
            <w:r w:rsidR="00DC119C" w:rsidRPr="00DC119C">
              <w:rPr>
                <w:rFonts w:ascii="Times New Roman" w:eastAsia="Times New Roman" w:hAnsi="Times New Roman" w:cs="Times New Roman"/>
                <w:b/>
                <w:bCs/>
                <w:color w:val="000000"/>
                <w:kern w:val="28"/>
                <w14:cntxtAlts/>
              </w:rPr>
              <w:t>1</w:t>
            </w:r>
            <w:r w:rsidR="00DC119C" w:rsidRPr="00DC119C">
              <w:rPr>
                <w:rFonts w:ascii="Times New Roman" w:eastAsia="Times New Roman" w:hAnsi="Times New Roman" w:cs="Times New Roman"/>
                <w:b/>
                <w:bCs/>
                <w:color w:val="000000"/>
                <w:kern w:val="28"/>
                <w:sz w:val="16"/>
                <w:szCs w:val="16"/>
                <w:vertAlign w:val="superscript"/>
                <w14:cntxtAlts/>
              </w:rPr>
              <w:t>1</w:t>
            </w:r>
            <w:r w:rsidR="00DC119C" w:rsidRPr="00DC119C">
              <w:rPr>
                <w:rFonts w:ascii="Times New Roman" w:eastAsia="Times New Roman" w:hAnsi="Times New Roman" w:cs="Times New Roman"/>
                <w:b/>
                <w:bCs/>
                <w:color w:val="000000"/>
                <w:kern w:val="28"/>
                <w:sz w:val="16"/>
                <w:szCs w:val="16"/>
                <w14:cntxtAlts/>
              </w:rPr>
              <w:t>*</w:t>
            </w:r>
            <w:r>
              <w:rPr>
                <w:rFonts w:ascii="Times New Roman" w:eastAsia="Times New Roman" w:hAnsi="Times New Roman" w:cs="Times New Roman"/>
                <w:b/>
                <w:bCs/>
                <w:color w:val="000000"/>
                <w:kern w:val="28"/>
                <w14:cntxtAlts/>
              </w:rPr>
              <w:t>, Amung Ma’mun</w:t>
            </w:r>
            <w:r w:rsidR="00DC119C" w:rsidRPr="00DC119C">
              <w:rPr>
                <w:rFonts w:ascii="Times New Roman" w:eastAsia="Times New Roman" w:hAnsi="Times New Roman" w:cs="Times New Roman"/>
                <w:b/>
                <w:bCs/>
                <w:color w:val="000000"/>
                <w:kern w:val="28"/>
                <w14:cntxtAlts/>
              </w:rPr>
              <w:t>2</w:t>
            </w:r>
            <w:r w:rsidR="00DC119C" w:rsidRPr="00DC119C">
              <w:rPr>
                <w:rFonts w:ascii="Times New Roman" w:eastAsia="Times New Roman" w:hAnsi="Times New Roman" w:cs="Times New Roman"/>
                <w:b/>
                <w:bCs/>
                <w:color w:val="000000"/>
                <w:kern w:val="28"/>
                <w:sz w:val="16"/>
                <w:szCs w:val="15"/>
                <w:vertAlign w:val="superscript"/>
                <w14:cntxtAlts/>
              </w:rPr>
              <w:t>2</w:t>
            </w:r>
            <w:r>
              <w:rPr>
                <w:rFonts w:ascii="Times New Roman" w:eastAsia="Times New Roman" w:hAnsi="Times New Roman" w:cs="Times New Roman"/>
                <w:b/>
                <w:bCs/>
                <w:color w:val="000000"/>
                <w:kern w:val="28"/>
                <w:sz w:val="16"/>
                <w:szCs w:val="15"/>
                <w:vertAlign w:val="superscript"/>
                <w14:cntxtAlts/>
              </w:rPr>
              <w:t xml:space="preserve"> </w:t>
            </w:r>
            <w:r>
              <w:rPr>
                <w:rFonts w:ascii="Times New Roman" w:eastAsia="Times New Roman" w:hAnsi="Times New Roman" w:cs="Times New Roman"/>
                <w:b/>
                <w:bCs/>
                <w:color w:val="000000"/>
                <w:kern w:val="28"/>
                <w14:cntxtAlts/>
              </w:rPr>
              <w:t>Yunyun Yudiana3</w:t>
            </w:r>
            <w:r>
              <w:rPr>
                <w:rFonts w:ascii="Times New Roman" w:eastAsia="Times New Roman" w:hAnsi="Times New Roman" w:cs="Times New Roman"/>
                <w:b/>
                <w:bCs/>
                <w:color w:val="000000"/>
                <w:kern w:val="28"/>
                <w:sz w:val="16"/>
                <w:szCs w:val="15"/>
                <w:vertAlign w:val="superscript"/>
                <w14:cntxtAlts/>
              </w:rPr>
              <w:t>3</w:t>
            </w:r>
            <w:r>
              <w:rPr>
                <w:rFonts w:ascii="Times New Roman" w:eastAsia="Times New Roman" w:hAnsi="Times New Roman" w:cs="Times New Roman"/>
                <w:b/>
                <w:bCs/>
                <w:color w:val="000000"/>
                <w:kern w:val="28"/>
                <w14:cntxtAlts/>
              </w:rPr>
              <w:t xml:space="preserve"> Agus Mahendra4</w:t>
            </w:r>
            <w:r>
              <w:rPr>
                <w:rFonts w:ascii="Times New Roman" w:eastAsia="Times New Roman" w:hAnsi="Times New Roman" w:cs="Times New Roman"/>
                <w:b/>
                <w:bCs/>
                <w:color w:val="000000"/>
                <w:kern w:val="28"/>
                <w:sz w:val="16"/>
                <w:szCs w:val="15"/>
                <w:vertAlign w:val="superscript"/>
                <w14:cntxtAlts/>
              </w:rPr>
              <w:t>4</w:t>
            </w:r>
          </w:p>
          <w:p w14:paraId="4D778BED" w14:textId="77777777" w:rsidR="00583566" w:rsidRPr="00583566" w:rsidRDefault="00583566" w:rsidP="00583566">
            <w:pPr>
              <w:widowControl w:val="0"/>
              <w:spacing w:before="100" w:after="100"/>
              <w:rPr>
                <w:rFonts w:eastAsia="Times New Roman" w:cs="Times New Roman"/>
                <w:color w:val="000000"/>
                <w:kern w:val="28"/>
                <w14:cntxtAlts/>
              </w:rPr>
            </w:pPr>
            <w:r w:rsidRPr="00583566">
              <w:rPr>
                <w:rFonts w:eastAsia="Times New Roman" w:cs="Times New Roman"/>
                <w:color w:val="000000"/>
                <w:kern w:val="28"/>
                <w:vertAlign w:val="superscript"/>
                <w14:cntxtAlts/>
              </w:rPr>
              <w:t>1</w:t>
            </w:r>
            <w:r w:rsidRPr="00583566">
              <w:rPr>
                <w:rFonts w:eastAsia="Times New Roman" w:cs="Times New Roman"/>
                <w:color w:val="000000"/>
                <w:kern w:val="28"/>
                <w14:cntxtAlts/>
              </w:rPr>
              <w:t xml:space="preserve">Prodi Pendidikan olahraga, SPS, UPI, Indonesian, </w:t>
            </w:r>
            <w:r w:rsidRPr="00583566">
              <w:rPr>
                <w:vertAlign w:val="superscript"/>
              </w:rPr>
              <w:t>2</w:t>
            </w:r>
            <w:r w:rsidRPr="00583566">
              <w:rPr>
                <w:rFonts w:eastAsia="Times New Roman" w:cs="Times New Roman"/>
                <w:color w:val="000000"/>
                <w:kern w:val="28"/>
                <w14:cntxtAlts/>
              </w:rPr>
              <w:t xml:space="preserve"> Prodi Pendidikan olahraga, SPS, UPI, Indonesian</w:t>
            </w:r>
            <w:r w:rsidRPr="00583566">
              <w:t xml:space="preserve">, </w:t>
            </w:r>
            <w:r w:rsidRPr="00583566">
              <w:rPr>
                <w:vertAlign w:val="superscript"/>
              </w:rPr>
              <w:t>3</w:t>
            </w:r>
            <w:r w:rsidRPr="00583566">
              <w:rPr>
                <w:rFonts w:eastAsia="Times New Roman" w:cs="Times New Roman"/>
                <w:color w:val="000000"/>
                <w:kern w:val="28"/>
                <w14:cntxtAlts/>
              </w:rPr>
              <w:t xml:space="preserve"> Prodi PJKR, FPOK, UPI, Indonesian</w:t>
            </w:r>
            <w:proofErr w:type="gramStart"/>
            <w:r w:rsidRPr="00583566">
              <w:rPr>
                <w:rFonts w:eastAsia="Times New Roman" w:cs="Times New Roman"/>
                <w:color w:val="000000"/>
                <w:kern w:val="28"/>
                <w14:cntxtAlts/>
              </w:rPr>
              <w:t xml:space="preserve">, </w:t>
            </w:r>
            <w:r w:rsidRPr="00583566">
              <w:t xml:space="preserve"> </w:t>
            </w:r>
            <w:r w:rsidRPr="00583566">
              <w:rPr>
                <w:vertAlign w:val="superscript"/>
              </w:rPr>
              <w:t>4</w:t>
            </w:r>
            <w:proofErr w:type="gramEnd"/>
            <w:r w:rsidRPr="00583566">
              <w:rPr>
                <w:rFonts w:eastAsia="Times New Roman" w:cs="Times New Roman"/>
                <w:color w:val="000000"/>
                <w:kern w:val="28"/>
                <w14:cntxtAlts/>
              </w:rPr>
              <w:t xml:space="preserve"> Prodi PGSD Penjas, FPOK, UPI, Indonesian, </w:t>
            </w:r>
            <w:r w:rsidRPr="00583566">
              <w:t xml:space="preserve"> </w:t>
            </w:r>
          </w:p>
          <w:p w14:paraId="48303211" w14:textId="6DC22E4F" w:rsidR="00FC0E29" w:rsidRPr="00890A3F" w:rsidRDefault="00FC0E29" w:rsidP="00DC119C">
            <w:pPr>
              <w:autoSpaceDE w:val="0"/>
              <w:autoSpaceDN w:val="0"/>
              <w:adjustRightInd w:val="0"/>
              <w:spacing w:beforeAutospacing="0" w:afterAutospacing="0" w:line="288" w:lineRule="auto"/>
              <w:ind w:left="0" w:right="0"/>
              <w:jc w:val="both"/>
              <w:textAlignment w:val="center"/>
              <w:rPr>
                <w:rFonts w:ascii="Times New Roman" w:hAnsi="Times New Roman" w:cs="Times New Roman"/>
                <w:bCs/>
                <w:color w:val="000000"/>
                <w:sz w:val="20"/>
                <w:szCs w:val="20"/>
                <w:vertAlign w:val="superscript"/>
              </w:rPr>
            </w:pPr>
          </w:p>
        </w:tc>
      </w:tr>
      <w:tr w:rsidR="0048529F" w:rsidRPr="00890A3F" w14:paraId="5E9756AD" w14:textId="77777777" w:rsidTr="00C57712">
        <w:trPr>
          <w:trHeight w:val="6343"/>
        </w:trPr>
        <w:tc>
          <w:tcPr>
            <w:tcW w:w="2410" w:type="dxa"/>
            <w:gridSpan w:val="2"/>
            <w:tcBorders>
              <w:top w:val="single" w:sz="4" w:space="0" w:color="auto"/>
              <w:bottom w:val="single" w:sz="4" w:space="0" w:color="auto"/>
            </w:tcBorders>
          </w:tcPr>
          <w:p w14:paraId="4896661E" w14:textId="77777777" w:rsidR="0048529F" w:rsidRPr="00890A3F" w:rsidRDefault="0048529F" w:rsidP="00B27F35">
            <w:pPr>
              <w:pStyle w:val="BasicParagraph"/>
              <w:spacing w:line="240" w:lineRule="auto"/>
              <w:rPr>
                <w:rFonts w:ascii="Times New Roman" w:hAnsi="Times New Roman" w:cs="Times New Roman"/>
                <w:position w:val="-18"/>
              </w:rPr>
            </w:pPr>
            <w:r w:rsidRPr="00890A3F">
              <w:rPr>
                <w:rFonts w:ascii="Times New Roman" w:hAnsi="Times New Roman" w:cs="Times New Roman"/>
                <w:b/>
                <w:bCs/>
                <w:position w:val="-20"/>
                <w:sz w:val="22"/>
                <w:szCs w:val="22"/>
              </w:rPr>
              <w:t>Info Artikel</w:t>
            </w:r>
          </w:p>
          <w:p w14:paraId="4CD86B62" w14:textId="77777777" w:rsidR="0048529F" w:rsidRPr="00890A3F" w:rsidRDefault="0048529F" w:rsidP="0048529F">
            <w:pPr>
              <w:pStyle w:val="BasicParagraph"/>
              <w:spacing w:line="276" w:lineRule="auto"/>
              <w:rPr>
                <w:rFonts w:ascii="Times New Roman" w:hAnsi="Times New Roman" w:cs="Times New Roman"/>
              </w:rPr>
            </w:pPr>
            <w:r w:rsidRPr="00890A3F">
              <w:rPr>
                <w:rFonts w:ascii="Times New Roman" w:hAnsi="Times New Roman" w:cs="Times New Roman"/>
              </w:rPr>
              <w:t>________________</w:t>
            </w:r>
            <w:r w:rsidR="00F46229" w:rsidRPr="00890A3F">
              <w:rPr>
                <w:rFonts w:ascii="Times New Roman" w:hAnsi="Times New Roman" w:cs="Times New Roman"/>
              </w:rPr>
              <w:t>____</w:t>
            </w:r>
          </w:p>
          <w:p w14:paraId="44290A51" w14:textId="77777777" w:rsidR="00DC119C" w:rsidRPr="00DC119C" w:rsidRDefault="00DC119C" w:rsidP="00DC119C">
            <w:pPr>
              <w:widowControl w:val="0"/>
              <w:spacing w:beforeAutospacing="0" w:after="120" w:afterAutospacing="0" w:line="165" w:lineRule="auto"/>
              <w:ind w:left="0" w:right="0"/>
              <w:jc w:val="left"/>
              <w:rPr>
                <w:rFonts w:ascii="Times New Roman" w:eastAsia="Times New Roman" w:hAnsi="Times New Roman" w:cs="Times New Roman"/>
                <w:i/>
                <w:iCs/>
                <w:color w:val="000000"/>
                <w:kern w:val="28"/>
                <w:sz w:val="16"/>
                <w:szCs w:val="16"/>
                <w14:cntxtAlts/>
              </w:rPr>
            </w:pPr>
            <w:r w:rsidRPr="00DC119C">
              <w:rPr>
                <w:rFonts w:ascii="Times New Roman" w:eastAsia="Times New Roman" w:hAnsi="Times New Roman" w:cs="Times New Roman"/>
                <w:i/>
                <w:iCs/>
                <w:color w:val="000000"/>
                <w:kern w:val="28"/>
                <w:sz w:val="16"/>
                <w:szCs w:val="16"/>
                <w14:cntxtAlts/>
              </w:rPr>
              <w:t xml:space="preserve">Article </w:t>
            </w:r>
            <w:proofErr w:type="gramStart"/>
            <w:r w:rsidRPr="00DC119C">
              <w:rPr>
                <w:rFonts w:ascii="Times New Roman" w:eastAsia="Times New Roman" w:hAnsi="Times New Roman" w:cs="Times New Roman"/>
                <w:i/>
                <w:iCs/>
                <w:color w:val="000000"/>
                <w:kern w:val="28"/>
                <w:sz w:val="16"/>
                <w:szCs w:val="16"/>
                <w14:cntxtAlts/>
              </w:rPr>
              <w:t>History :</w:t>
            </w:r>
            <w:proofErr w:type="gramEnd"/>
          </w:p>
          <w:p w14:paraId="757D996B" w14:textId="77777777" w:rsidR="00DC119C" w:rsidRPr="00DC119C" w:rsidRDefault="00DC119C" w:rsidP="00DC119C">
            <w:pPr>
              <w:widowControl w:val="0"/>
              <w:spacing w:beforeAutospacing="0" w:after="120" w:afterAutospacing="0" w:line="165" w:lineRule="auto"/>
              <w:ind w:left="0" w:right="0"/>
              <w:jc w:val="left"/>
              <w:rPr>
                <w:rFonts w:ascii="Times New Roman" w:eastAsia="Times New Roman" w:hAnsi="Times New Roman" w:cs="Times New Roman"/>
                <w:i/>
                <w:iCs/>
                <w:color w:val="000000"/>
                <w:kern w:val="28"/>
                <w:sz w:val="16"/>
                <w:szCs w:val="16"/>
                <w14:cntxtAlts/>
              </w:rPr>
            </w:pPr>
            <w:r w:rsidRPr="00DC119C">
              <w:rPr>
                <w:rFonts w:ascii="Times New Roman" w:eastAsia="Times New Roman" w:hAnsi="Times New Roman" w:cs="Times New Roman"/>
                <w:i/>
                <w:iCs/>
                <w:color w:val="000000"/>
                <w:kern w:val="28"/>
                <w:sz w:val="16"/>
                <w:szCs w:val="16"/>
                <w14:cntxtAlts/>
              </w:rPr>
              <w:t>Received July 2019</w:t>
            </w:r>
          </w:p>
          <w:p w14:paraId="6E738F76" w14:textId="77777777" w:rsidR="00DC119C" w:rsidRPr="00DC119C" w:rsidRDefault="00DC119C" w:rsidP="00DC119C">
            <w:pPr>
              <w:widowControl w:val="0"/>
              <w:spacing w:beforeAutospacing="0" w:after="120" w:afterAutospacing="0" w:line="165" w:lineRule="auto"/>
              <w:ind w:left="0" w:right="0"/>
              <w:jc w:val="left"/>
              <w:rPr>
                <w:rFonts w:ascii="Times New Roman" w:eastAsia="Times New Roman" w:hAnsi="Times New Roman" w:cs="Times New Roman"/>
                <w:i/>
                <w:iCs/>
                <w:color w:val="000000"/>
                <w:kern w:val="28"/>
                <w:sz w:val="16"/>
                <w:szCs w:val="16"/>
                <w14:cntxtAlts/>
              </w:rPr>
            </w:pPr>
            <w:r w:rsidRPr="00DC119C">
              <w:rPr>
                <w:rFonts w:ascii="Times New Roman" w:eastAsia="Times New Roman" w:hAnsi="Times New Roman" w:cs="Times New Roman"/>
                <w:i/>
                <w:iCs/>
                <w:color w:val="000000"/>
                <w:kern w:val="28"/>
                <w:sz w:val="16"/>
                <w:szCs w:val="16"/>
                <w14:cntxtAlts/>
              </w:rPr>
              <w:t>Revised August 2019</w:t>
            </w:r>
          </w:p>
          <w:p w14:paraId="625389CA" w14:textId="77777777" w:rsidR="00DC119C" w:rsidRPr="00DC119C" w:rsidRDefault="00DC119C" w:rsidP="00DC119C">
            <w:pPr>
              <w:widowControl w:val="0"/>
              <w:spacing w:beforeAutospacing="0" w:after="120" w:afterAutospacing="0" w:line="165" w:lineRule="auto"/>
              <w:ind w:left="0" w:right="0"/>
              <w:jc w:val="left"/>
              <w:rPr>
                <w:rFonts w:ascii="Times New Roman" w:eastAsia="Times New Roman" w:hAnsi="Times New Roman" w:cs="Times New Roman"/>
                <w:i/>
                <w:iCs/>
                <w:color w:val="000000"/>
                <w:kern w:val="28"/>
                <w:sz w:val="16"/>
                <w:szCs w:val="16"/>
                <w14:cntxtAlts/>
              </w:rPr>
            </w:pPr>
            <w:r w:rsidRPr="00DC119C">
              <w:rPr>
                <w:rFonts w:ascii="Times New Roman" w:eastAsia="Times New Roman" w:hAnsi="Times New Roman" w:cs="Times New Roman"/>
                <w:i/>
                <w:iCs/>
                <w:color w:val="000000"/>
                <w:kern w:val="28"/>
                <w:sz w:val="16"/>
                <w:szCs w:val="16"/>
                <w14:cntxtAlts/>
              </w:rPr>
              <w:t>Accepted August 2019</w:t>
            </w:r>
          </w:p>
          <w:p w14:paraId="39DA0830" w14:textId="77777777" w:rsidR="00DC119C" w:rsidRPr="00DC119C" w:rsidRDefault="00DC119C" w:rsidP="00DC119C">
            <w:pPr>
              <w:widowControl w:val="0"/>
              <w:spacing w:beforeAutospacing="0" w:after="120" w:afterAutospacing="0" w:line="165" w:lineRule="auto"/>
              <w:ind w:left="0" w:right="0"/>
              <w:jc w:val="left"/>
              <w:rPr>
                <w:rFonts w:ascii="Times New Roman" w:eastAsia="Times New Roman" w:hAnsi="Times New Roman" w:cs="Times New Roman"/>
                <w:i/>
                <w:iCs/>
                <w:color w:val="000000"/>
                <w:kern w:val="28"/>
                <w:sz w:val="16"/>
                <w:szCs w:val="16"/>
                <w14:cntxtAlts/>
              </w:rPr>
            </w:pPr>
            <w:r w:rsidRPr="00DC119C">
              <w:rPr>
                <w:rFonts w:ascii="Times New Roman" w:eastAsia="Times New Roman" w:hAnsi="Times New Roman" w:cs="Times New Roman"/>
                <w:i/>
                <w:iCs/>
                <w:color w:val="000000"/>
                <w:kern w:val="28"/>
                <w:sz w:val="16"/>
                <w:szCs w:val="16"/>
                <w14:cntxtAlts/>
              </w:rPr>
              <w:t>Available online September 2019</w:t>
            </w:r>
          </w:p>
          <w:p w14:paraId="4765D1EB" w14:textId="3795C511" w:rsidR="0048529F" w:rsidRPr="00890A3F" w:rsidRDefault="00DC119C" w:rsidP="00DC119C">
            <w:pPr>
              <w:widowControl w:val="0"/>
              <w:spacing w:beforeAutospacing="0" w:after="120" w:afterAutospacing="0" w:line="285" w:lineRule="auto"/>
              <w:ind w:left="0" w:right="0"/>
              <w:jc w:val="left"/>
              <w:rPr>
                <w:rFonts w:ascii="Times New Roman" w:hAnsi="Times New Roman" w:cs="Times New Roman"/>
              </w:rPr>
            </w:pPr>
            <w:r w:rsidRPr="00DC119C">
              <w:rPr>
                <w:rFonts w:ascii="Times New Roman" w:eastAsia="Times New Roman" w:hAnsi="Times New Roman" w:cs="Times New Roman"/>
                <w:color w:val="000000"/>
                <w:kern w:val="28"/>
                <w:sz w:val="20"/>
                <w:szCs w:val="20"/>
                <w:lang w:val="id-ID"/>
                <w14:cntxtAlts/>
              </w:rPr>
              <w:t> </w:t>
            </w:r>
            <w:r w:rsidR="0048529F" w:rsidRPr="00890A3F">
              <w:rPr>
                <w:rFonts w:ascii="Times New Roman" w:hAnsi="Times New Roman" w:cs="Times New Roman"/>
              </w:rPr>
              <w:t>___________</w:t>
            </w:r>
            <w:r w:rsidR="00F46229" w:rsidRPr="00890A3F">
              <w:rPr>
                <w:rFonts w:ascii="Times New Roman" w:hAnsi="Times New Roman" w:cs="Times New Roman"/>
              </w:rPr>
              <w:t>__</w:t>
            </w:r>
          </w:p>
          <w:p w14:paraId="2832FE36" w14:textId="77777777" w:rsidR="0048529F" w:rsidRPr="00890A3F" w:rsidRDefault="0048529F" w:rsidP="005A32DA">
            <w:pPr>
              <w:pStyle w:val="BasicParagraph"/>
              <w:pBdr>
                <w:bottom w:val="single" w:sz="4" w:space="1" w:color="auto"/>
              </w:pBdr>
              <w:spacing w:line="276" w:lineRule="auto"/>
              <w:rPr>
                <w:rFonts w:ascii="Times New Roman" w:hAnsi="Times New Roman" w:cs="Times New Roman"/>
                <w:i/>
                <w:iCs/>
                <w:sz w:val="16"/>
                <w:szCs w:val="16"/>
              </w:rPr>
            </w:pPr>
            <w:r w:rsidRPr="00890A3F">
              <w:rPr>
                <w:rFonts w:ascii="Times New Roman" w:hAnsi="Times New Roman" w:cs="Times New Roman"/>
                <w:i/>
                <w:iCs/>
                <w:sz w:val="16"/>
                <w:szCs w:val="16"/>
              </w:rPr>
              <w:t>Keywords:</w:t>
            </w:r>
          </w:p>
          <w:p w14:paraId="474F2F4A" w14:textId="0911EB2A" w:rsidR="0048529F" w:rsidRPr="00890A3F" w:rsidRDefault="00C57712" w:rsidP="00BA1C0A">
            <w:pPr>
              <w:pStyle w:val="BasicParagraph"/>
              <w:pBdr>
                <w:bottom w:val="single" w:sz="4" w:space="1" w:color="auto"/>
              </w:pBdr>
              <w:spacing w:line="276" w:lineRule="auto"/>
              <w:rPr>
                <w:rFonts w:ascii="Times New Roman" w:hAnsi="Times New Roman" w:cs="Times New Roman"/>
                <w:bCs/>
                <w:i/>
                <w:sz w:val="16"/>
                <w:szCs w:val="16"/>
                <w:lang w:val="en-US"/>
              </w:rPr>
            </w:pPr>
            <w:r w:rsidRPr="00890A3F">
              <w:rPr>
                <w:rFonts w:ascii="Times New Roman" w:hAnsi="Times New Roman" w:cs="Times New Roman"/>
                <w:bCs/>
                <w:i/>
                <w:sz w:val="16"/>
                <w:szCs w:val="16"/>
                <w:lang w:val="en-US"/>
              </w:rPr>
              <w:t>Keywords1, keywords2, &amp; keywords3</w:t>
            </w:r>
          </w:p>
        </w:tc>
        <w:tc>
          <w:tcPr>
            <w:tcW w:w="6140" w:type="dxa"/>
            <w:gridSpan w:val="3"/>
            <w:tcBorders>
              <w:top w:val="single" w:sz="4" w:space="0" w:color="auto"/>
              <w:bottom w:val="single" w:sz="4" w:space="0" w:color="auto"/>
            </w:tcBorders>
          </w:tcPr>
          <w:p w14:paraId="43D60346" w14:textId="77777777" w:rsidR="0048529F" w:rsidRPr="00890A3F" w:rsidRDefault="0048529F" w:rsidP="00B27F35">
            <w:pPr>
              <w:pStyle w:val="BasicParagraph"/>
              <w:suppressAutoHyphens/>
              <w:spacing w:line="276" w:lineRule="auto"/>
              <w:rPr>
                <w:rFonts w:ascii="Times New Roman" w:hAnsi="Times New Roman" w:cs="Times New Roman"/>
                <w:sz w:val="24"/>
                <w:szCs w:val="24"/>
              </w:rPr>
            </w:pPr>
            <w:r w:rsidRPr="00890A3F">
              <w:rPr>
                <w:rFonts w:ascii="Times New Roman" w:hAnsi="Times New Roman" w:cs="Times New Roman"/>
                <w:b/>
                <w:bCs/>
                <w:position w:val="-18"/>
                <w:sz w:val="22"/>
                <w:szCs w:val="22"/>
              </w:rPr>
              <w:t>Abstrak</w:t>
            </w:r>
          </w:p>
          <w:p w14:paraId="044862A9" w14:textId="746D2346" w:rsidR="0048529F" w:rsidRPr="00890A3F" w:rsidRDefault="0048529F" w:rsidP="0048529F">
            <w:pPr>
              <w:pStyle w:val="AbstakIndo"/>
              <w:suppressAutoHyphens/>
              <w:spacing w:line="276" w:lineRule="auto"/>
              <w:rPr>
                <w:rFonts w:ascii="Times New Roman" w:hAnsi="Times New Roman" w:cs="Times New Roman"/>
              </w:rPr>
            </w:pPr>
            <w:r w:rsidRPr="00890A3F">
              <w:rPr>
                <w:rFonts w:ascii="Times New Roman" w:hAnsi="Times New Roman" w:cs="Times New Roman"/>
              </w:rPr>
              <w:t>_________________________________</w:t>
            </w:r>
            <w:r w:rsidR="00C57712" w:rsidRPr="00890A3F">
              <w:rPr>
                <w:rFonts w:ascii="Times New Roman" w:hAnsi="Times New Roman" w:cs="Times New Roman"/>
              </w:rPr>
              <w:t>__________________________</w:t>
            </w:r>
          </w:p>
          <w:p w14:paraId="391281BD" w14:textId="4BD1B726" w:rsidR="00A824A5" w:rsidRPr="00BC2500" w:rsidRDefault="00A824A5" w:rsidP="00A824A5">
            <w:pPr>
              <w:jc w:val="both"/>
              <w:rPr>
                <w:rFonts w:ascii="Times New Roman" w:hAnsi="Times New Roman" w:cs="Times New Roman"/>
              </w:rPr>
            </w:pPr>
            <w:r w:rsidRPr="00BC2500">
              <w:rPr>
                <w:rFonts w:ascii="Times New Roman" w:hAnsi="Times New Roman" w:cs="Times New Roman"/>
              </w:rPr>
              <w:t>Pada umumnya pelaksanaan kegiatan dan pembelajara</w:t>
            </w:r>
            <w:r>
              <w:rPr>
                <w:rFonts w:ascii="Times New Roman" w:hAnsi="Times New Roman" w:cs="Times New Roman"/>
              </w:rPr>
              <w:t>n olahraga dilakukan dengan orie</w:t>
            </w:r>
            <w:r w:rsidRPr="00BC2500">
              <w:rPr>
                <w:rFonts w:ascii="Times New Roman" w:hAnsi="Times New Roman" w:cs="Times New Roman"/>
              </w:rPr>
              <w:t>ntasi peningk</w:t>
            </w:r>
            <w:r>
              <w:rPr>
                <w:rFonts w:ascii="Times New Roman" w:hAnsi="Times New Roman" w:cs="Times New Roman"/>
              </w:rPr>
              <w:t xml:space="preserve">atan performa, selama ini belum </w:t>
            </w:r>
            <w:r w:rsidRPr="00BC2500">
              <w:rPr>
                <w:rFonts w:ascii="Times New Roman" w:hAnsi="Times New Roman" w:cs="Times New Roman"/>
              </w:rPr>
              <w:t xml:space="preserve">banyak mengungkap makna nilai-nilai olahraga menjadi hal terpenting untuk menuju pengembangan olahraga yang positif. Tujuan dalam penelitian ini untuk mengetahui perbedaan perkembangan dan penguasaan pada model pendidikan olahraga dengan muatan kepemimpinan dan tanpa muatan kepemimpinan. </w:t>
            </w:r>
            <w:proofErr w:type="gramStart"/>
            <w:r w:rsidRPr="00BC2500">
              <w:rPr>
                <w:rFonts w:ascii="Times New Roman" w:hAnsi="Times New Roman" w:cs="Times New Roman"/>
              </w:rPr>
              <w:t>untuk</w:t>
            </w:r>
            <w:proofErr w:type="gramEnd"/>
            <w:r w:rsidRPr="00BC2500">
              <w:rPr>
                <w:rFonts w:ascii="Times New Roman" w:hAnsi="Times New Roman" w:cs="Times New Roman"/>
              </w:rPr>
              <w:t xml:space="preserve"> mendukung penelitian ini, kita menggunakan metode ekperimen kepada 87 mahasiswa yang mengikuti perkuliahan permainan Bola tangan. Hasil menunjukan bahwa ada dua hal yang mempengaruhi, yaitu pembelajaran mahasiswa tersimulasikan secara sengaja, dan mahasiswa belajar seperti biasanya tanpa tersimulasikan. Dari hasil tersebut, kita mendapatkan perbedaan sebesar 27% dalam penerapan model pendidikan tersimulasikan. Sedangkan peningkatan performa tidak ada perbedaan yang berarti sama-sama memberikan pengaruh yang baik. Maka perkembangan kepemimpinan memberikan kontribusinya lebih besar daripada peningkatan performa dengan perbedaan sebesar 22%. Hal ini disebabkan selama mahasiswa mengikuti pembelajaran mendapatkan pengalaman nilai-nilai berharga dari pembelajaran bola tangan melalui model pendidikan olahraga yang berguna bagi pelaku, pembina, pelatih, dan bisa diterapkan pada klub keolahragaan, dan yang terpenting pada lembaga pendidikan (sekolah dasar, sekolah menengah, sekolah vokasional, dan perguruan tinggi).</w:t>
            </w:r>
          </w:p>
          <w:p w14:paraId="50A7E474" w14:textId="77777777" w:rsidR="00583566" w:rsidRDefault="00583566" w:rsidP="0048529F">
            <w:pPr>
              <w:pStyle w:val="AbstakIndo"/>
              <w:suppressAutoHyphens/>
              <w:spacing w:line="276" w:lineRule="auto"/>
              <w:rPr>
                <w:rFonts w:ascii="Times New Roman" w:hAnsi="Times New Roman" w:cs="Times New Roman"/>
                <w:sz w:val="22"/>
                <w:szCs w:val="22"/>
              </w:rPr>
            </w:pPr>
          </w:p>
          <w:p w14:paraId="2167BB85" w14:textId="242BF81A" w:rsidR="0048529F" w:rsidRPr="00583566" w:rsidRDefault="00583566" w:rsidP="00A824A5">
            <w:pPr>
              <w:spacing w:before="60" w:line="400" w:lineRule="atLeast"/>
              <w:jc w:val="both"/>
              <w:outlineLvl w:val="0"/>
              <w:rPr>
                <w:rFonts w:ascii="Times New Roman" w:hAnsi="Times New Roman" w:cs="Times New Roman"/>
                <w:i/>
              </w:rPr>
            </w:pPr>
            <w:r w:rsidRPr="00583566">
              <w:rPr>
                <w:rFonts w:ascii="Times New Roman" w:hAnsi="Times New Roman" w:cs="Times New Roman"/>
                <w:b/>
              </w:rPr>
              <w:t xml:space="preserve">Keywords: </w:t>
            </w:r>
            <w:r w:rsidR="00A824A5" w:rsidRPr="00BC2500">
              <w:rPr>
                <w:rFonts w:ascii="Times New Roman" w:hAnsi="Times New Roman" w:cs="Times New Roman"/>
                <w:i/>
              </w:rPr>
              <w:t>depelovment leadership, playing performance, sport education model</w:t>
            </w:r>
          </w:p>
          <w:p w14:paraId="2391B1D6" w14:textId="4AF3837C" w:rsidR="0048529F" w:rsidRPr="00890A3F" w:rsidRDefault="0048529F" w:rsidP="0048529F">
            <w:pPr>
              <w:pStyle w:val="BasicParagraph"/>
              <w:suppressAutoHyphens/>
              <w:spacing w:line="276" w:lineRule="auto"/>
              <w:rPr>
                <w:rFonts w:ascii="Times New Roman" w:hAnsi="Times New Roman" w:cs="Times New Roman"/>
              </w:rPr>
            </w:pPr>
            <w:r w:rsidRPr="00890A3F">
              <w:rPr>
                <w:rFonts w:ascii="Times New Roman" w:hAnsi="Times New Roman" w:cs="Times New Roman"/>
              </w:rPr>
              <w:lastRenderedPageBreak/>
              <w:t>_____________________________</w:t>
            </w:r>
            <w:r w:rsidR="001D4241" w:rsidRPr="00890A3F">
              <w:rPr>
                <w:rFonts w:ascii="Times New Roman" w:hAnsi="Times New Roman" w:cs="Times New Roman"/>
              </w:rPr>
              <w:t>_________________________</w:t>
            </w:r>
          </w:p>
          <w:p w14:paraId="2D603328" w14:textId="760A9539" w:rsidR="00C57712" w:rsidRPr="00890A3F" w:rsidRDefault="00C57712" w:rsidP="00C57712">
            <w:pPr>
              <w:pStyle w:val="BasicParagraph"/>
              <w:suppressAutoHyphens/>
              <w:spacing w:line="276" w:lineRule="auto"/>
              <w:rPr>
                <w:rFonts w:ascii="Times New Roman" w:hAnsi="Times New Roman" w:cs="Times New Roman"/>
              </w:rPr>
            </w:pPr>
            <w:r w:rsidRPr="00890A3F">
              <w:rPr>
                <w:rFonts w:ascii="Times New Roman" w:hAnsi="Times New Roman" w:cs="Times New Roman"/>
                <w:sz w:val="16"/>
              </w:rPr>
              <w:t>The abstract contain objectives, material and methods, Results and Conclusions. Type using Times New Roman 11, single space and should not more 300 words.</w:t>
            </w:r>
          </w:p>
          <w:p w14:paraId="0F0BA6F8" w14:textId="10E051C1" w:rsidR="0048529F" w:rsidRPr="00890A3F" w:rsidRDefault="0048529F" w:rsidP="00A824A5">
            <w:pPr>
              <w:ind w:left="0"/>
              <w:jc w:val="both"/>
              <w:rPr>
                <w:rFonts w:ascii="Times New Roman" w:hAnsi="Times New Roman" w:cs="Times New Roman"/>
                <w:lang w:val="en-GB"/>
              </w:rPr>
            </w:pPr>
          </w:p>
        </w:tc>
      </w:tr>
      <w:tr w:rsidR="0048529F" w:rsidRPr="00890A3F" w14:paraId="404245C9" w14:textId="77777777" w:rsidTr="001D4241">
        <w:tc>
          <w:tcPr>
            <w:tcW w:w="5219" w:type="dxa"/>
            <w:gridSpan w:val="3"/>
            <w:tcBorders>
              <w:top w:val="single" w:sz="4" w:space="0" w:color="auto"/>
            </w:tcBorders>
          </w:tcPr>
          <w:p w14:paraId="6EE5202F" w14:textId="5F29DBF6" w:rsidR="008D6BB9" w:rsidRPr="00890A3F" w:rsidRDefault="008D6BB9" w:rsidP="008D6BB9">
            <w:pPr>
              <w:autoSpaceDE w:val="0"/>
              <w:autoSpaceDN w:val="0"/>
              <w:adjustRightInd w:val="0"/>
              <w:spacing w:beforeAutospacing="0" w:afterAutospacing="0" w:line="288" w:lineRule="auto"/>
              <w:ind w:left="0" w:right="0"/>
              <w:jc w:val="left"/>
              <w:textAlignment w:val="center"/>
              <w:rPr>
                <w:rFonts w:ascii="Times New Roman" w:hAnsi="Times New Roman" w:cs="Times New Roman"/>
                <w:color w:val="000000"/>
                <w:sz w:val="16"/>
                <w:szCs w:val="16"/>
                <w:lang w:val="en-GB"/>
              </w:rPr>
            </w:pPr>
            <w:r w:rsidRPr="00890A3F">
              <w:rPr>
                <w:rFonts w:ascii="Times New Roman" w:hAnsi="Times New Roman" w:cs="Times New Roman"/>
                <w:color w:val="000000"/>
                <w:sz w:val="16"/>
                <w:szCs w:val="16"/>
                <w:vertAlign w:val="superscript"/>
                <w:lang w:val="en-GB"/>
              </w:rPr>
              <w:lastRenderedPageBreak/>
              <w:t></w:t>
            </w:r>
            <w:r w:rsidR="00C57712" w:rsidRPr="00890A3F">
              <w:rPr>
                <w:rFonts w:ascii="Times New Roman" w:hAnsi="Times New Roman" w:cs="Times New Roman"/>
                <w:color w:val="000000"/>
                <w:sz w:val="16"/>
                <w:szCs w:val="16"/>
                <w:lang w:val="en-GB"/>
              </w:rPr>
              <w:t xml:space="preserve"> Corresponding </w:t>
            </w:r>
            <w:proofErr w:type="gramStart"/>
            <w:r w:rsidR="00C57712" w:rsidRPr="00890A3F">
              <w:rPr>
                <w:rFonts w:ascii="Times New Roman" w:hAnsi="Times New Roman" w:cs="Times New Roman"/>
                <w:color w:val="000000"/>
                <w:sz w:val="16"/>
                <w:szCs w:val="16"/>
                <w:lang w:val="en-GB"/>
              </w:rPr>
              <w:t>address</w:t>
            </w:r>
            <w:r w:rsidR="00C57712" w:rsidRPr="00890A3F">
              <w:rPr>
                <w:rFonts w:ascii="Times New Roman" w:hAnsi="Times New Roman" w:cs="Times New Roman"/>
                <w:color w:val="000000"/>
                <w:sz w:val="16"/>
                <w:szCs w:val="16"/>
                <w:lang w:val="id-ID"/>
              </w:rPr>
              <w:t xml:space="preserve"> </w:t>
            </w:r>
            <w:r w:rsidRPr="00890A3F">
              <w:rPr>
                <w:rFonts w:ascii="Times New Roman" w:hAnsi="Times New Roman" w:cs="Times New Roman"/>
                <w:color w:val="000000"/>
                <w:sz w:val="16"/>
                <w:szCs w:val="16"/>
                <w:lang w:val="en-GB"/>
              </w:rPr>
              <w:t>:</w:t>
            </w:r>
            <w:proofErr w:type="gramEnd"/>
            <w:r w:rsidRPr="00890A3F">
              <w:rPr>
                <w:rFonts w:ascii="Times New Roman" w:hAnsi="Times New Roman" w:cs="Times New Roman"/>
                <w:color w:val="000000"/>
                <w:sz w:val="16"/>
                <w:szCs w:val="16"/>
                <w:lang w:val="en-GB"/>
              </w:rPr>
              <w:t xml:space="preserve"> </w:t>
            </w:r>
            <w:r w:rsidR="00583566">
              <w:rPr>
                <w:rFonts w:ascii="Times New Roman" w:hAnsi="Times New Roman" w:cs="Times New Roman"/>
                <w:color w:val="000000"/>
                <w:sz w:val="16"/>
                <w:szCs w:val="16"/>
                <w:lang w:val="en-GB"/>
              </w:rPr>
              <w:t xml:space="preserve"> </w:t>
            </w:r>
          </w:p>
          <w:p w14:paraId="67109625" w14:textId="63E845FB" w:rsidR="00BD443E" w:rsidRPr="00890A3F" w:rsidRDefault="00C57712" w:rsidP="00BD443E">
            <w:pPr>
              <w:pStyle w:val="BasicParagraph"/>
              <w:rPr>
                <w:rFonts w:ascii="Times New Roman" w:hAnsi="Times New Roman" w:cs="Times New Roman"/>
                <w:sz w:val="16"/>
                <w:szCs w:val="16"/>
                <w:lang w:val="en-US"/>
              </w:rPr>
            </w:pPr>
            <w:r w:rsidRPr="00890A3F">
              <w:rPr>
                <w:rFonts w:ascii="Times New Roman" w:hAnsi="Times New Roman" w:cs="Times New Roman"/>
                <w:sz w:val="16"/>
                <w:szCs w:val="16"/>
              </w:rPr>
              <w:t xml:space="preserve">*Corresponding </w:t>
            </w:r>
            <w:proofErr w:type="gramStart"/>
            <w:r w:rsidRPr="00890A3F">
              <w:rPr>
                <w:rFonts w:ascii="Times New Roman" w:hAnsi="Times New Roman" w:cs="Times New Roman"/>
                <w:sz w:val="16"/>
                <w:szCs w:val="16"/>
              </w:rPr>
              <w:t>emai</w:t>
            </w:r>
            <w:r w:rsidRPr="00890A3F">
              <w:rPr>
                <w:rFonts w:ascii="Times New Roman" w:hAnsi="Times New Roman" w:cs="Times New Roman"/>
                <w:sz w:val="16"/>
                <w:szCs w:val="16"/>
                <w:lang w:val="id-ID"/>
              </w:rPr>
              <w:t xml:space="preserve">l      </w:t>
            </w:r>
            <w:r w:rsidR="008D6BB9" w:rsidRPr="00890A3F">
              <w:rPr>
                <w:rFonts w:ascii="Times New Roman" w:hAnsi="Times New Roman" w:cs="Times New Roman"/>
                <w:sz w:val="16"/>
                <w:szCs w:val="16"/>
              </w:rPr>
              <w:t>:</w:t>
            </w:r>
            <w:proofErr w:type="gramEnd"/>
            <w:r w:rsidR="008D6BB9" w:rsidRPr="00890A3F">
              <w:rPr>
                <w:rFonts w:ascii="Times New Roman" w:hAnsi="Times New Roman" w:cs="Times New Roman"/>
                <w:sz w:val="16"/>
                <w:szCs w:val="16"/>
              </w:rPr>
              <w:t xml:space="preserve"> </w:t>
            </w:r>
            <w:r w:rsidR="00583566">
              <w:rPr>
                <w:rFonts w:ascii="Times New Roman" w:hAnsi="Times New Roman" w:cs="Times New Roman"/>
                <w:sz w:val="16"/>
                <w:szCs w:val="16"/>
              </w:rPr>
              <w:t>suhermanslamet@upi.edu</w:t>
            </w:r>
          </w:p>
          <w:p w14:paraId="025CF904" w14:textId="77777777" w:rsidR="00060A52" w:rsidRPr="00890A3F" w:rsidRDefault="00060A52" w:rsidP="00060A52">
            <w:pPr>
              <w:pStyle w:val="BasicParagraph"/>
              <w:rPr>
                <w:rFonts w:ascii="Times New Roman" w:hAnsi="Times New Roman" w:cs="Times New Roman"/>
                <w:sz w:val="16"/>
                <w:szCs w:val="16"/>
              </w:rPr>
            </w:pPr>
          </w:p>
        </w:tc>
        <w:tc>
          <w:tcPr>
            <w:tcW w:w="3331" w:type="dxa"/>
            <w:gridSpan w:val="2"/>
            <w:tcBorders>
              <w:top w:val="single" w:sz="4" w:space="0" w:color="auto"/>
            </w:tcBorders>
          </w:tcPr>
          <w:p w14:paraId="43C9AD53" w14:textId="47941C35" w:rsidR="003B7C47" w:rsidRPr="00890A3F" w:rsidRDefault="00FA0F45" w:rsidP="003B7C47">
            <w:pPr>
              <w:pStyle w:val="BasicParagraph"/>
              <w:jc w:val="right"/>
              <w:rPr>
                <w:rFonts w:ascii="Times New Roman" w:hAnsi="Times New Roman" w:cs="Times New Roman"/>
                <w:lang w:val="en-US"/>
              </w:rPr>
            </w:pPr>
            <w:r w:rsidRPr="00890A3F">
              <w:rPr>
                <w:rFonts w:ascii="Times New Roman" w:hAnsi="Times New Roman" w:cs="Times New Roman"/>
                <w:lang w:val="en-US"/>
              </w:rPr>
              <w:t>ISSN 2580-071X</w:t>
            </w:r>
            <w:r w:rsidR="003B7C47" w:rsidRPr="00890A3F">
              <w:rPr>
                <w:rFonts w:ascii="Times New Roman" w:hAnsi="Times New Roman" w:cs="Times New Roman"/>
                <w:lang w:val="en-US"/>
              </w:rPr>
              <w:t xml:space="preserve"> (online)</w:t>
            </w:r>
          </w:p>
          <w:p w14:paraId="2B0B1CB4" w14:textId="52A744E3" w:rsidR="0048529F" w:rsidRPr="00890A3F" w:rsidRDefault="000C669A" w:rsidP="003B7C47">
            <w:pPr>
              <w:pStyle w:val="BasicParagraph"/>
              <w:jc w:val="right"/>
              <w:rPr>
                <w:rFonts w:ascii="Times New Roman" w:hAnsi="Times New Roman" w:cs="Times New Roman"/>
                <w:lang w:val="en-US"/>
              </w:rPr>
            </w:pPr>
            <w:r w:rsidRPr="00890A3F">
              <w:rPr>
                <w:rFonts w:ascii="Times New Roman" w:hAnsi="Times New Roman" w:cs="Times New Roman"/>
              </w:rPr>
              <w:t xml:space="preserve">ISSN </w:t>
            </w:r>
            <w:r w:rsidR="00FA0F45" w:rsidRPr="00890A3F">
              <w:rPr>
                <w:rFonts w:ascii="Times New Roman" w:hAnsi="Times New Roman" w:cs="Times New Roman"/>
                <w:lang w:val="en-US"/>
              </w:rPr>
              <w:t xml:space="preserve">2085-6180 </w:t>
            </w:r>
            <w:r w:rsidR="00C57712" w:rsidRPr="00890A3F">
              <w:rPr>
                <w:rFonts w:ascii="Times New Roman" w:hAnsi="Times New Roman" w:cs="Times New Roman"/>
                <w:lang w:val="en-US"/>
              </w:rPr>
              <w:t>(print</w:t>
            </w:r>
            <w:r w:rsidR="003B7C47" w:rsidRPr="00890A3F">
              <w:rPr>
                <w:rFonts w:ascii="Times New Roman" w:hAnsi="Times New Roman" w:cs="Times New Roman"/>
                <w:lang w:val="en-US"/>
              </w:rPr>
              <w:t>)</w:t>
            </w:r>
          </w:p>
          <w:p w14:paraId="6458DDCF" w14:textId="77777777" w:rsidR="003B7C47" w:rsidRPr="00890A3F" w:rsidRDefault="003B7C47" w:rsidP="003B7C47">
            <w:pPr>
              <w:pStyle w:val="BasicParagraph"/>
              <w:jc w:val="right"/>
              <w:rPr>
                <w:rFonts w:ascii="Times New Roman" w:hAnsi="Times New Roman" w:cs="Times New Roman"/>
                <w:bCs/>
                <w:position w:val="-18"/>
                <w:sz w:val="22"/>
                <w:szCs w:val="22"/>
              </w:rPr>
            </w:pPr>
          </w:p>
        </w:tc>
      </w:tr>
    </w:tbl>
    <w:p w14:paraId="0CC3A96C" w14:textId="77777777" w:rsidR="00B65BC8" w:rsidRPr="00890A3F" w:rsidRDefault="00B65BC8" w:rsidP="00B60EF7">
      <w:pPr>
        <w:spacing w:before="0" w:beforeAutospacing="0" w:after="0" w:afterAutospacing="0" w:line="276" w:lineRule="auto"/>
        <w:ind w:left="0"/>
        <w:jc w:val="both"/>
        <w:rPr>
          <w:rFonts w:ascii="Times New Roman" w:hAnsi="Times New Roman" w:cs="Times New Roman"/>
        </w:rPr>
        <w:sectPr w:rsidR="00B65BC8" w:rsidRPr="00890A3F" w:rsidSect="00C978BD">
          <w:headerReference w:type="even" r:id="rId11"/>
          <w:headerReference w:type="default" r:id="rId12"/>
          <w:footerReference w:type="default" r:id="rId13"/>
          <w:footerReference w:type="first" r:id="rId14"/>
          <w:type w:val="nextColumn"/>
          <w:pgSz w:w="11907" w:h="16839" w:code="9"/>
          <w:pgMar w:top="1701" w:right="1701" w:bottom="1701" w:left="1701" w:header="720" w:footer="720" w:gutter="0"/>
          <w:pgNumType w:start="54"/>
          <w:cols w:space="720"/>
          <w:titlePg/>
          <w:docGrid w:linePitch="360"/>
        </w:sectPr>
      </w:pPr>
    </w:p>
    <w:p w14:paraId="35FD9552" w14:textId="1DA6CD20" w:rsidR="00F807D1" w:rsidRPr="00890A3F" w:rsidRDefault="00A824A5" w:rsidP="00A824A5">
      <w:pPr>
        <w:pStyle w:val="Heading2"/>
        <w:spacing w:line="240" w:lineRule="auto"/>
        <w:rPr>
          <w:rFonts w:ascii="Times New Roman" w:hAnsi="Times New Roman" w:cs="Times New Roman"/>
          <w:lang w:val="id-ID"/>
        </w:rPr>
      </w:pPr>
      <w:r>
        <w:rPr>
          <w:rFonts w:ascii="Times New Roman" w:hAnsi="Times New Roman" w:cs="Times New Roman"/>
        </w:rPr>
        <w:lastRenderedPageBreak/>
        <w:t>Pendahuluan</w:t>
      </w:r>
    </w:p>
    <w:p w14:paraId="6F1EC977" w14:textId="77777777" w:rsidR="00A824A5" w:rsidRPr="00BC2500" w:rsidRDefault="00A824A5" w:rsidP="00A824A5">
      <w:pPr>
        <w:spacing w:before="0" w:beforeAutospacing="0" w:after="0" w:afterAutospacing="0"/>
        <w:ind w:left="0" w:right="0"/>
        <w:jc w:val="both"/>
        <w:outlineLvl w:val="0"/>
        <w:rPr>
          <w:rFonts w:ascii="Times New Roman" w:hAnsi="Times New Roman" w:cs="Times New Roman"/>
        </w:rPr>
      </w:pPr>
      <w:proofErr w:type="gramStart"/>
      <w:r w:rsidRPr="00BC2500">
        <w:rPr>
          <w:rFonts w:ascii="Times New Roman" w:hAnsi="Times New Roman" w:cs="Times New Roman"/>
        </w:rPr>
        <w:t>Kepemimpinan olahraga dalam sebuah organisasi bertujuan untuk meningkatkan prestasi tinggi, selama ini para pelaku, Pembina, yang terlibat dalam kegiatan olahraga orientasinya kepada capaian dalam meningkatkan performa, dan kebugaran jasmani.</w:t>
      </w:r>
      <w:proofErr w:type="gramEnd"/>
      <w:r w:rsidRPr="00BC2500">
        <w:rPr>
          <w:rFonts w:ascii="Times New Roman" w:hAnsi="Times New Roman" w:cs="Times New Roman"/>
        </w:rPr>
        <w:t xml:space="preserve"> </w:t>
      </w:r>
      <w:proofErr w:type="gramStart"/>
      <w:r w:rsidRPr="00BC2500">
        <w:rPr>
          <w:rFonts w:ascii="Times New Roman" w:hAnsi="Times New Roman" w:cs="Times New Roman"/>
        </w:rPr>
        <w:t>Seiring dengan kegiatan olahraga untuk tujuan pembangunan oleh negara-negara di dunia meningkat secara signifikan.</w:t>
      </w:r>
      <w:proofErr w:type="gramEnd"/>
      <w:r w:rsidRPr="00BC2500">
        <w:rPr>
          <w:rFonts w:ascii="Times New Roman" w:hAnsi="Times New Roman" w:cs="Times New Roman"/>
        </w:rPr>
        <w:t xml:space="preserve"> Tidak terkecuali dalam praktik pembelajaran dan/atau pelatihan, yang secara spesifik menjadikan olahraga sebagai wahana atau arena untuk mengembangkan berbagai potensi lain di luar aspek psikomotorik atau keterampilan olahraga. </w:t>
      </w:r>
      <w:proofErr w:type="gramStart"/>
      <w:r w:rsidRPr="00BC2500">
        <w:rPr>
          <w:rFonts w:ascii="Times New Roman" w:hAnsi="Times New Roman" w:cs="Times New Roman"/>
        </w:rPr>
        <w:t>Lebih jauh dari itu bahwa pergeseran tersebut dilakukan lebih pada upaya untuk memperkokoh penempatan posisi bidang olahraga sebagai instrumen pembangunan suatu negara dalam arti luas, dan/atau pengembangan diri para pelakukanya, baik secara individual maupun kelompok.</w:t>
      </w:r>
      <w:proofErr w:type="gramEnd"/>
      <w:r w:rsidRPr="00BC2500">
        <w:rPr>
          <w:rFonts w:ascii="Times New Roman" w:hAnsi="Times New Roman" w:cs="Times New Roman"/>
        </w:rPr>
        <w:t xml:space="preserve"> Perkembangan dimaksud tidak hanya dalam domain psikomotorik atau </w:t>
      </w:r>
      <w:r w:rsidRPr="00BC2500">
        <w:rPr>
          <w:rFonts w:ascii="Times New Roman" w:hAnsi="Times New Roman" w:cs="Times New Roman"/>
        </w:rPr>
        <w:lastRenderedPageBreak/>
        <w:t xml:space="preserve">keterampilan berolahraga dan kebugaran fisik, </w:t>
      </w:r>
      <w:proofErr w:type="gramStart"/>
      <w:r w:rsidRPr="00BC2500">
        <w:rPr>
          <w:rFonts w:ascii="Times New Roman" w:hAnsi="Times New Roman" w:cs="Times New Roman"/>
        </w:rPr>
        <w:t>akan</w:t>
      </w:r>
      <w:proofErr w:type="gramEnd"/>
      <w:r w:rsidRPr="00BC2500">
        <w:rPr>
          <w:rFonts w:ascii="Times New Roman" w:hAnsi="Times New Roman" w:cs="Times New Roman"/>
        </w:rPr>
        <w:t xml:space="preserve"> tetapi juga menyangkut aspek-aspek lainnya yang bersentuhan dengan domain kognitif, afektif, dan sosial. Sebuah gerakan sosial baru yang dimotori oleh organisasi olahraga nasional dan internasional, pemerintah dan lembaga swadaya masyarakat (LSM), universitas dan sekolah telah melakukan program di negara berpenghasilan rendah dan menengah dan komunitas yang kurang beruntung untuk membantu pengembangan olahraga, misalnya, solidaritas olimpiade, hak untuk bermain, bermain untuk perdamaian, menendang AIDS keluar, inisiatif-inisiatif ini di bawah panji SDP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{"citationItems":[{"id":"ITEM-1","itemData":{"DOI":"10.1080/17430430802019268","ISBN":"1743-0437","ISSN":"17430437","abstract":"In recent years, national and international sports organizations, governments and non- governmental organizations (NGOs), universities and schools have conducted programmes in low- and middle-income countries (LMICs) and the disadvantaged communities of the First World to assist sports development (e.g. Olympic Solidarity), humanitarian relief (e.g. Right to Play), post-war reconciliation (e.g. Playing for Peace), and broad social development (e.g. Kicking AIDS Out). These initiatives, linked under the banner of ‘Sport for Development and Peace’ (SDP), have been prompted by athlete activism and an idealist response to the fall of apartheid, and enabled by the openings created by the end of the Cold War, the neo-liberal emphasis upon entrepreneurship and the mass mobilizations to ‘Make Poverty History’. A major focus of policy development has been the United Nations, the SDP International Working Group, and the Commonwealth Advisory Body on Sport. This essay sketches out the landscape of this new movement, critiques the problems and considers the prospects. During","author":[{"dropping-particle":"","family":"Kidd","given":"Bruce","non-dropping-particle":"","parse-names":false,"suffix":""}],"container-title":"Sport in Society","id":"ITEM-1","issue":"4","issued":{"date-parts":[["2008"]]},"page":"370-380","title":"A new social movement: Sport for development and peace","type":"article-journal","volume":"11"},"uris":["http://www.mendeley.com/documents/?uuid=f3cef2cf-9e39-47c7-9695-06a7ad4b4fad","http://www.mendeley.com/documents/?uuid=f273c583-05b5-421c-878c-ef4128b727c8"]}],"mendeley":{"formattedCitation":"(Kidd, 2008)","plainTextFormattedCitation":"(Kidd, 2008)","previouslyFormattedCitation":"(Kidd, 2008)"},"properties":{"noteIndex":0},"schema":"https://github.com/citation-style-language/schema/raw/master/csl-citation.json"}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(Kidd, 2008)</w:t>
      </w:r>
      <w:r>
        <w:rPr>
          <w:rStyle w:val="FootnoteReference"/>
          <w:rFonts w:ascii="Times New Roman" w:hAnsi="Times New Roman" w:cs="Times New Roman"/>
        </w:rPr>
        <w:fldChar w:fldCharType="end"/>
      </w:r>
      <w:r w:rsidRPr="00BC2500">
        <w:rPr>
          <w:rFonts w:ascii="Times New Roman" w:hAnsi="Times New Roman" w:cs="Times New Roman"/>
        </w:rPr>
        <w:t xml:space="preserve">. Penelitian lain juga melalui </w:t>
      </w:r>
      <w:r w:rsidRPr="00BC2500">
        <w:rPr>
          <w:rFonts w:ascii="Times New Roman" w:hAnsi="Times New Roman" w:cs="Times New Roman"/>
          <w:i/>
        </w:rPr>
        <w:t>Football</w:t>
      </w:r>
      <w:r w:rsidRPr="00BC2500">
        <w:rPr>
          <w:rFonts w:ascii="Times New Roman" w:hAnsi="Times New Roman" w:cs="Times New Roman"/>
        </w:rPr>
        <w:t xml:space="preserve"> </w:t>
      </w:r>
      <w:r w:rsidRPr="00BC2500">
        <w:rPr>
          <w:rFonts w:ascii="Times New Roman" w:hAnsi="Times New Roman" w:cs="Times New Roman"/>
          <w:i/>
        </w:rPr>
        <w:t>United</w:t>
      </w:r>
      <w:r w:rsidRPr="00BC2500">
        <w:rPr>
          <w:rFonts w:ascii="Times New Roman" w:hAnsi="Times New Roman" w:cs="Times New Roman"/>
        </w:rPr>
        <w:t xml:space="preserve">, baru-baru ini telah diujicobakan di Australia Selatan dengan pendekatan inovatif yang menawarkan peluang kepada pemimpin universitas terkait berbagai kegiatan universitas, seperti: program akademik, ekstrakurikuler, dan berbagai jenis keterampilan yang ditujukan dalam rangka </w:t>
      </w:r>
      <w:r w:rsidRPr="00BC2500">
        <w:rPr>
          <w:rFonts w:ascii="Times New Roman" w:hAnsi="Times New Roman" w:cs="Times New Roman"/>
        </w:rPr>
        <w:lastRenderedPageBreak/>
        <w:t xml:space="preserve">menjangkau masyarakat yang kurang beruntung dalam pendidikan sebagai jawaban aspirasi terhadap pendidikan tersier, kekuatan kerja SDP diakui dapat berkontribusi pada pembentukan jaringan komunitas yang positif, dalam empat bidang strategis utama yang meliputi: pelibatan masyarakat, keterlibatan siswa, penelitian, dan aspirasi terhadap pendidikan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{"citationItems":[{"id":"ITEM-1","itemData":{"DOI":"10.1080/18377122.2016.1145431","ISBN":"18377122 (ISSN)","ISSN":"18377130","abstract":"Among the recognised strengths of the 'Sport for Developmenf (S4D) framework there is the capacity of sport to contribute to positive community networks, education and community participation. However, its relevance to tertiary education institutions is often under-appreciated. In this framework, the Football United\" program was recently piloted in South Australia with an innovative approach offering significant opportunities for integration with university activities, including academic, extra-curricular and skill acquisition programs, as well as for community outreach. This approach Is based around four key strategic 3reas of community engagement, student engagement, research and aspirations towards education. It aims to encourage university leadership and participation and it has a focus on awareness and aspirations towards tertiary education in educationally disadvantaged communities. While it is important to address considerations about the meaning of development and the role that sport can play to facilitate it, this paper argues that there is scope for universities to become increasingly involved with the delivery of sport-based social development programs. ABSTRACT FROM AUTHOR","author":[{"dropping-particle":"","family":"Rosso","given":"Edoardo G.F.","non-dropping-particle":"","parse-names":false,"suffix":""},{"dropping-particle":"","family":"McGrath","given":"Richard","non-dropping-particle":"","parse-names":false,"suffix":""},{"dropping-particle":"","family":"Immink","given":"Maarten A.","non-dropping-particle":"","parse-names":false,"suffix":""},{"dropping-particle":"","family":"May","given":"Esther","non-dropping-particle":"","parse-names":false,"suffix":""}],"container-title":"Asia-Pacific Journal of Health, Sport and Physical Education","id":"ITEM-1","issue":"1","issued":{"date-parts":[["2016"]]},"page":"77-90","title":"Sport for development (S4D) as ‘core university business’? Modelling university participation in sport-based social development","type":"article-journal","volume":"7"},"uris":["http://www.mendeley.com/documents/?uuid=27a5d000-ef23-4c86-835c-7926c06590ff","http://www.mendeley.com/documents/?uuid=5d51ca6c-8b7f-4ede-ad55-7ee5f862e9cb"]}],"mendeley":{"formattedCitation":"(Rosso, McGrath, Immink, &amp; May, 2016)","plainTextFormattedCitation":"(Rosso, McGrath, Immink, &amp; May, 2016)","previouslyFormattedCitation":"(Rosso, McGrath, Immink, &amp; May, 2016)"},"properties":{"noteIndex":0},"schema":"https://github.com/citation-style-language/schema/raw/master/csl-citation.json"}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(Rosso, McGrath, Immink, &amp; May, 2016)</w:t>
      </w:r>
      <w:r>
        <w:rPr>
          <w:rStyle w:val="FootnoteReference"/>
          <w:rFonts w:ascii="Times New Roman" w:hAnsi="Times New Roman" w:cs="Times New Roman"/>
        </w:rPr>
        <w:fldChar w:fldCharType="end"/>
      </w:r>
      <w:r w:rsidRPr="00BC2500">
        <w:rPr>
          <w:rFonts w:ascii="Times New Roman" w:hAnsi="Times New Roman" w:cs="Times New Roman"/>
        </w:rPr>
        <w:t xml:space="preserve">. Demikian pula, kerangka kerja SDP yang telah tumbuh secara eksponensial melahirkan suatu pemikiran baru dalam praktik kepemimpinan untuk membantu individu yang terpinggirkan, yaitu bahwa jenis kepemimpinan pelayanan yang didasarkan pada kepedulian dan pengembangan pengikut, dapat menjadi gaya kepemimpinan yang sangat efektif dalam SDP. Model pelayanan yang memberdayakan pengikut sesuai dengan arah kebijakan organisasi, hasilnya lebih efektif dan berkelanjutan dalam memfasilitasi kebutuhan psikologis sehingga praktik kekuasaan lebih tersebar dan terkontrol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{"citationItems":[{"id":"ITEM-1","itemData":{"DOI":"10.1080/00336297.2016.1165123","ISSN":"15432750","abstract":"The field of sport for development and peace (SDP) has been growing exponentially, with many organizations and academics embracing the possible contribution that sport can make to development. To date, leadership in sport for development and peace has not been conceptualized. Perhaps due to the missions of sport for development and peace organizations, many of which focus on helping marginalized individuals, the leadership style needed to effectively guide a sport for development and peace organization may be different than that which is needed to lead other types of sport organizations. In this article, we advance that servant leadership, which is predicated on follower care and development, can be a highly effective leadership style in sport for development and peace. Through a series of propositions, we opine that servant leaders in sport for development and peace will empower followers, lead to more sustainable and effective organizations and participant outcomes, facilitate psychological needs satisfaction, and diffuse issues of power and control. Future research directions stimulated by the propositions are also discussed.","author":[{"dropping-particle":"","family":"Welty Peachey","given":"Jon","non-dropping-particle":"","parse-names":false,"suffix":""},{"dropping-particle":"","family":"Burton","given":"Laura","non-dropping-particle":"","parse-names":false,"suffix":""}],"container-title":"Quest","id":"ITEM-1","issue":"1","issued":{"date-parts":[["2017"]]},"page":"125-139","publisher":"Routledge","title":"Servant Leadership in Sport for Development and Peace: A Way Forward","type":"article-journal","volume":"69"},"uris":["http://www.mendeley.com/documents/?uuid=038dcadf-9b9c-4495-8057-b97bfaee3e4e"]}],"mendeley":{"formattedCitation":"(Welty Peachey &amp; Burton, 2017)","plainTextFormattedCitation":"(Welty Peachey &amp; Burton, 2017)","previouslyFormattedCitation":"(Welty Peachey &amp; Burton, 2017)"},"properties":{"noteIndex":0},"schema":"https://github.com/citation-style-language/schema/raw/master/csl-citation.json"}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(Welty Peachey &amp; Burton, 2017)</w:t>
      </w:r>
      <w:r>
        <w:rPr>
          <w:rStyle w:val="FootnoteReference"/>
          <w:rFonts w:ascii="Times New Roman" w:hAnsi="Times New Roman" w:cs="Times New Roman"/>
        </w:rPr>
        <w:fldChar w:fldCharType="end"/>
      </w:r>
      <w:r w:rsidRPr="00BC2500">
        <w:rPr>
          <w:rFonts w:ascii="Times New Roman" w:hAnsi="Times New Roman" w:cs="Times New Roman"/>
        </w:rPr>
        <w:t xml:space="preserve">. </w:t>
      </w:r>
      <w:proofErr w:type="gramStart"/>
      <w:r w:rsidRPr="00BC2500">
        <w:rPr>
          <w:rFonts w:ascii="Times New Roman" w:hAnsi="Times New Roman" w:cs="Times New Roman"/>
        </w:rPr>
        <w:t>Penjelasan hal ini memperkukuh makna SDP dalam interaksi social antar lembaga pendidikan dan/atau organisasi masyarakat luas.</w:t>
      </w:r>
      <w:proofErr w:type="gramEnd"/>
      <w:r>
        <w:rPr>
          <w:rFonts w:ascii="Times New Roman" w:hAnsi="Times New Roman" w:cs="Times New Roman"/>
        </w:rPr>
        <w:t xml:space="preserve"> </w:t>
      </w:r>
      <w:proofErr w:type="gramStart"/>
      <w:r>
        <w:rPr>
          <w:rFonts w:ascii="Times New Roman" w:hAnsi="Times New Roman" w:cs="Times New Roman"/>
        </w:rPr>
        <w:t xml:space="preserve">Pemberdayaan </w:t>
      </w:r>
      <w:r w:rsidRPr="00BC2500">
        <w:rPr>
          <w:rFonts w:ascii="Times New Roman" w:hAnsi="Times New Roman" w:cs="Times New Roman"/>
        </w:rPr>
        <w:t>dan pengembangan masyar</w:t>
      </w:r>
      <w:r>
        <w:rPr>
          <w:rFonts w:ascii="Times New Roman" w:hAnsi="Times New Roman" w:cs="Times New Roman"/>
        </w:rPr>
        <w:t xml:space="preserve">akat </w:t>
      </w:r>
      <w:r w:rsidRPr="00BC2500">
        <w:rPr>
          <w:rFonts w:ascii="Times New Roman" w:hAnsi="Times New Roman" w:cs="Times New Roman"/>
        </w:rPr>
        <w:t>melalui olahraga, tertuju pada pembekalan kecakapan hidup dalam rangka pengembangan anak muda yang positif atau Positive Youth Development (PYD).</w:t>
      </w:r>
      <w:proofErr w:type="gramEnd"/>
      <w:r w:rsidRPr="00BC2500">
        <w:rPr>
          <w:rFonts w:ascii="Times New Roman" w:hAnsi="Times New Roman" w:cs="Times New Roman"/>
        </w:rPr>
        <w:t xml:space="preserve"> Konstruksi pembelajaran kecakapan hidup dalam rangka PYD sering didefinisikan sebagai “aset pribadi internal untuk penetapan tujuan, kontrol emosional, harga diri, etika, dan kerja keras melalui fasilitasi kegiatan olahraga yang sasaran selanjutnya dapat ditransfer ke dalam kehidupan sehari-hari di luar kegiatan olahraga”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{"citationItems":[{"id":"ITEM-1","itemData":{"DOI":"10.1080/17509840701834573","ISSN":"1750-984X","abstract":"This review is designed to summarize and critique current life skills through sport research. In particular, life skills are defined, the conditions needed to examine life skills development are explored, and the possible theoretical explanations of how, when, under what conditions and why life skills develop in sport participants are discussed. A heuristic model of coaching life skills is offered. To conclude, future research directions are forwarded and include the need for: (a) quantitative and qualitative research; (b) the development of valid life skills through sport measures; (c) an examination of sport program type differences; (d) evaluation research; (e) longitudinal studies; (f) studies focusing on identifying theoretical explanations for the life skill development sport participation link; (g) the utilization of experimental designs; and (h) an examination of the transferability of life skills. The importance of conducting this type of research for both theoretical and practical reasons is emphasized.","author":[{"dropping-particle":"","family":"Gould","given":"Daniel","non-dropping-particle":"","parse-names":false,"suffix":""},{"dropping-particle":"","family":"Carson","given":"Sarah","non-dropping-particle":"","parse-names":false,"suffix":""}],"container-title":"International Review of Sport and Exercise Psychology","id":"ITEM-1","issue":"1","issued":{"date-parts":[["2008"]]},"page":"58-78","title":"Life skills development through sport: current status and future directions","type":"article-journal","volume":"1"},"uris":["http://www.mendeley.com/documents/?uuid=6b39bb9f-25ab-4463-81b8-5130b27f1d92"]}],"mendeley":{"formattedCitation":"(Gould &amp; Carson, 2008)","plainTextFormattedCitation":"(Gould &amp; Carson, 2008)","previouslyFormattedCitation":"(Gould &amp; Carson, 2008)"},"properties":{"noteIndex":0},"schema":"https://github.com/citation-style-language/schema/raw/master/csl-citation.json"}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(Gould &amp; Carson, 2008)</w:t>
      </w:r>
      <w:r>
        <w:rPr>
          <w:rStyle w:val="FootnoteReference"/>
          <w:rFonts w:ascii="Times New Roman" w:hAnsi="Times New Roman" w:cs="Times New Roman"/>
        </w:rPr>
        <w:fldChar w:fldCharType="end"/>
      </w:r>
      <w:r w:rsidRPr="00BC2500">
        <w:rPr>
          <w:rFonts w:ascii="Times New Roman" w:hAnsi="Times New Roman" w:cs="Times New Roman"/>
        </w:rPr>
        <w:t xml:space="preserve">. Demikian pula dijelaskan bahwa pembelajaran kecakapan hidup dapat terjadi secara implisit dalam kegiatan olahraga yang terprogram secara terstruktur dan disengaja sehingga hasilnya jauh lebih baik jika dibandingkan dengan program olahraga yang dilakukan secara terstruktur tapi tidak disengaja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{"citationItems":[{"id":"ITEM-1","itemData":{"DOI":"10.1080/10413200.2016.1164764","ISSN":"15331571","abstract":"Researchers argue that sport must be deliberately structured to teach life skills. The purpose of this study was to examine differences in program quality and positive developmental outcomes across 3 youth programming contexts (intentional sport, nonintentional sport, intentional leadership) pertaining to the importance of intentionally teaching life skills. Researchers conducted 184 observations, and 377 youth completed 2 questionnaires. Results indicated intentionally structured programs scored higher on program quality and positive youth development outcomes than nonintentionally structured programs, with intentional sport scoring significantly higher on some measures of program quality and positive youth development than leadership programs. Practical implications and future research areas are discussed.","author":[{"dropping-particle":"","family":"Bean","given":"Corliss","non-dropping-particle":"","parse-names":false,"suffix":""},{"dropping-particle":"","family":"Forneris","given":"Tanya","non-dropping-particle":"","parse-names":false,"suffix":""}],"container-title":"Journal of Applied Sport Psychology","id":"ITEM-1","issue":"4","issued":{"date-parts":[["2016"]]},"page":"410-425","title":"Examining the Importance of Intentionally Structuring the Youth Sport Context to Facilitate Positive Youth Development","type":"article-journal","volume":"28"},"uris":["http://www.mendeley.com/documents/?uuid=8689d9e9-be37-45a3-a79a-5b8bd4d810b1"]}],"mendeley":{"formattedCitation":"(Bean &amp; Forneris, 2016)","plainTextFormattedCitation":"(Bean &amp; Forneris, 2016)","previouslyFormattedCitation":"(Bean &amp; Forneris, 2016)"},"properties":{"noteIndex":0},"schema":"https://github.com/citation-style-language/schema/raw/master/csl-citation.json"}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(Bean &amp; Forneris, 2016)</w:t>
      </w:r>
      <w:r>
        <w:rPr>
          <w:rStyle w:val="FootnoteReference"/>
          <w:rFonts w:ascii="Times New Roman" w:hAnsi="Times New Roman" w:cs="Times New Roman"/>
        </w:rPr>
        <w:fldChar w:fldCharType="end"/>
      </w:r>
      <w:r w:rsidRPr="00BC2500">
        <w:rPr>
          <w:rFonts w:ascii="Times New Roman" w:hAnsi="Times New Roman" w:cs="Times New Roman"/>
        </w:rPr>
        <w:t xml:space="preserve">. </w:t>
      </w:r>
      <w:proofErr w:type="gramStart"/>
      <w:r w:rsidRPr="00BC2500">
        <w:rPr>
          <w:rFonts w:ascii="Times New Roman" w:hAnsi="Times New Roman" w:cs="Times New Roman"/>
        </w:rPr>
        <w:t xml:space="preserve">Dengan demikian, program olahraga yang didesain secara terstruktur dan disengaja dalam mengajarkan kecakapan hidup yang di dalamnya mengandung komponen pengambilan </w:t>
      </w:r>
      <w:r w:rsidRPr="00BC2500">
        <w:rPr>
          <w:rFonts w:ascii="Times New Roman" w:hAnsi="Times New Roman" w:cs="Times New Roman"/>
        </w:rPr>
        <w:lastRenderedPageBreak/>
        <w:t>keputusan dalam kepemimpinan sehingga memberi peluang lebi</w:t>
      </w:r>
      <w:r>
        <w:rPr>
          <w:rFonts w:ascii="Times New Roman" w:hAnsi="Times New Roman" w:cs="Times New Roman"/>
        </w:rPr>
        <w:t>h efektif untuk mendorong PYD.</w:t>
      </w:r>
      <w:proofErr w:type="gramEnd"/>
      <w:r>
        <w:rPr>
          <w:rFonts w:ascii="Times New Roman" w:hAnsi="Times New Roman" w:cs="Times New Roman"/>
        </w:rPr>
        <w:t xml:space="preserve"> </w:t>
      </w:r>
      <w:proofErr w:type="gramStart"/>
      <w:r w:rsidRPr="00BC2500">
        <w:rPr>
          <w:rFonts w:ascii="Times New Roman" w:hAnsi="Times New Roman" w:cs="Times New Roman"/>
        </w:rPr>
        <w:t>Secara khusus perbincangan peran olahraga permainan di kalangan ahli mengemuka terutama hal yang berkaitan dengan posisi olahraga yang dijadikan arena untuk mengembangkan potensi kepemimpinan anak muda.</w:t>
      </w:r>
      <w:proofErr w:type="gramEnd"/>
      <w:r w:rsidRPr="00BC2500">
        <w:rPr>
          <w:rFonts w:ascii="Times New Roman" w:hAnsi="Times New Roman" w:cs="Times New Roman"/>
        </w:rPr>
        <w:t xml:space="preserve"> Sesuai dengan karakteristiknya, olahraga permainan </w:t>
      </w:r>
      <w:proofErr w:type="gramStart"/>
      <w:r w:rsidRPr="00BC2500">
        <w:rPr>
          <w:rFonts w:ascii="Times New Roman" w:hAnsi="Times New Roman" w:cs="Times New Roman"/>
        </w:rPr>
        <w:t>akan</w:t>
      </w:r>
      <w:proofErr w:type="gramEnd"/>
      <w:r w:rsidRPr="00BC2500">
        <w:rPr>
          <w:rFonts w:ascii="Times New Roman" w:hAnsi="Times New Roman" w:cs="Times New Roman"/>
        </w:rPr>
        <w:t xml:space="preserve"> memberikan peluang yang nyata bagi pelakunya untuk pengembangan kecakapan hidup, termasuk di dalamnya terjadi sebuah interaksi bagaimana cara mengembangkan kepemimpinan, seperti pengalaman kapten dalam tim. Untuk lebih khususnya lagi telah dipraktekkan oleh </w:t>
      </w:r>
      <w:r w:rsidRPr="00BC2500">
        <w:rPr>
          <w:rFonts w:ascii="Times New Roman" w:hAnsi="Times New Roman" w:cs="Times New Roman"/>
          <w:i/>
        </w:rPr>
        <w:t>Institute for Study of Youth Sport</w:t>
      </w:r>
      <w:r w:rsidRPr="00BC2500">
        <w:rPr>
          <w:rFonts w:ascii="Times New Roman" w:hAnsi="Times New Roman" w:cs="Times New Roman"/>
        </w:rPr>
        <w:t xml:space="preserve"> yang telah menjadi mitra Asosiasi Atletik Sekolah Menengah </w:t>
      </w:r>
      <w:r w:rsidRPr="00BC2500">
        <w:rPr>
          <w:rFonts w:ascii="Times New Roman" w:hAnsi="Times New Roman" w:cs="Times New Roman"/>
          <w:i/>
        </w:rPr>
        <w:t xml:space="preserve">Michigan </w:t>
      </w:r>
      <w:r w:rsidRPr="00BC2500">
        <w:rPr>
          <w:rFonts w:ascii="Times New Roman" w:hAnsi="Times New Roman" w:cs="Times New Roman"/>
        </w:rPr>
        <w:t xml:space="preserve">dengan menciptakan Program Pelatihan Kepemimpinan Kapten dalam sebuah tim olahraga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{"citationItems":[{"id":"ITEM-1","itemData":{"DOI":"10.1080/21520704.2010.497695","ISSN":"21520712","abstract":"Leadership has been identified as an important but underdeveloped life skill among youth athletes. This article discusses a recent effort to develop leadership by taking a formal educational approach to the sport captaincy experience. More specifically, the Institute for the Study of Youth Sports has partnered with the Michigan High School Athletic Association to create the MHSAA Captain's Leadership Training Program. The program's design, structure, and content are discussed as well as our biggest successes, challenges, and future directions. Implications for sport consultants, coaches, and other practitioners are provided. © Association for Applied Sport Psychology.","author":[{"dropping-particle":"","family":"Gould","given":"Daniel","non-dropping-particle":"","parse-names":false,"suffix":""},{"dropping-particle":"","family":"Voelker","given":"Dana K.","non-dropping-particle":"","parse-names":false,"suffix":""}],"container-title":"Journal of Sport Psychology in Action","id":"ITEM-1","issue":"1","issued":{"date-parts":[["2010"]]},"page":"1-14","title":"Youth sport leadership development: Leveraging the sports captaincy experience","type":"article-journal","volume":"1"},"uris":["http://www.mendeley.com/documents/?uuid=2092678d-ea36-41d0-9283-8d822b0643c7"]}],"mendeley":{"formattedCitation":"(Gould &amp; Voelker, 2010)","manualFormatting":"(Gould &amp; Voelker, 2010)","plainTextFormattedCitation":"(Gould &amp; Voelker, 2010)","previouslyFormattedCitation":"(Gould &amp; Voelker, 2010)"},"properties":{"noteIndex":0},"schema":"https://github.com/citation-style-language/schema/raw/master/csl-citation.json"}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(Gould &amp; Voelker, 2010)</w:t>
      </w:r>
      <w:r>
        <w:rPr>
          <w:rStyle w:val="FootnoteReference"/>
          <w:rFonts w:ascii="Times New Roman" w:hAnsi="Times New Roman" w:cs="Times New Roman"/>
        </w:rPr>
        <w:fldChar w:fldCharType="end"/>
      </w:r>
      <w:r w:rsidRPr="00BC2500">
        <w:rPr>
          <w:rFonts w:ascii="Times New Roman" w:hAnsi="Times New Roman" w:cs="Times New Roman"/>
        </w:rPr>
        <w:t xml:space="preserve">. Kegiatan olahraga untuk pengembangan potensi kepemimpinan menjadi sasaran utama, yaitu setiap anak dalam kegiatan olahraga dimaksud semuanya pernah menjadi kapten dalam sebuah </w:t>
      </w:r>
      <w:proofErr w:type="gramStart"/>
      <w:r w:rsidRPr="00BC2500">
        <w:rPr>
          <w:rFonts w:ascii="Times New Roman" w:hAnsi="Times New Roman" w:cs="Times New Roman"/>
        </w:rPr>
        <w:t>tim</w:t>
      </w:r>
      <w:proofErr w:type="gramEnd"/>
      <w:r w:rsidRPr="00BC2500">
        <w:rPr>
          <w:rFonts w:ascii="Times New Roman" w:hAnsi="Times New Roman" w:cs="Times New Roman"/>
        </w:rPr>
        <w:t xml:space="preserve">. Praktek pengembangan potensi kepemimpinan melalui olahraga secara khusus, desain programnya di negara kita belum banyak dikembangkan, walaupun praktik penunjukkan kapten </w:t>
      </w:r>
      <w:proofErr w:type="gramStart"/>
      <w:r w:rsidRPr="00BC2500">
        <w:rPr>
          <w:rFonts w:ascii="Times New Roman" w:hAnsi="Times New Roman" w:cs="Times New Roman"/>
        </w:rPr>
        <w:t>tim</w:t>
      </w:r>
      <w:proofErr w:type="gramEnd"/>
      <w:r w:rsidRPr="00BC2500">
        <w:rPr>
          <w:rFonts w:ascii="Times New Roman" w:hAnsi="Times New Roman" w:cs="Times New Roman"/>
        </w:rPr>
        <w:t xml:space="preserve"> sering terjadi semata-mata ditujukan untuk kebutuhan tim, yaitu hanya bagi orang yang memiliki kelebihan tertentu. </w:t>
      </w:r>
      <w:proofErr w:type="gramStart"/>
      <w:r w:rsidRPr="00BC2500">
        <w:rPr>
          <w:rFonts w:ascii="Times New Roman" w:hAnsi="Times New Roman" w:cs="Times New Roman"/>
        </w:rPr>
        <w:t>Demikian juga secara umum dalam konteks pembelajaran di sekolah, penerapan nilai-nilai kepemimpinan tergolong masih rendah untuk memanfaatkan olahraga bagi pelajar sebagai intervensi sosial untuk mempromosikan PYD.</w:t>
      </w:r>
      <w:proofErr w:type="gramEnd"/>
      <w:r w:rsidRPr="00BC2500">
        <w:rPr>
          <w:rFonts w:ascii="Times New Roman" w:hAnsi="Times New Roman" w:cs="Times New Roman"/>
        </w:rPr>
        <w:t xml:space="preserve"> Oleh karena itu, muncul gagasan program dan praktik olahraga bagi anak muda ditujukan </w:t>
      </w:r>
      <w:r>
        <w:rPr>
          <w:rFonts w:ascii="Times New Roman" w:hAnsi="Times New Roman" w:cs="Times New Roman"/>
        </w:rPr>
        <w:t>untuk mengembangkan</w:t>
      </w:r>
      <w:r w:rsidRPr="00BC2500">
        <w:rPr>
          <w:rFonts w:ascii="Times New Roman" w:hAnsi="Times New Roman" w:cs="Times New Roman"/>
        </w:rPr>
        <w:t xml:space="preserve"> kepemimpinan atau </w:t>
      </w:r>
      <w:r w:rsidRPr="00BC2500">
        <w:rPr>
          <w:rFonts w:ascii="Times New Roman" w:hAnsi="Times New Roman" w:cs="Times New Roman"/>
          <w:i/>
        </w:rPr>
        <w:t>Youth Sport Leadership</w:t>
      </w:r>
      <w:r w:rsidRPr="00BC2500">
        <w:rPr>
          <w:rFonts w:ascii="Times New Roman" w:hAnsi="Times New Roman" w:cs="Times New Roman"/>
        </w:rPr>
        <w:t xml:space="preserve"> (YSL), walaupun desain program olahraganya belum teruji efektif dapat memfasilitasi PYD sebagaimana yang diharapkan, akan tetapi secara konseptual dapat diterima bahwa olahraga dapat mengembangkan kecakapan hidup intrapersonal sebagai hasil transfer pembelajaran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{"citationItems":[{"id":"ITEM-1","itemData":{"DOI":"10.1080/14927713.2017.1415165","ISSN":"21512221","abstract":"When utilizing youth sport as a social intervention to promote positive youth development (PYD) outcomes, the programming and practices of the youth sport leader (YSL) are critical. However, many YSLs lack the education and knowledge to effectively facilitate sport towards desired PYD outcomes such as intrapersonal and interpersonal life skill development and the transfer of learning. One model designed to help guide the intentional programming and facilitative coaching practices of YSLs is the Coaching on the Wave (CotW) model. However, the current version of the CotW model lacks a clear pedagogical approach with explicit practices, strategies and techniques that would allow practitioners to fully access its benefits. To further enhance the CotW model, the current paper proposes the integration of key adventure pedagogy tenets into a revised and adapted model. Through the use of the updated CotW model, YSLs will be better equipped to develop facilitative coaching practices to intentionally facilitate sport towards PYD.","author":[{"dropping-particle":"","family":"Newman","given":"Tarkington J.","non-dropping-particle":"","parse-names":false,"suffix":""},{"dropping-particle":"","family":"Kim","given":"Melissa","non-dropping-particle":"","parse-names":false,"suffix":""},{"dropping-particle":"","family":"Alvarez","given":"M. Antonio G.","non-dropping-particle":"","parse-names":false,"suffix":""},{"dropping-particle":"","family":"Tucker","given":"Anita R.","non-dropping-particle":"","parse-names":false,"suffix":""}],"container-title":"Leisure/ Loisir","id":"ITEM-1","issue":"2","issued":{"date-parts":[["2018"]]},"page":"129-148","publisher":"Routledge","title":"Facilitative coaching: a guide for youth sport leaders","type":"article-journal","volume":"42"},"uris":["http://www.mendeley.com/documents/?uuid=9cbbf033-00cd-4e72-ba58-282b4c95ed34","http://www.mendeley.com/documents/?uuid=99c27469-3e1a-4272-b072-5b35ef3ed483"]}],"mendeley":{"formattedCitation":"(Newman, Kim, Alvarez, &amp; Tucker, 2018)","manualFormatting":"(Newman, Kim, Alvarez, &amp; Tucker, 2018)","plainTextFormattedCitation":"(Newman, Kim, Alvarez, &amp; Tucker, 2018)","previouslyFormattedCitation":"(Newman, Kim, Alvarez, &amp; Tucker, 2018)"},"properties":{"noteIndex":0},"schema":"https://github.com/citation-style-language/schema/raw/master/csl-citation.json"}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(Newman, Kim, Alvarez, &amp; Tucker, 2018)</w:t>
      </w:r>
      <w:r>
        <w:rPr>
          <w:rStyle w:val="FootnoteReference"/>
          <w:rFonts w:ascii="Times New Roman" w:hAnsi="Times New Roman" w:cs="Times New Roman"/>
        </w:rPr>
        <w:fldChar w:fldCharType="end"/>
      </w:r>
      <w:r w:rsidRPr="00BC2500">
        <w:rPr>
          <w:rFonts w:ascii="Times New Roman" w:hAnsi="Times New Roman" w:cs="Times New Roman"/>
        </w:rPr>
        <w:t>. Dalam hasil penelitian tertentu yang diujicobakan dalam cabang olahraga golf, kecakapan intrapersonal itu meliputi: kejujuran (</w:t>
      </w:r>
      <w:r w:rsidRPr="00BC2500">
        <w:rPr>
          <w:rFonts w:ascii="Times New Roman" w:hAnsi="Times New Roman" w:cs="Times New Roman"/>
          <w:i/>
          <w:iCs/>
        </w:rPr>
        <w:t>honesty</w:t>
      </w:r>
      <w:r w:rsidRPr="00BC2500">
        <w:rPr>
          <w:rFonts w:ascii="Times New Roman" w:hAnsi="Times New Roman" w:cs="Times New Roman"/>
        </w:rPr>
        <w:t xml:space="preserve">), kerja sama </w:t>
      </w:r>
      <w:r w:rsidRPr="00BC2500">
        <w:rPr>
          <w:rFonts w:ascii="Times New Roman" w:hAnsi="Times New Roman" w:cs="Times New Roman"/>
        </w:rPr>
        <w:lastRenderedPageBreak/>
        <w:t>(</w:t>
      </w:r>
      <w:r w:rsidRPr="00BC2500">
        <w:rPr>
          <w:rFonts w:ascii="Times New Roman" w:hAnsi="Times New Roman" w:cs="Times New Roman"/>
          <w:i/>
          <w:iCs/>
        </w:rPr>
        <w:t>team</w:t>
      </w:r>
      <w:r w:rsidRPr="00BC2500">
        <w:rPr>
          <w:rFonts w:ascii="Times New Roman" w:hAnsi="Times New Roman" w:cs="Times New Roman"/>
        </w:rPr>
        <w:t xml:space="preserve"> </w:t>
      </w:r>
      <w:r w:rsidRPr="00BC2500">
        <w:rPr>
          <w:rFonts w:ascii="Times New Roman" w:hAnsi="Times New Roman" w:cs="Times New Roman"/>
          <w:i/>
          <w:iCs/>
        </w:rPr>
        <w:t>work</w:t>
      </w:r>
      <w:r w:rsidRPr="00BC2500">
        <w:rPr>
          <w:rFonts w:ascii="Times New Roman" w:hAnsi="Times New Roman" w:cs="Times New Roman"/>
        </w:rPr>
        <w:t>), dan hormat (</w:t>
      </w:r>
      <w:r w:rsidRPr="00BC2500">
        <w:rPr>
          <w:rFonts w:ascii="Times New Roman" w:hAnsi="Times New Roman" w:cs="Times New Roman"/>
          <w:i/>
        </w:rPr>
        <w:t>respect</w:t>
      </w:r>
      <w:r w:rsidRPr="00BC2500">
        <w:rPr>
          <w:rFonts w:ascii="Times New Roman" w:hAnsi="Times New Roman" w:cs="Times New Roman"/>
        </w:rPr>
        <w:t xml:space="preserve">)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{"citationItems":[{"id":"ITEM-1","itemData":{"DOI":"10.1080/21520704.2016.1205699","ISSN":"21520712","abstract":"This article offers insights into a successful research to practice partnership created between the University of Ottawa and Golf Canada, who worked together over the span of two years to integrate a life skills curriculum within two national programs for young golfers: (a) Golf in Schools and (b) Future Links Learn to Play. More specifically, the purpose of this article is to (a) describe how the partnership was created, (b) explain how the life skills curriculum was developed, and (c) share lessons learned from establishing a successful partnership with a national sport organization.","author":[{"dropping-particle":"","family":"Kendellen","given":"Kelsey","non-dropping-particle":"","parse-names":false,"suffix":""},{"dropping-particle":"","family":"Camiré","given":"Martin","non-dropping-particle":"","parse-names":false,"suffix":""},{"dropping-particle":"","family":"Bean","given":"Corliss N.","non-dropping-particle":"","parse-names":false,"suffix":""},{"dropping-particle":"","family":"Forneris","given":"Tanya","non-dropping-particle":"","parse-names":false,"suffix":""},{"dropping-particle":"","family":"Thompson","given":"Jeff","non-dropping-particle":"","parse-names":false,"suffix":""}],"container-title":"Journal of Sport Psychology in Action","id":"ITEM-1","issue":"1","issued":{"date-parts":[["2017"]]},"page":"34-46","title":"Integrating life skills into Golf Canada's youth programs: Insights into a successful research to practice partnership","type":"article-journal","volume":"8"},"uris":["http://www.mendeley.com/documents/?uuid=e48dffd3-a127-454f-936d-3470f908c60a"]}],"mendeley":{"formattedCitation":"(Kendellen, Camiré, Bean, Forneris, &amp; Thompson, 2017)","plainTextFormattedCitation":"(Kendellen, Camiré, Bean, Forneris, &amp; Thompson, 2017)","previouslyFormattedCitation":"(Kendellen, Camiré, Bean, Forneris, &amp; Thompson, 2017)"},"properties":{"noteIndex":0},"schema":"https://github.com/citation-style-language/schema/raw/master/csl-citation.json"}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(Kendellen, Camiré, Bean, Forneris, &amp; Thompson, 2017)</w:t>
      </w:r>
      <w:r>
        <w:rPr>
          <w:rStyle w:val="FootnoteReference"/>
          <w:rFonts w:ascii="Times New Roman" w:hAnsi="Times New Roman" w:cs="Times New Roman"/>
        </w:rPr>
        <w:fldChar w:fldCharType="end"/>
      </w:r>
      <w:r w:rsidRPr="00BC2500">
        <w:rPr>
          <w:rFonts w:ascii="Times New Roman" w:hAnsi="Times New Roman" w:cs="Times New Roman"/>
        </w:rPr>
        <w:t>. Hal in san</w:t>
      </w:r>
      <w:r>
        <w:rPr>
          <w:rFonts w:ascii="Times New Roman" w:hAnsi="Times New Roman" w:cs="Times New Roman"/>
        </w:rPr>
        <w:t>gat berharga bagi para pelaku, p</w:t>
      </w:r>
      <w:r w:rsidRPr="00BC2500">
        <w:rPr>
          <w:rFonts w:ascii="Times New Roman" w:hAnsi="Times New Roman" w:cs="Times New Roman"/>
        </w:rPr>
        <w:t xml:space="preserve">embina untuk dikembangkan, bahwa olahraga kaya </w:t>
      </w:r>
      <w:proofErr w:type="gramStart"/>
      <w:r w:rsidRPr="00BC2500">
        <w:rPr>
          <w:rFonts w:ascii="Times New Roman" w:hAnsi="Times New Roman" w:cs="Times New Roman"/>
        </w:rPr>
        <w:t>akan</w:t>
      </w:r>
      <w:proofErr w:type="gramEnd"/>
      <w:r w:rsidRPr="00BC2500">
        <w:rPr>
          <w:rFonts w:ascii="Times New Roman" w:hAnsi="Times New Roman" w:cs="Times New Roman"/>
        </w:rPr>
        <w:t xml:space="preserve"> nilai-nilai yang akan menjadikan pengalaman berharga dalam hidupnya. Berkaitan dengan tujuan olahraga untuk mengembangkan kecakapan hidup salah satunya kepemimpinan, tentu haruslah dirancang program terencana dan sengaja pada lembaga pendidikan sesuai pada penelitian yang dilakukan </w:t>
      </w:r>
      <w:r w:rsidRPr="00BC2500">
        <w:rPr>
          <w:rFonts w:ascii="Times New Roman" w:hAnsi="Times New Roman" w:cs="Times New Roman"/>
          <w:i/>
        </w:rPr>
        <w:t>National College for School Leadership</w:t>
      </w:r>
      <w:r w:rsidRPr="00BC2500">
        <w:rPr>
          <w:rFonts w:ascii="Times New Roman" w:hAnsi="Times New Roman" w:cs="Times New Roman"/>
        </w:rPr>
        <w:t xml:space="preserve"> (NCSL) di Inggris dalam program nasionalnya</w:t>
      </w:r>
      <w:r>
        <w:rPr>
          <w:rFonts w:ascii="Times New Roman" w:hAnsi="Times New Roman" w:cs="Times New Roman"/>
        </w:rPr>
        <w:t xml:space="preserve"> menggunakan model pembelajaran </w:t>
      </w:r>
      <w:r w:rsidRPr="00BC2500">
        <w:rPr>
          <w:rFonts w:ascii="Times New Roman" w:hAnsi="Times New Roman" w:cs="Times New Roman"/>
        </w:rPr>
        <w:t xml:space="preserve">campuran untuk memenuhi kebutuhan pengembangan kepemimpinan, tujuannya untuk mempertimbangkan beberapa implikasi dan dampak dari pembuatan program yang terfokus, terutama pada cara pembelajaran berbasis kinerja yang diberikan peran penting sehingga mempengaruhi kualitas program yang menghubungkan peserta dengan program itu sendiri, sasarannya adalah pengaturan pembelajaran untuk mewujudkan komitmen pengembangan kepemimpinnan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{"citationItems":[{"id":"ITEM-1","itemData":{"DOI":"10.1080/00131910903403964","ISSN":"00131911","abstract":"England's National College for School Leadership (NCSL) is probably unique in the scale on which its key national programmes are offered. This paper focuses on two of these programmes - Leading from the Middle and Leadership Pathways -which use blended learning models to cater for the leadership development needs of \"middle leaders\" broadly defined. Its purpose is to consider some of the implications of establishing programmes of these kinds on this scale, focusing particularly on the way in which work-based learning is given a key role in the blended learning design and the challenges to the maintenance of quality to which this gives rise. The paper proposes a model of a blended learning system that facilitates the analysis of factors affecting programme quality in terms of key relationships between participant, school and the programme itself. The evidence presented suggests that the quality of school support for participants - especially that from coaches - is inevitably variable and large-scale national quality assurance arrangements cannot fully compensate for this. The paper concludes by arguing for more local arrangements which embody a commitment to \"leadership\" as well as \"leader\" development. © 2009 Educational Review.","author":[{"dropping-particle":"","family":"Simkins","given":"Tim","non-dropping-particle":"","parse-names":false,"suffix":""}],"container-title":"Educational Review","id":"ITEM-1","issue":"4","issued":{"date-parts":[["2009"]]},"page":"391-405","title":"Integrating work-based learning into large-scale national leadership development programmes in the UK","type":"article-journal","volume":"61"},"uris":["http://www.mendeley.com/documents/?uuid=ddca1522-0df0-4415-ba7a-343689efb8c5","http://www.mendeley.com/documents/?uuid=c903f888-4dd6-4397-b5cc-4bbe663f32ab"]}],"mendeley":{"formattedCitation":"(Simkins, 2009)","manualFormatting":"(Simkins, 2009)","plainTextFormattedCitation":"(Simkins, 2009)","previouslyFormattedCitation":"(Simkins, 2009)"},"properties":{"noteIndex":0},"schema":"https://github.com/citation-style-language/schema/raw/master/csl-citation.json"}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(Simkins, 2009)</w:t>
      </w:r>
      <w:r>
        <w:rPr>
          <w:rStyle w:val="FootnoteReference"/>
          <w:rFonts w:ascii="Times New Roman" w:hAnsi="Times New Roman" w:cs="Times New Roman"/>
        </w:rPr>
        <w:fldChar w:fldCharType="end"/>
      </w:r>
      <w:r w:rsidRPr="00BC2500">
        <w:rPr>
          <w:rFonts w:ascii="Times New Roman" w:hAnsi="Times New Roman" w:cs="Times New Roman"/>
        </w:rPr>
        <w:t xml:space="preserve">.  Penelitian lain juga mengungkap pada pelaksanaan pendidikan jasmani dan olahraga dapat didesain </w:t>
      </w:r>
      <w:r>
        <w:rPr>
          <w:rFonts w:ascii="Times New Roman" w:hAnsi="Times New Roman" w:cs="Times New Roman"/>
        </w:rPr>
        <w:t>se</w:t>
      </w:r>
      <w:r w:rsidRPr="00BC2500">
        <w:rPr>
          <w:rFonts w:ascii="Times New Roman" w:hAnsi="Times New Roman" w:cs="Times New Roman"/>
        </w:rPr>
        <w:t xml:space="preserve">demikian rupa sebagai wahana sosialisasi bagi kaum muda agar banyak memberikan peluang interaktif yang menyenangkan sehingga dapat memotivasi dan memperoleh kesempatan untuk belajar keterampilan kepemimpinan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{"citationItems":[{"id":"ITEM-1","itemData":{"DOI":"10.1080/07303084.2012.10598828","ISSN":"0730-3084","abstract":"[...]physical education and sport may offer some of the most potent contexts for learning leadership within schools. [...]in a qualitative study with former high school sport captains, none reported being formally trained or prepared by their coaches for their leadership role (Voelker, Gould, &amp; Crawford, 201 1).","author":[{"dropping-particle":"","family":"Gould","given":"Daniel","non-dropping-particle":"","parse-names":false,"suffix":""},{"dropping-particle":"","family":"Voelker","given":"Dana K.","non-dropping-particle":"","parse-names":false,"suffix":""}],"container-title":"Journal of Physical Education, Recreation &amp; Dance","id":"ITEM-1","issue":"8","issued":{"date-parts":[["2012"]]},"page":"38-41","title":"Enhancing Youth Leadership Through Sport and Physical Education","type":"article-journal","volume":"83"},"uris":["http://www.mendeley.com/documents/?uuid=f800d0cd-8bac-45f4-9783-07d050233f1e"]}],"mendeley":{"formattedCitation":"(Gould &amp; Voelker, 2012)","plainTextFormattedCitation":"(Gould &amp; Voelker, 2012)","previouslyFormattedCitation":"(Gould &amp; Voelker, 2012)"},"properties":{"noteIndex":0},"schema":"https://github.com/citation-style-language/schema/raw/master/csl-citation.json"}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(Gould &amp; Voelker, 2012)</w:t>
      </w:r>
      <w:r>
        <w:rPr>
          <w:rStyle w:val="FootnoteReference"/>
          <w:rFonts w:ascii="Times New Roman" w:hAnsi="Times New Roman" w:cs="Times New Roman"/>
        </w:rPr>
        <w:fldChar w:fldCharType="end"/>
      </w:r>
      <w:r w:rsidRPr="00BC2500">
        <w:rPr>
          <w:rFonts w:ascii="Times New Roman" w:hAnsi="Times New Roman" w:cs="Times New Roman"/>
        </w:rPr>
        <w:t xml:space="preserve">. Pada kenyataan di lapangan masalah-masalah saat ini yang sering terjadi, seperti kekhawatiran tentang perkembangan perilaku negatif remaja (kenakalan atau kriminal dan penyalahgunaan narkoba) telah menyebabkan meningkatnya minat dalam kegiatan olahraga yang dilakukan setelah pulang sekolah (di luar jam pelajaran sekolah) untuk pengembangan remaja yang positif sehingga anggaran untuk program seperti ini melonjak secara signifikan. Kegiatan seperti ini disebut sebagai model pemograman olahraga terapan, yang menitikberatkan peran penting pembuat kebijakan dalam mengembangkan organisasi keolahragaan yang melibatkan pembina, pelatih, dan orang tua anak dengan sasaran bahwa praktik penyelenggaraan olahraga </w:t>
      </w:r>
      <w:r w:rsidRPr="00BC2500">
        <w:rPr>
          <w:rFonts w:ascii="Times New Roman" w:hAnsi="Times New Roman" w:cs="Times New Roman"/>
        </w:rPr>
        <w:lastRenderedPageBreak/>
        <w:t xml:space="preserve">ditujukan untuk pengembangan anak muda yang positif, hal ini menjadi telaahan penelitian yang menarik, baik secara teoritis maupun praktis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{"citationItems":[{"id":"ITEM-1","itemData":{"DOI":"10.1080/1740898042000334890","abstract":"Concern about the growth in adolescent problem behaviours (e.g. delinquency, drug use) has led to increased interest in positive youth development, and a surge in funding for ‘after school programs.’ We evaluate the potential of youth sport programs to foster positive development, while decreasing the risk of problem behaviours. Literature on the positive and negative outcomes of youth sport is presented.We propose that youth sport programs actively work to assure positive outcomes through developmentally appropriate designs and supportive child–adult (parent/coach) relationships. We also highlight the importance of sport programs built on developmental assets (Benson, 1997) and appropriate setting features (National Research Council and Institute of Medicine, 2002) in bringing about the five ‘C’s of positive development (competence, confidence, character, connections, and compassion/caring: Lerner et al., 2000). An applied sport-programming model, which highlights the important roles of policy-makers, sport organizations, coaches and parents in fostering positive youth development is presented as a starting point for further applied and theoretical research","author":[{"dropping-particle":"","family":"Fraser-thomas","given":"Jessica L","non-dropping-particle":"","parse-names":false,"suffix":""},{"dropping-particle":"","family":"Côté","given":"Jean","non-dropping-particle":"","parse-names":false,"suffix":""},{"dropping-particle":"","family":"Deakin","given":"Janice","non-dropping-particle":"","parse-names":false,"suffix":""},{"dropping-particle":"","family":"Co","given":"Ã Jean","non-dropping-particle":"","parse-names":false,"suffix":""}],"container-title":"Physical Education and Sport Pedagogy","id":"ITEM-1","issue":"April 2012","issued":{"date-parts":[["2007"]]},"page":"37-41","title":"Youth sport programs : an avenue to foster positive youth development Youth sport programs : an avenue to foster positive youth development ˆ te","type":"article-journal"},"uris":["http://www.mendeley.com/documents/?uuid=8a3ebcb1-676d-46ad-91f3-75974bbdb1fa"]}],"mendeley":{"formattedCitation":"(Fraser-thomas, Côté, Deakin, &amp; Co, 2007)","plainTextFormattedCitation":"(Fraser-thomas, Côté, Deakin, &amp; Co, 2007)","previouslyFormattedCitation":"(Fraser-thomas, Côté, Deakin, &amp; Co, 2007)"},"properties":{"noteIndex":0},"schema":"https://github.com/citation-style-language/schema/raw/master/csl-citation.json"}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(Fraser-thomas, Côté, Deakin, &amp; Co, 2007)</w:t>
      </w:r>
      <w:r>
        <w:rPr>
          <w:rStyle w:val="FootnoteReference"/>
          <w:rFonts w:ascii="Times New Roman" w:hAnsi="Times New Roman" w:cs="Times New Roman"/>
        </w:rPr>
        <w:fldChar w:fldCharType="end"/>
      </w:r>
      <w:r w:rsidRPr="00BC2500">
        <w:rPr>
          <w:rFonts w:ascii="Times New Roman" w:hAnsi="Times New Roman" w:cs="Times New Roman"/>
        </w:rPr>
        <w:t xml:space="preserve">. Hal tersebut haruslah menjadi perhatian bagaimana olahraga menjadi solusi dalam mengisi penyaluran minat anak muda menjadi bukti hasil penelitian bahwa kontribusi olahraga dan aktivitas fisik terhadap kesenangan dan pertumbuhan pribadi serta integrasi dan perubahan sosial mengemuka, walau dimungkinkan ada dampak negatif manakala keliru dalam mempraktikannya, oleh karena itu mengidentifikasi aktivitas prasyarat, kepemimpinan, kondisi organisasi, dan lingkungan harus benar-benar memastikan untuk memfasilitasi ke arah yang positif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{"citationItems":[{"id":"ITEM-1","itemData":{"DOI":"10.1080/00222216.1990.11969823","ISSN":"0022-2216","abstract":"Csikszentmihalyi's (1982) model of sport values is used as a framework for examining the benefits of sport. An overview is given of the research evidence pertaining to the contribution of sport and physical activity to personal enjoyment, personal growth, social integration and social change. In all four areas, there is seen to be a potential for significant positive contributions; however, there is also a potential for negative outcomes. The critical feature then becomes identifying the prerequisite activity, leadership, organizational and environmental conditions for facilitating positive outcomes. A number of recommendations for future research directions are made with respect to the different outcome areas.","author":[{"dropping-particle":"","family":"Wankel","given":"Leonard M.","non-dropping-particle":"","parse-names":false,"suffix":""},{"dropping-particle":"","family":"Berger","given":"Bonnie G.","non-dropping-particle":"","parse-names":false,"suffix":""}],"container-title":"Journal of Leisure Research","id":"ITEM-1","issue":"2","issued":{"date-parts":[["1990"]]},"page":"167-182","title":"The Psychological and Social Benefits of Sport and Physical Activity","type":"article-journal","volume":"22"},"uris":["http://www.mendeley.com/documents/?uuid=116ca155-6b1c-40b4-9f23-35d42a59be57"]}],"mendeley":{"formattedCitation":"(Wankel &amp; Berger, 1990)","plainTextFormattedCitation":"(Wankel &amp; Berger, 1990)","previouslyFormattedCitation":"(Wankel &amp; Berger, 1990)"},"properties":{"noteIndex":0},"schema":"https://github.com/citation-style-language/schema/raw/master/csl-citation.json"}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(Wankel &amp; Berger, 1990)</w:t>
      </w:r>
      <w:r>
        <w:rPr>
          <w:rStyle w:val="FootnoteReference"/>
          <w:rFonts w:ascii="Times New Roman" w:hAnsi="Times New Roman" w:cs="Times New Roman"/>
        </w:rPr>
        <w:fldChar w:fldCharType="end"/>
      </w:r>
      <w:r w:rsidRPr="00BC2500">
        <w:rPr>
          <w:rFonts w:ascii="Times New Roman" w:hAnsi="Times New Roman" w:cs="Times New Roman"/>
        </w:rPr>
        <w:t xml:space="preserve">. Oleh karena itu, dari 15 manfaat olahraga yang dikemukakan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{"citationItems":[{"id":"ITEM-1","itemData":{"DOI":"10.1080/17430430802019227","ISSN":"17430437","abstract":"In recent years, the international community has increasingly recognised and drawn on the power of sport as a means to promote development and peace. Since the appointment of the first Special Adviser to the United Nations Secretary-General on Sport for Development and Peace in 2001, the United Nations has promoted sport as a cost-effective tool to accelerate the achievement of the Millennium Development Goals and to promote peace. It has been proved that the systematic and coherent use of sport can make an important contribution to public health; universal education; gender equality; poverty reduction; prevention of HIV and AIDS and other diseases; environmental sustainability as well as peace-building and conflict resolution. Since the International Year of Sport and Physical Education 2005, United Nations Member States have increasingly recognized in their national legislation and policies the role of sport in dealing with numerous domestic foreign policy challenges. © 2008 Taylor &amp; Francis.","author":[{"dropping-particle":"","family":"Beutler","given":"Ingrid","non-dropping-particle":"","parse-names":false,"suffix":""}],"container-title":"Sport in Society","id":"ITEM-1","issue":"4","issued":{"date-parts":[["2008"]]},"page":"359-369","title":"Sport serving development and peace: Achieving the goals of the United Nations through sport","type":"article","volume":"11"},"uris":["http://www.mendeley.com/documents/?uuid=55514626-ef69-45d6-984a-97728ace3b1d","http://www.mendeley.com/documents/?uuid=2cd1de62-e43b-4919-bf02-5f9e87989454"]}],"mendeley":{"formattedCitation":"(Beutler, 2008)","manualFormatting":"Beutler (2008)","plainTextFormattedCitation":"(Beutler, 2008)","previouslyFormattedCitation":"(Beutler, 2008)"},"properties":{"noteIndex":0},"schema":"https://github.com/citation-style-language/schema/raw/master/csl-citation.json"}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Beutler (2008)</w:t>
      </w:r>
      <w:r>
        <w:rPr>
          <w:rStyle w:val="FootnoteReference"/>
          <w:rFonts w:ascii="Times New Roman" w:hAnsi="Times New Roman" w:cs="Times New Roman"/>
        </w:rPr>
        <w:fldChar w:fldCharType="end"/>
      </w:r>
      <w:r w:rsidRPr="00BC2500">
        <w:rPr>
          <w:rFonts w:ascii="Times New Roman" w:hAnsi="Times New Roman" w:cs="Times New Roman"/>
        </w:rPr>
        <w:t>, terdapat satu hal yang amat penting yang membawa perenungan mendalam untuk memperluas cakupan kegiatan anak muda dalam olahraga dan senantiasa dipraktikkan oleh para pembina, pelatih, dan guru olahraga, yaitu dengan memperluas cakupan kegiatan olahraga bagi anak muda, maka akan memastikan kaum muda memperoleh kesempatan terbaik dalam hidup (</w:t>
      </w:r>
      <w:r w:rsidRPr="00BC2500">
        <w:rPr>
          <w:rFonts w:ascii="Times New Roman" w:hAnsi="Times New Roman" w:cs="Times New Roman"/>
          <w:i/>
        </w:rPr>
        <w:t>ensuring young people get the best possible start in life</w:t>
      </w:r>
      <w:r w:rsidRPr="00BC2500">
        <w:rPr>
          <w:rFonts w:ascii="Times New Roman" w:hAnsi="Times New Roman" w:cs="Times New Roman"/>
        </w:rPr>
        <w:t>);.</w:t>
      </w:r>
    </w:p>
    <w:p w14:paraId="0B23BA98" w14:textId="77777777" w:rsidR="00A824A5" w:rsidRPr="00BC2500" w:rsidRDefault="00A824A5" w:rsidP="00A824A5">
      <w:pPr>
        <w:spacing w:before="0" w:beforeAutospacing="0" w:after="0" w:afterAutospacing="0"/>
        <w:ind w:left="0" w:right="0"/>
        <w:jc w:val="both"/>
        <w:rPr>
          <w:rFonts w:ascii="Times New Roman" w:hAnsi="Times New Roman" w:cs="Times New Roman"/>
        </w:rPr>
      </w:pPr>
      <w:r w:rsidRPr="00BC2500">
        <w:rPr>
          <w:rFonts w:ascii="Times New Roman" w:hAnsi="Times New Roman" w:cs="Times New Roman"/>
        </w:rPr>
        <w:tab/>
        <w:t>Pentingnya belajar kepemimpinan dalam kegiatan olahraga pemuda perlu dikembangkan di setiap lembaga, pusat pelatihan, dan sekolah akan memberikan manfaat yang positif bagi interpersonal sesuai penelitian dapat diperoleh informasi bahwa melalui dialog yang dirancang untuk pengembangan kepemimpinan individu dan kelompok menjadi lebih aktual dan cenderung demokratis manakala memperhatikan indikator-indikator di bawah ini, yaitu: hubungan perkembangan, tugas perkembangan, proses umpan balik intensif, pendidikan dan kegiatan pengembangan diri, baik secara individu maupun kelompok hasil</w:t>
      </w:r>
      <w:r>
        <w:rPr>
          <w:rFonts w:ascii="Times New Roman" w:hAnsi="Times New Roman" w:cs="Times New Roman"/>
        </w:rPr>
        <w:t>nya</w:t>
      </w:r>
      <w:r w:rsidRPr="00BC2500">
        <w:rPr>
          <w:rFonts w:ascii="Times New Roman" w:hAnsi="Times New Roman" w:cs="Times New Roman"/>
        </w:rPr>
        <w:t xml:space="preserve"> </w:t>
      </w:r>
      <w:r>
        <w:rPr>
          <w:rFonts w:ascii="Times New Roman" w:hAnsi="Times New Roman" w:cs="Times New Roman"/>
        </w:rPr>
        <w:t>akan mengembangkan</w:t>
      </w:r>
      <w:r w:rsidRPr="00BC2500">
        <w:rPr>
          <w:rFonts w:ascii="Times New Roman" w:hAnsi="Times New Roman" w:cs="Times New Roman"/>
        </w:rPr>
        <w:t xml:space="preserve"> anak muda ya</w:t>
      </w:r>
      <w:r>
        <w:rPr>
          <w:rFonts w:ascii="Times New Roman" w:hAnsi="Times New Roman" w:cs="Times New Roman"/>
        </w:rPr>
        <w:t xml:space="preserve">ng terlibat </w:t>
      </w:r>
      <w:r w:rsidRPr="00BC2500">
        <w:rPr>
          <w:rFonts w:ascii="Times New Roman" w:hAnsi="Times New Roman" w:cs="Times New Roman"/>
        </w:rPr>
        <w:t xml:space="preserve"> semakin menonjol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{"citationItems":[{"id":"ITEM-1","itemData":{"DOI":"10.1080/23311975.2020.1717051","ISSN":"23311975","abstract":"deliberate choices regarding development activities. The dialogue map contributes by providing a systematic overview of collective leadership development, not only individual leadership development. Leadership development becomes more democratized because it focuses on activities that can be done in daily work, inside and outside work, at both an individual and collective leThe dialogue map is a new pedagogical framework that provides an overview of leader and leadership development methods and is designed to facilitate dialogues about how to promote leadership development. The aim was to create and test a dialogue map. This was accomplished through an iterative process using the literature, experts on leadership development, 45 interviews, 16 questionnaire responses and 6 workshops in three large organizations with managers, professionals and human resources experts. The dialogue map is designed as a table with five categories: developmental relationships, developmental assignments, feedback-intensive processes, education and self-development activities. Each category consists of individual leader development methods and collective leadership development methods. Thirty three methods are presented. The pilot test showed that the dialogue map increased awareness about available methods and enabled morevel.","author":[{"dropping-particle":"","family":"Kjellström","given":"Sofia","non-dropping-particle":"","parse-names":false,"suffix":""},{"dropping-particle":"","family":"Törnblom","given":"Oskar","non-dropping-particle":"","parse-names":false,"suffix":""},{"dropping-particle":"","family":"Stålne","given":"Kristian","non-dropping-particle":"","parse-names":false,"suffix":""}],"container-title":"Cogent Business and Management","id":"ITEM-1","issue":"1","issued":{"date-parts":[["2020"]]},"title":"A dialogue map of leader and leadership development methods: A communication tool","type":"article-journal","volume":"7"},"uris":["http://www.mendeley.com/documents/?uuid=05d4e175-64a8-4934-bcbe-7014b125afb1","http://www.mendeley.com/documents/?uuid=3c227afd-8825-48a3-b253-1e17ac97c07e"]}],"mendeley":{"formattedCitation":"(Kjellström, Törnblom, &amp; Stålne, 2020)","plainTextFormattedCitation":"(Kjellström, Törnblom, &amp; Stålne, 2020)","previouslyFormattedCitation":"(Kjellström, Törnblom, &amp; Stålne, 2020)"},"properties":{"noteIndex":0},"schema":"https://github.com/citation-style-language/schema/raw/master/csl-citation.json"}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(Kjellström, Törnblom, &amp; Stålne, 2020)</w:t>
      </w:r>
      <w:r>
        <w:rPr>
          <w:rStyle w:val="FootnoteReference"/>
          <w:rFonts w:ascii="Times New Roman" w:hAnsi="Times New Roman" w:cs="Times New Roman"/>
        </w:rPr>
        <w:fldChar w:fldCharType="end"/>
      </w:r>
      <w:r w:rsidRPr="00BC2500">
        <w:rPr>
          <w:rFonts w:ascii="Times New Roman" w:hAnsi="Times New Roman" w:cs="Times New Roman"/>
        </w:rPr>
        <w:t xml:space="preserve">. Untuk itu program dalam kegiatan atau pembelajaran olahraga dapat mengembangkan potensi kepemimpinan yang positif dan dilakukan dalam berbagai situasi, lingkungan </w:t>
      </w:r>
      <w:r w:rsidRPr="00BC2500">
        <w:rPr>
          <w:rFonts w:ascii="Times New Roman" w:hAnsi="Times New Roman" w:cs="Times New Roman"/>
        </w:rPr>
        <w:lastRenderedPageBreak/>
        <w:t xml:space="preserve">masyarakat, sekolah termasuk dalam kegiatan olahraga, baik secara individu maupun kelompok, namun demikian memerlukan pemahaman yang lebih baik tentang proses menjadi seorang pemimpin. Jika demikian kemungkinan </w:t>
      </w:r>
      <w:proofErr w:type="gramStart"/>
      <w:r w:rsidRPr="00BC2500">
        <w:rPr>
          <w:rFonts w:ascii="Times New Roman" w:hAnsi="Times New Roman" w:cs="Times New Roman"/>
        </w:rPr>
        <w:t>akan</w:t>
      </w:r>
      <w:proofErr w:type="gramEnd"/>
      <w:r w:rsidRPr="00BC2500">
        <w:rPr>
          <w:rFonts w:ascii="Times New Roman" w:hAnsi="Times New Roman" w:cs="Times New Roman"/>
        </w:rPr>
        <w:t xml:space="preserve"> ada kebutuhan pembelajaran yang dirancang secara terstruktur dan disengaja untuk meningkatkan efektivitas hasil latihan atau pembelajaran sebagaimana telah dikemukakan di atas berdasarkan hasil penelitian Bean &amp; Forneris (2016). Kegiatan olahraga yang dirancang ada pengalaman penelitian lain dengan menerapkan aktivitas olahraga di luar ruangan, seperti di Norwegia bahwa pembuatan desain dan pengaturan kegiatan agar terjadi tarnsformasi kepemimpinan dalam praktiknya memang tidak mudah, akan tetapi jika dapat terdesain dengan baik, hasilnya sangat menakjubkan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{"citationItems":[{"id":"ITEM-1","itemData":{"DOI":"10.1080/14729679.2017.1391105","ISSN":"17540402","abstract":"Recent leadership research has demonstrated a need for better understanding the process of becominga leader because it might be qualitatively different to being a leader. If so, there is likely to be a need for pedagogies designed deliberately to support first-time outdoor leadership experiences and any such pedagogies must be informed by the needs of first-time leaders. Becoming a leader in outdoor educational settings involves moving from the relative equality of being one participant among several in a group to a position of some influence in the group. This paper draws on empirical data from in-depth semi-structured interviews with adult outdoor education (friluftsliv) students in Norway to explore factors influencing initial leadership experiences in a formal educational setting. We found that becoming an outdoor leader involves transformations that can be complicated by the educational setting. We discuss implications for pedagogical approaches to outdoor leadership development in formal education settings.","author":[{"dropping-particle":"","family":"Enoksen","given":"Elisabeth","non-dropping-particle":"","parse-names":false,"suffix":""},{"dropping-particle":"","family":"Lynch","given":"Pip","non-dropping-particle":"","parse-names":false,"suffix":""}],"container-title":"Journal of Adventure Education and Outdoor Learning","id":"ITEM-1","issue":"2","issued":{"date-parts":[["2018"]]},"page":"176-188","publisher":"Routledge","title":"Learning leadership: becoming an outdoor leader","type":"article-journal","volume":"18"},"uris":["http://www.mendeley.com/documents/?uuid=7398e66b-fa17-4459-8aff-fb1590fd075b","http://www.mendeley.com/documents/?uuid=def7a910-38fe-467c-88ab-1d02870464d7"]}],"mendeley":{"formattedCitation":"(Enoksen &amp; Lynch, 2018)","plainTextFormattedCitation":"(Enoksen &amp; Lynch, 2018)","previouslyFormattedCitation":"(Enoksen &amp; Lynch, 2018)"},"properties":{"noteIndex":0},"schema":"https://github.com/citation-style-language/schema/raw/master/csl-citation.json"}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(Enoksen &amp; Lynch, 2018)</w:t>
      </w:r>
      <w:r>
        <w:rPr>
          <w:rStyle w:val="FootnoteReference"/>
          <w:rFonts w:ascii="Times New Roman" w:hAnsi="Times New Roman" w:cs="Times New Roman"/>
        </w:rPr>
        <w:fldChar w:fldCharType="end"/>
      </w:r>
      <w:r w:rsidRPr="00BC2500">
        <w:rPr>
          <w:rFonts w:ascii="Times New Roman" w:hAnsi="Times New Roman" w:cs="Times New Roman"/>
        </w:rPr>
        <w:t xml:space="preserve">. Dijelaskan juga dari hasil penelitian menujukkan bahwa keterlibatan kepemimpinan yang tersimulasikan dalam kegiatan olahraga antara siswa-atlet dalam mengembangkan peran yang bermakna dan beragam, kemudian menciptakan, mengarahkan, dan memfasilitasi program kepemimpinan mereka sendiri untuk siswa sekolah menengah menghasilkan pengalaman pendidikan yang bermakna dan lebih lengkap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{"citationItems":[{"id":"ITEM-1","itemData":{"DOI":"10.1080/21520704.2013.848827","ISSN":"21520712","abstract":"Leadership is a highly desirable skill in athletics and can be carried throughout the lifetime. Too often, however, leadership is only superficially discussed with high school student-athletes and rarely taught or reinforced over time. This article provides a description of a youth leadership club formed at a high school for the purpose of sharing leadership principles in an environment that could empower young student-athletes to create their own way to learn and practice leadership. This entails the process of student-athletes developing meaningful and varying roles; then creating, directing and facilitating their own leadership program formiddle school students, resulting in a meaningful and more complete educational experience. © Association for Applied Sport Psychology.","author":[{"dropping-particle":"","family":"Blanton","given":"Jedediah E.","non-dropping-particle":"","parse-names":false,"suffix":""},{"dropping-particle":"","family":"Sturges","given":"Alexander J.","non-dropping-particle":"","parse-names":false,"suffix":""},{"dropping-particle":"","family":"Gould","given":"Daniel","non-dropping-particle":"","parse-names":false,"suffix":""}],"container-title":"Journal of Sport Psychology in Action","id":"ITEM-1","issue":"1","issued":{"date-parts":[["2014"]]},"page":"1-13","title":"Lessons learned from a leadership development club for high school athletes","type":"article-journal","volume":"5"},"uris":["http://www.mendeley.com/documents/?uuid=1c62565e-c368-4b1f-8b88-952fd579f5f1","http://www.mendeley.com/documents/?uuid=7e672156-4def-405b-9852-ec3052ef2959"]}],"mendeley":{"formattedCitation":"(Blanton, Sturges, &amp; Gould, 2014)","plainTextFormattedCitation":"(Blanton, Sturges, &amp; Gould, 2014)","previouslyFormattedCitation":"(Blanton, Sturges, &amp; Gould, 2014)"},"properties":{"noteIndex":0},"schema":"https://github.com/citation-style-language/schema/raw/master/csl-citation.json"}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(Blanton, Sturges, &amp; Gould, 2014)</w:t>
      </w:r>
      <w:r>
        <w:rPr>
          <w:rStyle w:val="FootnoteReference"/>
          <w:rFonts w:ascii="Times New Roman" w:hAnsi="Times New Roman" w:cs="Times New Roman"/>
        </w:rPr>
        <w:fldChar w:fldCharType="end"/>
      </w:r>
      <w:r w:rsidRPr="00BC2500">
        <w:rPr>
          <w:rFonts w:ascii="Times New Roman" w:hAnsi="Times New Roman" w:cs="Times New Roman"/>
        </w:rPr>
        <w:t xml:space="preserve">. Dengan demikain desain kegiatan olahraga yang diciptakan tidak hanya mengembangkan keterampilan dan/atau kemampuan fisik, akan tetapi juga kecakapan hidup terkembangkan dengan baik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{"citationItems":[{"id":"ITEM-1","itemData":{"DOI":"10.1080/21520704.2010.497695","ISSN":"21520712","abstract":"Leadership has been identified as an important but underdeveloped life skill among youth athletes. This article discusses a recent effort to develop leadership by taking a formal educational approach to the sport captaincy experience. More specifically, the Institute for the Study of Youth Sports has partnered with the Michigan High School Athletic Association to create the MHSAA Captain's Leadership Training Program. The program's design, structure, and content are discussed as well as our biggest successes, challenges, and future directions. Implications for sport consultants, coaches, and other practitioners are provided. © Association for Applied Sport Psychology.","author":[{"dropping-particle":"","family":"Gould","given":"Daniel","non-dropping-particle":"","parse-names":false,"suffix":""},{"dropping-particle":"","family":"Voelker","given":"Dana K.","non-dropping-particle":"","parse-names":false,"suffix":""}],"container-title":"Journal of Sport Psychology in Action","id":"ITEM-1","issue":"1","issued":{"date-parts":[["2010"]]},"page":"1-14","title":"Youth sport leadership development: Leveraging the sports captaincy experience","type":"article-journal","volume":"1"},"uris":["http://www.mendeley.com/documents/?uuid=2092678d-ea36-41d0-9283-8d822b0643c7"]}],"mendeley":{"formattedCitation":"(Gould &amp; Voelker, 2010)","plainTextFormattedCitation":"(Gould &amp; Voelker, 2010)","previouslyFormattedCitation":"(Gould &amp; Voelker, 2010)"},"properties":{"noteIndex":0},"schema":"https://github.com/citation-style-language/schema/raw/master/csl-citation.json"}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(Gould &amp; Voelker, 2010)</w:t>
      </w:r>
      <w:r>
        <w:rPr>
          <w:rStyle w:val="FootnoteReference"/>
          <w:rFonts w:ascii="Times New Roman" w:hAnsi="Times New Roman" w:cs="Times New Roman"/>
        </w:rPr>
        <w:fldChar w:fldCharType="end"/>
      </w:r>
      <w:r w:rsidRPr="00BC2500">
        <w:rPr>
          <w:rFonts w:ascii="Times New Roman" w:hAnsi="Times New Roman" w:cs="Times New Roman"/>
        </w:rPr>
        <w:t>.</w:t>
      </w:r>
    </w:p>
    <w:p w14:paraId="74B9FD1B" w14:textId="77777777" w:rsidR="00A824A5" w:rsidRPr="00BC2500" w:rsidRDefault="00A824A5" w:rsidP="00A824A5">
      <w:pPr>
        <w:spacing w:before="0" w:beforeAutospacing="0" w:after="0" w:afterAutospacing="0"/>
        <w:ind w:left="0" w:right="0"/>
        <w:jc w:val="both"/>
        <w:rPr>
          <w:rFonts w:ascii="Times New Roman" w:hAnsi="Times New Roman" w:cs="Times New Roman"/>
        </w:rPr>
      </w:pPr>
      <w:r w:rsidRPr="00BC2500">
        <w:rPr>
          <w:rFonts w:ascii="Times New Roman" w:hAnsi="Times New Roman" w:cs="Times New Roman"/>
        </w:rPr>
        <w:tab/>
        <w:t xml:space="preserve">Dalam praktik pembelajaran pendidikan jasmani dan olahraga di sekolah dikenal banyak model pembelajaran, satu di antaranya adalah model pendidikan olahraga atau </w:t>
      </w:r>
      <w:r w:rsidRPr="00BC2500">
        <w:rPr>
          <w:rFonts w:ascii="Times New Roman" w:hAnsi="Times New Roman" w:cs="Times New Roman"/>
          <w:i/>
          <w:iCs/>
        </w:rPr>
        <w:t>Sport</w:t>
      </w:r>
      <w:r w:rsidRPr="00BC2500">
        <w:rPr>
          <w:rFonts w:ascii="Times New Roman" w:hAnsi="Times New Roman" w:cs="Times New Roman"/>
        </w:rPr>
        <w:t xml:space="preserve"> </w:t>
      </w:r>
      <w:r w:rsidRPr="00BC2500">
        <w:rPr>
          <w:rFonts w:ascii="Times New Roman" w:hAnsi="Times New Roman" w:cs="Times New Roman"/>
          <w:i/>
          <w:iCs/>
        </w:rPr>
        <w:t>Education Model</w:t>
      </w:r>
      <w:r w:rsidRPr="00BC2500">
        <w:rPr>
          <w:rFonts w:ascii="Times New Roman" w:hAnsi="Times New Roman" w:cs="Times New Roman"/>
        </w:rPr>
        <w:t xml:space="preserve"> disingkat SEM. Terdapat banyak model pembelajaran yang tepat untuk memberikan pengalaman dan nilai tertentu yang dapat mengembangkan keterampilan nonmotorik, salah satunya adalah SEM. Dengan menggunakan SEM ditemukan manfaat secara langsung, baik bagi siswa seperti manfaat dari partisipasi dalam pendidikan olahraga, yaitu meliputi peningkatan investasi dalam pendidikan jasmani, peningkatan tingkat pembelajaran dalam unit permainan, dan peningkatan peluang bagi semua siswa jauh dari </w:t>
      </w:r>
      <w:r w:rsidRPr="00BC2500">
        <w:rPr>
          <w:rFonts w:ascii="Times New Roman" w:hAnsi="Times New Roman" w:cs="Times New Roman"/>
        </w:rPr>
        <w:lastRenderedPageBreak/>
        <w:t xml:space="preserve">terpinggirkan, maupun bagi guru, model ini memberikan peluang peningkatan kebebasan dari pengajaran langsung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{"citationItems":[{"id":"ITEM-1","itemData":{"DOI":"10.1080/07303084.1998.10605530","ISSN":"0730-3084","abstract":"AbstractDownload full textRelated\\n    \\n            \\n\\n\\n\\n\\n\\n\\n\\n    \\n\\n\\n    \\n\\n\\n\\n\\n\\n    var addthis_config = {\\n        ui_cobrand: \"Taylor &amp;amp; Francis Online\",\\n        services_compact: \"citeulike,netvibes,twitter,technorati,delicious,linkedin,facebook,stumbleupon,digg,google,more\",\\n        pubid: \"ra-4dff56cd6bb1830b\"\\n    };\\n\\n                \\n                \\n                \\n                \\n                \\n                var addthis_config = {\"data_track_addressbar\":true,\"ui_click\":true};\\n        \\n            \\n                    \\n                        Add to shortlist\\n                    \\n                \\n\\n        \\n\\n        \\n            \\n                \\n                        \\n                            Link\\n                        \\n\\n                        \\n                            \\n                                \\n                                    Permalink\\n                                \\n\\n                                \\n                                    \\n                                    \\n\\n                                    \\n\\n\\n\\n                                    \\n                                        \\n                                    \\n\\n\\n\\n\\n                                    \\n                                    \\n                                            http://dx.doi.org/10.1080/07303084.1998.10605530\\n                                    \\n                                \\n                            \\n                            \\n                            \\n                        \\n                    \\n            \\n        \\n\\n        \\n            \\n                \\n                        \\n                            Download Citation\\n                        \\n                    \\n\\n            \\n        \\n    \\n            Recommend to:\\n        \\n        \\n            \\n                    \\n                \\n\\n            \\n\\n            \\n                \\n                \\n                \\n                \\n\\n                A friend","author":[{"dropping-particle":"","family":"Hastie","given":"Peter","non-dropping-particle":"","parse-names":false,"suffix":""}],"container-title":"Journal of Physical Education, Recreation &amp; Dance","id":"ITEM-1","issue":"4","issued":{"date-parts":[["1998"]]},"page":"24-26","title":"Applied Benefits of the Sport Education Model","type":"article-journal","volume":"69"},"uris":["http://www.mendeley.com/documents/?uuid=4bd8726e-aba0-4aa8-9f52-964c558ea099"]}],"mendeley":{"formattedCitation":"(P. Hastie, 1998)","plainTextFormattedCitation":"(P. Hastie, 1998)","previouslyFormattedCitation":"(P. Hastie, 1998)"},"properties":{"noteIndex":0},"schema":"https://github.com/citation-style-language/schema/raw/master/csl-citation.json"}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(P. Hastie, 1998)</w:t>
      </w:r>
      <w:r>
        <w:rPr>
          <w:rStyle w:val="FootnoteReference"/>
          <w:rFonts w:ascii="Times New Roman" w:hAnsi="Times New Roman" w:cs="Times New Roman"/>
        </w:rPr>
        <w:fldChar w:fldCharType="end"/>
      </w:r>
      <w:r w:rsidRPr="00BC2500">
        <w:rPr>
          <w:rFonts w:ascii="Times New Roman" w:hAnsi="Times New Roman" w:cs="Times New Roman"/>
        </w:rPr>
        <w:t xml:space="preserve">. Demikian pula SEM memiliki potensi untuk mempromosikan dimensi budaya yang lebih positif dari olahraga dan aktivitas fisik dan menawarkan tantangan bagi pengalaman nyata dari banyak olahraga yang dilembagakan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{"citationItems":[{"id":"ITEM-1","itemData":{"DOI":"10.1080/17408980500105098","ISBN":"1740-8989\\r1742-5786","ISSN":"1740-8989","abstract":"The purpose of this review was to establish what is currently known about the effect of the Sport Education (SE) curriculum model (Siedentop, 1994a) on various indices of student learning in physical education. A total of 62 peer-reviewed journal articles pertaining to the SE model were collected and separated into two broad categories of theoretical/application articles (n ¼ 34) and data-based empirical studies (n ¼ 28). This review of the 28 empirical SE studies highlights the effectiveness of the model in facilitating student engagement within student-centered learning tasks of the curriculum. Evidence suggests that SE, with its emphasis on persistent team membership, promotes personal and social development in the form of student responsibility, cooperation and trust skills. Student leadership within the model has been identified as potentially problematic for effective content development and the promotion of equitable participation. Further research is required to examine the dynamics of peer interaction and subsequent content learning and performance that occurs during student-led tasks of the curriculum. Contemporary theorization on the model proposes that SE has the potential to promote more positive cultural dimensions of sport and physical activity and offer a challenge to the exclusionary discourses of much of institutionalized sport. Further empirical evidence is required to validate this claim.","author":[{"dropping-particle":"","family":"Wallhead","given":"Tristan","non-dropping-particle":"","parse-names":false,"suffix":""},{"dropping-particle":"","family":"O'sullivan","given":"Mary","non-dropping-particle":"","parse-names":false,"suffix":""}],"container-title":"Physical Education &amp; Sport Pedagogy","id":"ITEM-1","issue":"2","issued":{"date-parts":[["2005"]]},"page":"181-210","title":"Sport Education: physical education for the new millennium?","type":"article-journal","volume":"10"},"uris":["http://www.mendeley.com/documents/?uuid=8508c7da-5654-498d-b85c-a0d706ef9e50","http://www.mendeley.com/documents/?uuid=f2d4dac2-c8e5-40e2-b6ff-c5f817c86c6c"]}],"mendeley":{"formattedCitation":"(Wallhead &amp; O’sullivan, 2005)","plainTextFormattedCitation":"(Wallhead &amp; O’sullivan, 2005)","previouslyFormattedCitation":"(Wallhead &amp; O’sullivan, 2005)"},"properties":{"noteIndex":0},"schema":"https://github.com/citation-style-language/schema/raw/master/csl-citation.json"}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(Wallhead &amp; O’sullivan, 2005)</w:t>
      </w:r>
      <w:r>
        <w:rPr>
          <w:rStyle w:val="FootnoteReference"/>
          <w:rFonts w:ascii="Times New Roman" w:hAnsi="Times New Roman" w:cs="Times New Roman"/>
        </w:rPr>
        <w:fldChar w:fldCharType="end"/>
      </w:r>
      <w:r w:rsidRPr="00BC2500">
        <w:rPr>
          <w:rFonts w:ascii="Times New Roman" w:hAnsi="Times New Roman" w:cs="Times New Roman"/>
        </w:rPr>
        <w:t>. Di samping itu ditemukan pula bahwa konstruksi pembelajaran pendidikan olahraga membuka peluang potensi diri setiap individu berkembang ke arah yang positif, misalnya hal etis yang tersimulasikan dalam pembelajaran membuka peluang empat aplikasi pedagogis dalam Pendidikan Olahraga, seperti (1) kontrak etis (</w:t>
      </w:r>
      <w:r w:rsidRPr="00BC2500">
        <w:rPr>
          <w:rFonts w:ascii="Times New Roman" w:hAnsi="Times New Roman" w:cs="Times New Roman"/>
          <w:i/>
        </w:rPr>
        <w:t>ethical</w:t>
      </w:r>
      <w:r w:rsidRPr="00BC2500">
        <w:rPr>
          <w:rFonts w:ascii="Times New Roman" w:hAnsi="Times New Roman" w:cs="Times New Roman"/>
        </w:rPr>
        <w:t xml:space="preserve"> </w:t>
      </w:r>
      <w:r w:rsidRPr="00BC2500">
        <w:rPr>
          <w:rFonts w:ascii="Times New Roman" w:hAnsi="Times New Roman" w:cs="Times New Roman"/>
          <w:i/>
        </w:rPr>
        <w:t>contracts</w:t>
      </w:r>
      <w:r w:rsidRPr="00BC2500">
        <w:rPr>
          <w:rFonts w:ascii="Times New Roman" w:hAnsi="Times New Roman" w:cs="Times New Roman"/>
        </w:rPr>
        <w:t>); (2) bentuk olahraga (sports panels); (3) game yang dimodifikasi (</w:t>
      </w:r>
      <w:r w:rsidRPr="00BC2500">
        <w:rPr>
          <w:rFonts w:ascii="Times New Roman" w:hAnsi="Times New Roman" w:cs="Times New Roman"/>
          <w:i/>
        </w:rPr>
        <w:t>modified games</w:t>
      </w:r>
      <w:r w:rsidRPr="00BC2500">
        <w:rPr>
          <w:rFonts w:ascii="Times New Roman" w:hAnsi="Times New Roman" w:cs="Times New Roman"/>
        </w:rPr>
        <w:t>); dan (4) penghargaan dan perilaku menghargai (</w:t>
      </w:r>
      <w:r w:rsidRPr="00BC2500">
        <w:rPr>
          <w:rFonts w:ascii="Times New Roman" w:hAnsi="Times New Roman" w:cs="Times New Roman"/>
          <w:i/>
        </w:rPr>
        <w:t>awards and rewards</w:t>
      </w:r>
      <w:r w:rsidRPr="00BC2500">
        <w:rPr>
          <w:rFonts w:ascii="Times New Roman" w:hAnsi="Times New Roman" w:cs="Times New Roman"/>
        </w:rPr>
        <w:t xml:space="preserve">) terkembangkan dengan baik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{"citationItems":[{"id":"ITEM-1","itemData":{"DOI":"10.1080/13573322.2011.624594","ISBN":"1357-3322","ISSN":"13573322","abstract":"The purpose of this paper is to consider four pedagogical applications within the Sport Education model to examine the ways in which a young person can become a literate sports person and develop ethical behaviour through engagement in physical education and youth sport. Through a systematic review of the Sport Education research literature we present evidence to suggest that although notions such as inclusion, responsibility and ownership, personal and social development and social justice are part of the architecture of this pedagogical model, our findings show that rather than simply being caught, ethical conduct must be taught. Consequently, in the final part of the paper, we present four pedagogical applications within Sport Education that physical education teachers as well as youth sport practitioners and administrators may find useful to promote ethical development: (1) ethical contracts; (2) sports panels; (3) modified games; and (4) awards and rewards.","author":[{"dropping-particle":"","family":"Harvey","given":"Stephen","non-dropping-particle":"","parse-names":false,"suffix":""},{"dropping-particle":"","family":"Kirk","given":"David","non-dropping-particle":"","parse-names":false,"suffix":""},{"dropping-particle":"","family":"O'Donovan","given":"Toni M.","non-dropping-particle":"","parse-names":false,"suffix":""}],"container-title":"Sport, Education and Society","id":"ITEM-1","issue":"1","issued":{"date-parts":[["2014"]]},"page":"41-62","title":"Sport Education as a pedagogical application for ethical development in physical education and youth sport","type":"article-journal","volume":"19"},"uris":["http://www.mendeley.com/documents/?uuid=4c5ffa89-f9c4-4633-bd6b-218ff78f598f"]}],"mendeley":{"formattedCitation":"(Harvey, Kirk, &amp; O’Donovan, 2014)","plainTextFormattedCitation":"(Harvey, Kirk, &amp; O’Donovan, 2014)","previouslyFormattedCitation":"(Harvey, Kirk, &amp; O’Donovan, 2014)"},"properties":{"noteIndex":0},"schema":"https://github.com/citation-style-language/schema/raw/master/csl-citation.json"}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(Harvey, Kirk, &amp; O’Donovan, 2014)</w:t>
      </w:r>
      <w:r>
        <w:rPr>
          <w:rStyle w:val="FootnoteReference"/>
          <w:rFonts w:ascii="Times New Roman" w:hAnsi="Times New Roman" w:cs="Times New Roman"/>
        </w:rPr>
        <w:fldChar w:fldCharType="end"/>
      </w:r>
      <w:r w:rsidRPr="00BC2500">
        <w:rPr>
          <w:rFonts w:ascii="Times New Roman" w:hAnsi="Times New Roman" w:cs="Times New Roman"/>
        </w:rPr>
        <w:t xml:space="preserve">. Dari penjelasan tersebut nilai-nilai dari pembelajaran yang diikuti melalui model pendidikan olahraga belum cukup memberikan gambaran yang nyata saat ini sesuai temuan dalam penelitian bahwa dalam era globalisasi kemudahan dalam akses berbagai permainan mengalami perkembangan, tetapi sedikit sekali permainan yang didesain dengan tujuan untuk mengembangkan kepemimpinan, pada umumnya terkonsentrasi hanya dalam menggambarkan secara konsep dan praktik penguasaan keterampilan bermain dalam olahraga saja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{"citationItems":[{"id":"ITEM-1","itemData":{"DOI":"10.1108/wjstsd-05-2016-0035","ISSN":"2042-5945","abstract":"Purpose The purpose of this paper is to briefly outline the relevance of flow, a core concept of positive psychology increasingly applied in leadership development and in serious gaming. The author presents an innovative simulation game designed to teach and train how to manage and lead people based on the principles of “flow-based leadership.” Design/methodology/approach This paper briefly describes the flow theory; it relates to leadership theory and why it is increasingly applied in the context of serious games. Then an extensive review and presentation of the features of an innovative serious gaming solution is presented to demonstrate that simulations are a fruitful area into which positive psychology and leadership science are being extended now. Findings Despite the growing market segment and various areas of training applications of serious games, very few games have been developed for leadership development. A detailed report presented the conceptual and practical aspects of such a new serious game. Research limitations/implications The author’s contribution did not focus on testing a particular framework nor did it aim at exposing new numeric data findings. Instead, the author presented an in-depth case study as an inspiration for future, similar developments. Also, research questions for future analysis of data collected during the leadership development game were outlined. Practical implications Readers were informed about a new, innovative serious game application, which is successfully used for leadership development, and in particular to teach the practice of flow-based management concepts. Social implications Flow is a concept applied in many fields of life such as sports, music, arts, recreation and work-life. The positive benefits of happiness, creativity, outstanding performance and joy can lead to a fulfilling life which is a paramount value, across all cultures globally. This leadership development game can be applied in other countries and cultures. As a result, the quality of leadership across various cultures can be improved. Researchers are invited to join the outlined new research network and program. Originality/value Flow theory is probably the best known concept of positive psychology across related scientific domains such as management, arts, sports, education and spirituality. Professor Csikszentmihalyi – a global figure head – laid the scholarly foundations decades ago, but now the concept is constantly evolving and being…","author":[{"dropping-particle":"","family":"Buzady","given":"Zoltan","non-dropping-particle":"","parse-names":false,"suffix":""}],"container-title":"World Journal of Science, Technology and Sustainable Development","id":"ITEM-1","issue":"2/3","issued":{"date-parts":[["2017"]]},"page":"204-217","title":"Flow, leadership and serious games – a pedagogical perspective","type":"article-journal","volume":"14"},"uris":["http://www.mendeley.com/documents/?uuid=6d9fe18c-67f2-4b50-b93a-b5d158bbaee9","http://www.mendeley.com/documents/?uuid=6d4d3999-889d-4916-8178-bb09d96105ab"]}],"mendeley":{"formattedCitation":"(Buzady, 2017)","manualFormatting":"(Buzady, hal:124, 2017)","plainTextFormattedCitation":"(Buzady, 2017)","previouslyFormattedCitation":"(Buzady, 2017)"},"properties":{"noteIndex":0},"schema":"https://github.com/citation-style-language/schema/raw/master/csl-citation.json"}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(Buzady, hal:124, 2017)</w:t>
      </w:r>
      <w:r>
        <w:rPr>
          <w:rStyle w:val="FootnoteReference"/>
          <w:rFonts w:ascii="Times New Roman" w:hAnsi="Times New Roman" w:cs="Times New Roman"/>
        </w:rPr>
        <w:fldChar w:fldCharType="end"/>
      </w:r>
      <w:r w:rsidRPr="00BC2500">
        <w:rPr>
          <w:rFonts w:ascii="Times New Roman" w:hAnsi="Times New Roman" w:cs="Times New Roman"/>
        </w:rPr>
        <w:t xml:space="preserve">. Keterlibatan siswa dalam pembelajaran perlu ada tambahan tentunya setiap yang aktif dan berpartisipasi dalam kegiatan olahraga permainan di samping akan mengembangkan keterampilan dan kapabilitas permainan, adalah juga hal-hal yang terkait dengan manajemen dan kepemimpinan yang merupakan dua jenis keterampilan dan kemampuan yang secara langsung dapat dikembangkan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{"citationItems":[{"id":"ITEM-1","itemData":{"DOI":"10.1007/s11625-017-0454-0","ISSN":"18624057","abstract":"The rapid change of technological, social, and cultural structures is challenging universities to offer new educational programs. The Global Leader Program for Social Design and Management (GSDM) of the University of Tokyo can be seen as a forerunner in this field. The paper provides definitions of social design as well as of global leadership and provides a proposal for the definition of the objective of the GSDM program, i.e., multi-level resilient human–environment system. These subjects are embedded in the framework of human–environment systems (HES). We identified the different types of knowledge integration that ‘global leaders for social design’ should master. The core of a sustainable social design is to (1) properly conceptualize and manage ‘‘resilient coupled human-environment systems’’ and to (2) integrate or relate different systems, epistemics, interests, cultures, and knowledge systems. The specific challenge in this context is to cope with conflicting cultural–religious systems or to understand how the vulnerability of different human systems with respect to digital environments. Social design is conceived as all rules, mechanisms, and preferences that govern the interaction of humans with material, biophysical, technological, and socio-cultural epistemic environments. The goal of education for global leadership for social design may have to progress from the T-shaped skills profile (i.e., being specialized in one discipline and having the capability to collaborate with other disciplines) to the p-profile. Students for leadership in global designs must be qualified in a social and an engineering/natural science and literate and capable to know, relate, and govern different disciplines, cultures, or systems which have to be included in the sustainable transitioning of cultural and socio-technological systems. The paper elaborates in what way transdisciplinarity is needed and why resilience management should be seen as a proper objective of GSDM. The challenges of the new educational program for the science system and institutions as well as for students and professors are discussed.","author":[{"dropping-particle":"","family":"Scholz","given":"Roland W.","non-dropping-particle":"","parse-names":false,"suffix":""},{"dropping-particle":"","family":"Yarime","given":"Masaru","non-dropping-particle":"","parse-names":false,"suffix":""},{"dropping-particle":"","family":"Shiroyama","given":"Hideaki","non-dropping-particle":"","parse-names":false,"suffix":""}],"container-title":"Sustainability Science","id":"ITEM-1","issue":"2","issued":{"date-parts":[["2018"]]},"page":"447-464","publisher":"Springer Japan","title":"Global leadership for social design: Theoretical and educational perspectives","type":"article-journal","volume":"13"},"uris":["http://www.mendeley.com/documents/?uuid=663259a6-1ca2-46c4-8cf1-c5c369654b01","http://www.mendeley.com/documents/?uuid=7c20663f-091f-4b00-87d1-3e29894a7e2a"]}],"mendeley":{"formattedCitation":"(Scholz, Yarime, &amp; Shiroyama, 2018)","plainTextFormattedCitation":"(Scholz, Yarime, &amp; Shiroyama, 2018)","previouslyFormattedCitation":"(Scholz, Yarime, &amp; Shiroyama, 2018)"},"properties":{"noteIndex":0},"schema":"https://github.com/citation-style-language/schema/raw/master/csl-citation.json"}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(Scholz, Yarime, &amp; Shiroyama, 2018)</w:t>
      </w:r>
      <w:r>
        <w:rPr>
          <w:rStyle w:val="FootnoteReference"/>
          <w:rFonts w:ascii="Times New Roman" w:hAnsi="Times New Roman" w:cs="Times New Roman"/>
        </w:rPr>
        <w:fldChar w:fldCharType="end"/>
      </w:r>
      <w:r w:rsidRPr="00BC2500">
        <w:rPr>
          <w:rFonts w:ascii="Times New Roman" w:hAnsi="Times New Roman" w:cs="Times New Roman"/>
        </w:rPr>
        <w:t xml:space="preserve">.  </w:t>
      </w:r>
      <w:r w:rsidRPr="00773773">
        <w:rPr>
          <w:rFonts w:ascii="Times New Roman" w:hAnsi="Times New Roman" w:cs="Times New Roman"/>
        </w:rPr>
        <w:t>Untuk itu perlunya penelitian yang diterapkan pada model terstruktur dan disengaja, dan akan menghasilkan</w:t>
      </w:r>
      <w:r w:rsidRPr="00BC2500">
        <w:rPr>
          <w:rFonts w:ascii="Times New Roman" w:hAnsi="Times New Roman" w:cs="Times New Roman"/>
        </w:rPr>
        <w:t xml:space="preserve"> penelitian lebih baik sesuai penjelasan bahwa tujuannya untuk melakukan analisis sistematis dari dua dekade penelitian tentang pendidikan olahraga untuk </w:t>
      </w:r>
      <w:r w:rsidRPr="00BC2500">
        <w:rPr>
          <w:rFonts w:ascii="Times New Roman" w:hAnsi="Times New Roman" w:cs="Times New Roman"/>
        </w:rPr>
        <w:lastRenderedPageBreak/>
        <w:t xml:space="preserve">mengidentifikasi masalah konseptual dan metodologis kritis dan mengimformasikan arah masa depan untuk praktik dan penelitian terhadap pengembangan model yang lebih matang. Ruang lingkup ceritera tentang SEM ini mencakup kontekstualisasi pergeseran kontemporer dari pendekatan yang berpusat pada guru menjadi pembelajaran terpusat pada siswa </w:t>
      </w:r>
      <w:r>
        <w:rPr>
          <w:rStyle w:val="FootnoteReference"/>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{"citationItems":[{"id":"ITEM-1","itemData":{"author":[{"dropping-particle":"","family":"Hastie","given":"Peter Andrew","non-dropping-particle":"","parse-names":false,"suffix":""},{"dropping-particle":"","family":"Maria","given":"Isabel","non-dropping-particle":"","parse-names":false,"suffix":""},{"dropping-particle":"","family":"Mesquita","given":"Ribeiro","non-dropping-particle":"","parse-names":false,"suffix":""}],"id":"ITEM-1","issue":"2001","issued":{"date-parts":[["2012"]]},"page":"73-79","title":"The Sport Education Model : Research update and future avenues for practice and investigation O Modelo de Educação Desportiva : Atualização da investigação e futuras avenidas para a intervenção e investigação","type":"article-journal","volume":"1"},"uris":["http://www.mendeley.com/documents/?uuid=23c81afd-53a5-4f6f-b978-8ca836c1a9ec","http://www.mendeley.com/documents/?uuid=24a56390-6ab8-495a-9f52-a5c200f35f64"]}],"mendeley":{"formattedCitation":"(P. A. Hastie, Maria, &amp; Mesquita, 2012)","plainTextFormattedCitation":"(P. A. Hastie, Maria, &amp; Mesquita, 2012)","previouslyFormattedCitation":"(Peter Andrew Hastie, Maria, &amp; Mesquita, 2012)"},"properties":{"noteIndex":0},"schema":"https://github.com/citation-style-language/schema/raw/master/csl-citation.json"}</w:instrText>
      </w:r>
      <w:r>
        <w:rPr>
          <w:rStyle w:val="FootnoteReference"/>
          <w:rFonts w:ascii="Times New Roman" w:hAnsi="Times New Roman" w:cs="Times New Roman"/>
        </w:rPr>
        <w:fldChar w:fldCharType="separate"/>
      </w:r>
      <w:r w:rsidRPr="00A355A2">
        <w:rPr>
          <w:rFonts w:ascii="Times New Roman" w:hAnsi="Times New Roman" w:cs="Times New Roman"/>
          <w:noProof/>
        </w:rPr>
        <w:t>(P. A. Hastie, Maria, &amp; Mesquita, 2012)</w:t>
      </w:r>
      <w:r>
        <w:rPr>
          <w:rStyle w:val="FootnoteReference"/>
          <w:rFonts w:ascii="Times New Roman" w:hAnsi="Times New Roman" w:cs="Times New Roman"/>
        </w:rPr>
        <w:fldChar w:fldCharType="end"/>
      </w:r>
      <w:r w:rsidRPr="00BC2500">
        <w:rPr>
          <w:rFonts w:ascii="Times New Roman" w:hAnsi="Times New Roman" w:cs="Times New Roman"/>
        </w:rPr>
        <w:t xml:space="preserve">. </w:t>
      </w:r>
    </w:p>
    <w:p w14:paraId="1E2FF53D" w14:textId="77777777" w:rsidR="00A824A5" w:rsidRPr="00BC2500" w:rsidRDefault="00A824A5" w:rsidP="00A824A5">
      <w:pPr>
        <w:spacing w:before="0" w:beforeAutospacing="0" w:after="0" w:afterAutospacing="0"/>
        <w:ind w:left="0" w:right="0"/>
        <w:jc w:val="both"/>
        <w:rPr>
          <w:rFonts w:ascii="Times New Roman" w:hAnsi="Times New Roman" w:cs="Times New Roman"/>
        </w:rPr>
      </w:pPr>
      <w:r w:rsidRPr="00BC2500">
        <w:rPr>
          <w:rFonts w:ascii="Times New Roman" w:hAnsi="Times New Roman" w:cs="Times New Roman"/>
        </w:rPr>
        <w:tab/>
        <w:t xml:space="preserve">Dari paparan di atas peran kepemimpinan dalam kegiatan olahraga tidak hanya mengembangkan pada aspek psikomtor, tetapi haruslah juga mengembangkakan pada aspek dimensi lain yaitu nilai-nilai dari pengalaman yang didapat dari kegiatan keolahragaan untuk mengembangkan kecakapan hidup yang merujuk pada </w:t>
      </w:r>
      <w:r w:rsidRPr="00BC2500">
        <w:rPr>
          <w:rFonts w:ascii="Times New Roman" w:hAnsi="Times New Roman" w:cs="Times New Roman"/>
          <w:i/>
        </w:rPr>
        <w:t>sport depelovment and peace</w:t>
      </w:r>
      <w:r w:rsidRPr="00BC2500">
        <w:rPr>
          <w:rFonts w:ascii="Times New Roman" w:hAnsi="Times New Roman" w:cs="Times New Roman"/>
        </w:rPr>
        <w:t xml:space="preserve"> (SDP). </w:t>
      </w:r>
      <w:proofErr w:type="gramStart"/>
      <w:r w:rsidRPr="00BC2500">
        <w:rPr>
          <w:rFonts w:ascii="Times New Roman" w:hAnsi="Times New Roman" w:cs="Times New Roman"/>
        </w:rPr>
        <w:t>Peraktik kepemimpinan perlu di kembangkan dan diprogramkan pada lembaga, pendidikan, klub, sekolah olahraga, dan perguruan tinggi dengan model yang tepat.</w:t>
      </w:r>
      <w:proofErr w:type="gramEnd"/>
      <w:r w:rsidRPr="00BC2500">
        <w:rPr>
          <w:rFonts w:ascii="Times New Roman" w:hAnsi="Times New Roman" w:cs="Times New Roman"/>
        </w:rPr>
        <w:t xml:space="preserve"> </w:t>
      </w:r>
      <w:proofErr w:type="gramStart"/>
      <w:r w:rsidRPr="00BC2500">
        <w:rPr>
          <w:rFonts w:ascii="Times New Roman" w:hAnsi="Times New Roman" w:cs="Times New Roman"/>
        </w:rPr>
        <w:t>Penerapan model pendidikan olahraga yang sudah sejak lama dilaksanakan secara formal di lakukan pada pembelajaran pendidikan jasmani dan olahraga, ini sangat strategis yang sasarannya pada anak muda.</w:t>
      </w:r>
      <w:proofErr w:type="gramEnd"/>
      <w:r w:rsidRPr="00BC2500">
        <w:rPr>
          <w:rFonts w:ascii="Times New Roman" w:hAnsi="Times New Roman" w:cs="Times New Roman"/>
        </w:rPr>
        <w:t xml:space="preserve"> Pentingnya sejak </w:t>
      </w:r>
      <w:proofErr w:type="gramStart"/>
      <w:r w:rsidRPr="00BC2500">
        <w:rPr>
          <w:rFonts w:ascii="Times New Roman" w:hAnsi="Times New Roman" w:cs="Times New Roman"/>
        </w:rPr>
        <w:t>usia</w:t>
      </w:r>
      <w:proofErr w:type="gramEnd"/>
      <w:r w:rsidRPr="00BC2500">
        <w:rPr>
          <w:rFonts w:ascii="Times New Roman" w:hAnsi="Times New Roman" w:cs="Times New Roman"/>
        </w:rPr>
        <w:t xml:space="preserve"> muda belajar kepemimpinan dan mendapatkan pengalaman dari kegiatan pembelajaran olahraga permainan. </w:t>
      </w:r>
      <w:proofErr w:type="gramStart"/>
      <w:r w:rsidRPr="00BC2500">
        <w:rPr>
          <w:rFonts w:ascii="Times New Roman" w:hAnsi="Times New Roman" w:cs="Times New Roman"/>
        </w:rPr>
        <w:t>Tentu ini sebagai program untuk ditingkatkan dan mengarahkan pengembangan kepemimpinan pemuda atau disingkat dengan (PYD).</w:t>
      </w:r>
      <w:proofErr w:type="gramEnd"/>
      <w:r w:rsidRPr="00BC2500">
        <w:rPr>
          <w:rFonts w:ascii="Times New Roman" w:hAnsi="Times New Roman" w:cs="Times New Roman"/>
        </w:rPr>
        <w:t xml:space="preserve"> Pelaksanaan program pembelajaran pada model yang tepat dan terintegrasi dengan sengaja melalui pembelajaran yang tersimulasikan pada siswa disekolah, yang khususnya penelitian ini dilaksanakan pada mahasiswa dalam perkuliahan permainan di perguruan tinggi, </w:t>
      </w:r>
      <w:proofErr w:type="gramStart"/>
      <w:r w:rsidRPr="00BC2500">
        <w:rPr>
          <w:rFonts w:ascii="Times New Roman" w:hAnsi="Times New Roman" w:cs="Times New Roman"/>
        </w:rPr>
        <w:t>dan</w:t>
      </w:r>
      <w:proofErr w:type="gramEnd"/>
      <w:r w:rsidRPr="00BC2500">
        <w:rPr>
          <w:rFonts w:ascii="Times New Roman" w:hAnsi="Times New Roman" w:cs="Times New Roman"/>
        </w:rPr>
        <w:t xml:space="preserve"> umumnya berlaku bagi para pelaku olahraga yang ada di masyarakat harus menjadi perhatian utama. Model pendidikan olahraga yang terstruktur dan disengaja dengan muatan kepemimpinan dan tersimulasikan dalam pembelajaran olahraga permainan khsususnya permainan bola</w:t>
      </w:r>
      <w:r>
        <w:rPr>
          <w:rFonts w:ascii="Times New Roman" w:hAnsi="Times New Roman" w:cs="Times New Roman"/>
        </w:rPr>
        <w:t xml:space="preserve"> </w:t>
      </w:r>
      <w:r w:rsidRPr="00BC2500">
        <w:rPr>
          <w:rFonts w:ascii="Times New Roman" w:hAnsi="Times New Roman" w:cs="Times New Roman"/>
        </w:rPr>
        <w:t xml:space="preserve">tangan akan memberikan manfaat yang lebih, selain model ini mengajarkan beberapa hal untuk dikembangkan, akan lebih baik lagi dengan prinsip </w:t>
      </w:r>
      <w:r w:rsidRPr="00BC2500">
        <w:rPr>
          <w:rFonts w:ascii="Times New Roman" w:hAnsi="Times New Roman" w:cs="Times New Roman"/>
          <w:i/>
        </w:rPr>
        <w:t>intensionaly structure</w:t>
      </w:r>
      <w:r w:rsidRPr="00BC2500">
        <w:rPr>
          <w:rFonts w:ascii="Times New Roman" w:hAnsi="Times New Roman" w:cs="Times New Roman"/>
        </w:rPr>
        <w:t xml:space="preserve"> yang secara sengaja khususnya muatan kepemimpinan </w:t>
      </w:r>
      <w:r w:rsidRPr="00BC2500">
        <w:rPr>
          <w:rFonts w:ascii="Times New Roman" w:hAnsi="Times New Roman" w:cs="Times New Roman"/>
        </w:rPr>
        <w:lastRenderedPageBreak/>
        <w:t xml:space="preserve">yang terprogramkan dalam pembelajaran bola tangan, mampu meningkatkan perkembangan kepemimpinan yang signifikan. </w:t>
      </w:r>
      <w:proofErr w:type="gramStart"/>
      <w:r w:rsidRPr="00BC2500">
        <w:rPr>
          <w:rFonts w:ascii="Times New Roman" w:hAnsi="Times New Roman" w:cs="Times New Roman"/>
        </w:rPr>
        <w:t>Selama ini peningkatan performa bermain dan kebugaran jasmani menjadi tujuan utama.</w:t>
      </w:r>
      <w:proofErr w:type="gramEnd"/>
      <w:r w:rsidRPr="00BC2500">
        <w:rPr>
          <w:rFonts w:ascii="Times New Roman" w:hAnsi="Times New Roman" w:cs="Times New Roman"/>
        </w:rPr>
        <w:t xml:space="preserve"> Dengan perkembangan ilmu pengetahuan dan hasil-hasil penelitian olahraga tidak hanya pada pengembangan olahraga secara spesifik, tetapi olahraga dapat berkembang pada perubahan manusia melalui dimensi lain: seperti nilai social, perilaku, yang manjadikan pengalaman berharga pada pelaku yang terlibat dalam kegiatan olahraga.</w:t>
      </w:r>
    </w:p>
    <w:p w14:paraId="30DFE586" w14:textId="77777777" w:rsidR="00A824A5" w:rsidRPr="00BC2500" w:rsidRDefault="00A824A5" w:rsidP="00A824A5">
      <w:pPr>
        <w:spacing w:before="0" w:beforeAutospacing="0" w:after="0" w:afterAutospacing="0"/>
        <w:ind w:left="0" w:right="0"/>
        <w:jc w:val="both"/>
        <w:rPr>
          <w:rFonts w:ascii="Times New Roman" w:hAnsi="Times New Roman" w:cs="Times New Roman"/>
        </w:rPr>
      </w:pPr>
      <w:r w:rsidRPr="00BC2500">
        <w:rPr>
          <w:rFonts w:ascii="Times New Roman" w:hAnsi="Times New Roman" w:cs="Times New Roman"/>
        </w:rPr>
        <w:tab/>
        <w:t>Penelitian-</w:t>
      </w:r>
      <w:proofErr w:type="gramStart"/>
      <w:r w:rsidRPr="00BC2500">
        <w:rPr>
          <w:rFonts w:ascii="Times New Roman" w:hAnsi="Times New Roman" w:cs="Times New Roman"/>
        </w:rPr>
        <w:t>penelitian  yang</w:t>
      </w:r>
      <w:proofErr w:type="gramEnd"/>
      <w:r w:rsidRPr="00BC2500">
        <w:rPr>
          <w:rFonts w:ascii="Times New Roman" w:hAnsi="Times New Roman" w:cs="Times New Roman"/>
        </w:rPr>
        <w:t xml:space="preserve"> sudah dilakukan oleh beberapa ahli peningkatan performa bermain akan lebih baik akibat dari proses berlatih yang terencana dan terprogram pada model latihan yang diterapkan, dalam pembelajaran pendidikan jasmani dan olahraga di sekolah melalui aktivitas permainan khsusunya bola tangan. </w:t>
      </w:r>
      <w:proofErr w:type="gramStart"/>
      <w:r w:rsidRPr="00BC2500">
        <w:rPr>
          <w:rFonts w:ascii="Times New Roman" w:hAnsi="Times New Roman" w:cs="Times New Roman"/>
        </w:rPr>
        <w:t>Pembelajaran latihan keterampilan olahraga yang sudah tersistem dalam model pendidikan olahraga yang terintegrasikan dengan muatan kepemimpinan dan tanpa kepemimpinan tidak mengalami perbedaaan hasil yang signifikan.</w:t>
      </w:r>
      <w:proofErr w:type="gramEnd"/>
      <w:r w:rsidRPr="00BC2500">
        <w:rPr>
          <w:rFonts w:ascii="Times New Roman" w:hAnsi="Times New Roman" w:cs="Times New Roman"/>
        </w:rPr>
        <w:t xml:space="preserve"> </w:t>
      </w:r>
      <w:proofErr w:type="gramStart"/>
      <w:r w:rsidRPr="00BC2500">
        <w:rPr>
          <w:rFonts w:ascii="Times New Roman" w:hAnsi="Times New Roman" w:cs="Times New Roman"/>
        </w:rPr>
        <w:t>Tetapi sama-sama memberikan peningkatan yang lebih baik.</w:t>
      </w:r>
      <w:proofErr w:type="gramEnd"/>
      <w:r w:rsidRPr="00BC2500">
        <w:rPr>
          <w:rFonts w:ascii="Times New Roman" w:hAnsi="Times New Roman" w:cs="Times New Roman"/>
        </w:rPr>
        <w:t xml:space="preserve"> Hal ini proses belajar dengan pemberian muatan kepemimpinan tidak berpengaruh dan tidak menggangu pada peningkatan performa setiap siswa yang belajar pembelajaran permainan olahraga. Bahkan sebaliknya peningkatan perkembangan kepemimpinan lebih baik peningkatannya daripada performa, disebabkan dengan integrasi yang tersimulasikan pada model pendidikan olahraga terstruktur secara sengaja yang mengandung muatan kepemimpinan berkontibusi lebih untuk digunakan khususnya pada pembelajaran olahraga di sekolah, pembinaan dan pelatihan klub olahraga, dan secara umum berguna bagi perkumpulan olahraga yang ada di masyarakat luas.</w:t>
      </w:r>
    </w:p>
    <w:p w14:paraId="187520A5" w14:textId="77777777" w:rsidR="00A824A5" w:rsidRPr="00BC2500" w:rsidRDefault="00A824A5" w:rsidP="00A824A5">
      <w:pPr>
        <w:spacing w:before="0" w:beforeAutospacing="0" w:after="0" w:afterAutospacing="0"/>
        <w:ind w:left="0" w:right="0"/>
        <w:jc w:val="both"/>
        <w:rPr>
          <w:rFonts w:ascii="Times New Roman" w:hAnsi="Times New Roman" w:cs="Times New Roman"/>
        </w:rPr>
      </w:pPr>
    </w:p>
    <w:p w14:paraId="6072210C" w14:textId="77777777" w:rsidR="00A824A5" w:rsidRPr="00BC2500" w:rsidRDefault="00A824A5" w:rsidP="00A824A5">
      <w:pPr>
        <w:spacing w:before="0" w:beforeAutospacing="0" w:after="0" w:afterAutospacing="0"/>
        <w:ind w:left="0" w:right="0"/>
        <w:jc w:val="both"/>
        <w:outlineLvl w:val="0"/>
        <w:rPr>
          <w:rFonts w:ascii="Times New Roman" w:hAnsi="Times New Roman" w:cs="Times New Roman"/>
          <w:b/>
          <w:color w:val="000000"/>
        </w:rPr>
      </w:pPr>
      <w:r w:rsidRPr="00BC2500">
        <w:rPr>
          <w:rFonts w:ascii="Times New Roman" w:hAnsi="Times New Roman" w:cs="Times New Roman"/>
          <w:b/>
          <w:color w:val="000000"/>
        </w:rPr>
        <w:t>Subjects and Methods:</w:t>
      </w:r>
    </w:p>
    <w:p w14:paraId="392E743D" w14:textId="00007746" w:rsidR="00A824A5" w:rsidRPr="00A824A5" w:rsidRDefault="00A824A5" w:rsidP="00A824A5">
      <w:pPr>
        <w:spacing w:before="0" w:beforeAutospacing="0" w:after="0" w:afterAutospacing="0"/>
        <w:ind w:left="0" w:right="0"/>
        <w:jc w:val="both"/>
        <w:outlineLvl w:val="0"/>
        <w:rPr>
          <w:rFonts w:ascii="Times New Roman" w:hAnsi="Times New Roman" w:cs="Times New Roman"/>
          <w:color w:val="000000"/>
        </w:rPr>
      </w:pPr>
      <w:r>
        <w:rPr>
          <w:rFonts w:ascii="Times New Roman" w:hAnsi="Times New Roman" w:cs="Times New Roman"/>
        </w:rPr>
        <w:tab/>
      </w:r>
      <w:r w:rsidRPr="00BC2500">
        <w:rPr>
          <w:rFonts w:ascii="Times New Roman" w:hAnsi="Times New Roman" w:cs="Times New Roman"/>
        </w:rPr>
        <w:t xml:space="preserve">Populasi dalam penelitian ini adalah para mahasiswa program studi PGSD Penjas peserta perkuliahan permainan III (bola tangan) praktek semester gasal tahun ajaran 2019 / 2020 sebanyak 84 orang yang belum mengenal muatan kepemimpinan dan </w:t>
      </w:r>
      <w:r w:rsidRPr="00BC2500">
        <w:rPr>
          <w:rFonts w:ascii="Times New Roman" w:hAnsi="Times New Roman" w:cs="Times New Roman"/>
        </w:rPr>
        <w:lastRenderedPageBreak/>
        <w:t xml:space="preserve">penguasaan keterampilan bermain bolatangan, Sedangkan mahasiswanya berjumlah 52 orang mahasiswa laki-laki dan 32 orang mahasiswa perempuan dan dibagi menjadi 2 kelompok, yang masing ditentukan dengan random sampling menjadi, 40 orang kelompok eksperimen (SEM MK) dan 40 kelompok kontrol (SEM TMK). </w:t>
      </w:r>
      <w:proofErr w:type="gramStart"/>
      <w:r w:rsidRPr="00BC2500">
        <w:rPr>
          <w:rFonts w:ascii="Times New Roman" w:hAnsi="Times New Roman" w:cs="Times New Roman"/>
          <w:iCs/>
        </w:rPr>
        <w:t xml:space="preserve">Metode penelitian yang digunakan adalah eksperimen murni karena adanya perlakuan juga </w:t>
      </w:r>
      <w:r w:rsidRPr="00BC2500">
        <w:rPr>
          <w:rFonts w:ascii="Times New Roman" w:hAnsi="Times New Roman" w:cs="Times New Roman"/>
        </w:rPr>
        <w:t>randomisasi dan kelompok control.</w:t>
      </w:r>
      <w:proofErr w:type="gramEnd"/>
    </w:p>
    <w:p w14:paraId="462E2BD1" w14:textId="05B7EC2A" w:rsidR="00A824A5" w:rsidRPr="00BC2500" w:rsidRDefault="00A824A5" w:rsidP="00A824A5">
      <w:pPr>
        <w:spacing w:before="0" w:beforeAutospacing="0" w:after="0" w:afterAutospacing="0"/>
        <w:ind w:left="0" w:right="0"/>
        <w:jc w:val="both"/>
        <w:rPr>
          <w:rFonts w:ascii="Times New Roman" w:hAnsi="Times New Roman" w:cs="Times New Roman"/>
          <w:b/>
        </w:rPr>
      </w:pPr>
      <w:r>
        <w:rPr>
          <w:rFonts w:ascii="Times New Roman" w:hAnsi="Times New Roman" w:cs="Times New Roman"/>
          <w:b/>
        </w:rPr>
        <w:t>Hasil</w:t>
      </w:r>
      <w:r w:rsidRPr="00BC2500">
        <w:rPr>
          <w:rFonts w:ascii="Times New Roman" w:hAnsi="Times New Roman" w:cs="Times New Roman"/>
          <w:b/>
        </w:rPr>
        <w:t>:</w:t>
      </w:r>
    </w:p>
    <w:p w14:paraId="7453BABA" w14:textId="77777777" w:rsidR="00A824A5" w:rsidRPr="00BC2500" w:rsidRDefault="00A824A5" w:rsidP="00A824A5">
      <w:pPr>
        <w:spacing w:before="0" w:beforeAutospacing="0" w:after="0" w:afterAutospacing="0"/>
        <w:ind w:left="0" w:right="0"/>
        <w:jc w:val="both"/>
        <w:rPr>
          <w:rFonts w:ascii="Times New Roman" w:hAnsi="Times New Roman" w:cs="Times New Roman"/>
        </w:rPr>
      </w:pPr>
      <w:r w:rsidRPr="00BC2500">
        <w:rPr>
          <w:rFonts w:ascii="Times New Roman" w:hAnsi="Times New Roman" w:cs="Times New Roman"/>
        </w:rPr>
        <w:tab/>
        <w:t xml:space="preserve">Dalam temuan penelitan ini </w:t>
      </w:r>
      <w:proofErr w:type="gramStart"/>
      <w:r w:rsidRPr="00BC2500">
        <w:rPr>
          <w:rFonts w:ascii="Times New Roman" w:hAnsi="Times New Roman" w:cs="Times New Roman"/>
        </w:rPr>
        <w:t>akan</w:t>
      </w:r>
      <w:proofErr w:type="gramEnd"/>
      <w:r w:rsidRPr="00BC2500">
        <w:rPr>
          <w:rFonts w:ascii="Times New Roman" w:hAnsi="Times New Roman" w:cs="Times New Roman"/>
        </w:rPr>
        <w:t xml:space="preserve"> membandingkan penerpan model pendidikan olahraga (SEM) yang terbagi dua yaitu kelompok mengandung muatan kepemimpinan dengan kelompok tanpa muatan kepemimpinan. </w:t>
      </w:r>
      <w:proofErr w:type="gramStart"/>
      <w:r w:rsidRPr="00BC2500">
        <w:rPr>
          <w:rFonts w:ascii="Times New Roman" w:hAnsi="Times New Roman" w:cs="Times New Roman"/>
        </w:rPr>
        <w:t>adapun</w:t>
      </w:r>
      <w:proofErr w:type="gramEnd"/>
      <w:r w:rsidRPr="00BC2500">
        <w:rPr>
          <w:rFonts w:ascii="Times New Roman" w:hAnsi="Times New Roman" w:cs="Times New Roman"/>
        </w:rPr>
        <w:t xml:space="preserve"> setiap kelompok  (SEM) perkembangan dan performa terstruktur secara sengaja diberikan muatan kepemimpinan (SEM) terstrutur tidak diberikan muatan kepemimpinan. </w:t>
      </w:r>
      <w:proofErr w:type="gramStart"/>
      <w:r w:rsidRPr="00BC2500">
        <w:rPr>
          <w:rFonts w:ascii="Times New Roman" w:hAnsi="Times New Roman" w:cs="Times New Roman"/>
        </w:rPr>
        <w:t>kemudian</w:t>
      </w:r>
      <w:proofErr w:type="gramEnd"/>
      <w:r w:rsidRPr="00BC2500">
        <w:rPr>
          <w:rFonts w:ascii="Times New Roman" w:hAnsi="Times New Roman" w:cs="Times New Roman"/>
        </w:rPr>
        <w:t xml:space="preserve"> untuk langkah-langkah pengolahan data dalam penelitian yaitu melaporkan temuan dari hasil Uji prasyarat analisis, dan hasi uji multivariate test (Manova) dengan SPSS 20. Selajutnya dari hasil penelitian berdasarkan hasil uji prasyarat analysis tergambarkan pada table di bawah ini:</w:t>
      </w:r>
    </w:p>
    <w:p w14:paraId="4B2F6E8D" w14:textId="77777777" w:rsidR="00A824A5" w:rsidRPr="00BC2500" w:rsidRDefault="00A824A5" w:rsidP="00A824A5">
      <w:pPr>
        <w:spacing w:line="360" w:lineRule="auto"/>
        <w:contextualSpacing/>
        <w:jc w:val="both"/>
        <w:rPr>
          <w:rFonts w:ascii="Times New Roman" w:hAnsi="Times New Roman" w:cs="Times New Roman"/>
        </w:rPr>
      </w:pPr>
    </w:p>
    <w:p w14:paraId="75B0F029" w14:textId="77777777" w:rsidR="00A824A5" w:rsidRPr="00BC2500" w:rsidRDefault="00A824A5" w:rsidP="0016475B">
      <w:pPr>
        <w:contextualSpacing/>
        <w:jc w:val="both"/>
        <w:rPr>
          <w:rFonts w:ascii="Times New Roman" w:hAnsi="Times New Roman" w:cs="Times New Roman"/>
        </w:rPr>
      </w:pPr>
      <w:r w:rsidRPr="00BC2500">
        <w:rPr>
          <w:rFonts w:ascii="Times New Roman" w:hAnsi="Times New Roman" w:cs="Times New Roman"/>
        </w:rPr>
        <w:t xml:space="preserve">Tabel 1. Hasil uji Homogenitas Levene’s </w:t>
      </w:r>
      <w:proofErr w:type="gramStart"/>
      <w:r w:rsidRPr="00BC2500">
        <w:rPr>
          <w:rFonts w:ascii="Times New Roman" w:hAnsi="Times New Roman" w:cs="Times New Roman"/>
        </w:rPr>
        <w:t>pd</w:t>
      </w:r>
      <w:proofErr w:type="gramEnd"/>
      <w:r w:rsidRPr="00BC2500">
        <w:rPr>
          <w:rFonts w:ascii="Times New Roman" w:hAnsi="Times New Roman" w:cs="Times New Roman"/>
        </w:rPr>
        <w:t xml:space="preserve"> p-value &gt; 0,05</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093"/>
        <w:gridCol w:w="472"/>
        <w:gridCol w:w="477"/>
        <w:gridCol w:w="394"/>
        <w:gridCol w:w="472"/>
        <w:gridCol w:w="471"/>
        <w:gridCol w:w="896"/>
      </w:tblGrid>
      <w:tr w:rsidR="00A824A5" w:rsidRPr="0016475B" w14:paraId="33903FB2" w14:textId="77777777" w:rsidTr="00A824A5">
        <w:trPr>
          <w:trHeight w:val="404"/>
        </w:trPr>
        <w:tc>
          <w:tcPr>
            <w:tcW w:w="2846" w:type="dxa"/>
            <w:gridSpan w:val="2"/>
            <w:vMerge w:val="restart"/>
            <w:shd w:val="clear" w:color="auto" w:fill="B8CCE4" w:themeFill="accent1" w:themeFillTint="66"/>
            <w:vAlign w:val="center"/>
          </w:tcPr>
          <w:p w14:paraId="1FFA460A"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Kelompok Data</w:t>
            </w:r>
          </w:p>
        </w:tc>
        <w:tc>
          <w:tcPr>
            <w:tcW w:w="971" w:type="dxa"/>
            <w:vMerge w:val="restart"/>
            <w:shd w:val="clear" w:color="auto" w:fill="B8CCE4" w:themeFill="accent1" w:themeFillTint="66"/>
            <w:vAlign w:val="center"/>
          </w:tcPr>
          <w:p w14:paraId="5F5DABE6"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Mean</w:t>
            </w:r>
          </w:p>
        </w:tc>
        <w:tc>
          <w:tcPr>
            <w:tcW w:w="952" w:type="dxa"/>
            <w:vMerge w:val="restart"/>
            <w:shd w:val="clear" w:color="auto" w:fill="B8CCE4" w:themeFill="accent1" w:themeFillTint="66"/>
            <w:vAlign w:val="center"/>
          </w:tcPr>
          <w:p w14:paraId="27986E39"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SD</w:t>
            </w:r>
          </w:p>
        </w:tc>
        <w:tc>
          <w:tcPr>
            <w:tcW w:w="1885" w:type="dxa"/>
            <w:gridSpan w:val="2"/>
            <w:shd w:val="clear" w:color="auto" w:fill="B8CCE4" w:themeFill="accent1" w:themeFillTint="66"/>
          </w:tcPr>
          <w:p w14:paraId="1DC9481E"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Levene’s test</w:t>
            </w:r>
          </w:p>
        </w:tc>
        <w:tc>
          <w:tcPr>
            <w:tcW w:w="1862" w:type="dxa"/>
            <w:vMerge w:val="restart"/>
            <w:shd w:val="clear" w:color="auto" w:fill="B8CCE4" w:themeFill="accent1" w:themeFillTint="66"/>
            <w:vAlign w:val="center"/>
          </w:tcPr>
          <w:p w14:paraId="4DE05E58"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Kesimpulan</w:t>
            </w:r>
          </w:p>
        </w:tc>
      </w:tr>
      <w:tr w:rsidR="00A824A5" w:rsidRPr="0016475B" w14:paraId="4B004516" w14:textId="77777777" w:rsidTr="00A824A5">
        <w:trPr>
          <w:trHeight w:val="146"/>
        </w:trPr>
        <w:tc>
          <w:tcPr>
            <w:tcW w:w="2846" w:type="dxa"/>
            <w:gridSpan w:val="2"/>
            <w:vMerge/>
            <w:shd w:val="clear" w:color="auto" w:fill="B8CCE4" w:themeFill="accent1" w:themeFillTint="66"/>
          </w:tcPr>
          <w:p w14:paraId="3FE84E74" w14:textId="77777777" w:rsidR="00A824A5" w:rsidRPr="0016475B" w:rsidRDefault="00A824A5" w:rsidP="00A824A5">
            <w:pPr>
              <w:spacing w:line="360" w:lineRule="auto"/>
              <w:contextualSpacing/>
              <w:jc w:val="both"/>
              <w:rPr>
                <w:rFonts w:ascii="Times New Roman" w:hAnsi="Times New Roman" w:cs="Times New Roman"/>
                <w:sz w:val="16"/>
                <w:szCs w:val="16"/>
              </w:rPr>
            </w:pPr>
          </w:p>
        </w:tc>
        <w:tc>
          <w:tcPr>
            <w:tcW w:w="971" w:type="dxa"/>
            <w:vMerge/>
            <w:shd w:val="clear" w:color="auto" w:fill="B8CCE4" w:themeFill="accent1" w:themeFillTint="66"/>
          </w:tcPr>
          <w:p w14:paraId="4E169A39" w14:textId="77777777" w:rsidR="00A824A5" w:rsidRPr="0016475B" w:rsidRDefault="00A824A5" w:rsidP="00A824A5">
            <w:pPr>
              <w:spacing w:line="360" w:lineRule="auto"/>
              <w:contextualSpacing/>
              <w:jc w:val="both"/>
              <w:rPr>
                <w:rFonts w:ascii="Times New Roman" w:hAnsi="Times New Roman" w:cs="Times New Roman"/>
                <w:sz w:val="16"/>
                <w:szCs w:val="16"/>
              </w:rPr>
            </w:pPr>
          </w:p>
        </w:tc>
        <w:tc>
          <w:tcPr>
            <w:tcW w:w="952" w:type="dxa"/>
            <w:vMerge/>
            <w:shd w:val="clear" w:color="auto" w:fill="B8CCE4" w:themeFill="accent1" w:themeFillTint="66"/>
          </w:tcPr>
          <w:p w14:paraId="54274DA1" w14:textId="77777777" w:rsidR="00A824A5" w:rsidRPr="0016475B" w:rsidRDefault="00A824A5" w:rsidP="00A824A5">
            <w:pPr>
              <w:spacing w:line="360" w:lineRule="auto"/>
              <w:contextualSpacing/>
              <w:jc w:val="both"/>
              <w:rPr>
                <w:rFonts w:ascii="Times New Roman" w:hAnsi="Times New Roman" w:cs="Times New Roman"/>
                <w:sz w:val="16"/>
                <w:szCs w:val="16"/>
              </w:rPr>
            </w:pPr>
          </w:p>
        </w:tc>
        <w:tc>
          <w:tcPr>
            <w:tcW w:w="970" w:type="dxa"/>
            <w:shd w:val="clear" w:color="auto" w:fill="B8CCE4" w:themeFill="accent1" w:themeFillTint="66"/>
          </w:tcPr>
          <w:p w14:paraId="02D9F9ED"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Stat.</w:t>
            </w:r>
          </w:p>
        </w:tc>
        <w:tc>
          <w:tcPr>
            <w:tcW w:w="915" w:type="dxa"/>
            <w:shd w:val="clear" w:color="auto" w:fill="B8CCE4" w:themeFill="accent1" w:themeFillTint="66"/>
          </w:tcPr>
          <w:p w14:paraId="7F55A3CE"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P-value</w:t>
            </w:r>
          </w:p>
        </w:tc>
        <w:tc>
          <w:tcPr>
            <w:tcW w:w="1862" w:type="dxa"/>
            <w:vMerge/>
            <w:shd w:val="clear" w:color="auto" w:fill="B8CCE4" w:themeFill="accent1" w:themeFillTint="66"/>
          </w:tcPr>
          <w:p w14:paraId="137A0436" w14:textId="77777777" w:rsidR="00A824A5" w:rsidRPr="0016475B" w:rsidRDefault="00A824A5" w:rsidP="00A824A5">
            <w:pPr>
              <w:spacing w:line="360" w:lineRule="auto"/>
              <w:contextualSpacing/>
              <w:jc w:val="both"/>
              <w:rPr>
                <w:rFonts w:ascii="Times New Roman" w:hAnsi="Times New Roman" w:cs="Times New Roman"/>
                <w:sz w:val="16"/>
                <w:szCs w:val="16"/>
              </w:rPr>
            </w:pPr>
          </w:p>
        </w:tc>
      </w:tr>
      <w:tr w:rsidR="00A824A5" w:rsidRPr="0016475B" w14:paraId="42CE8258" w14:textId="77777777" w:rsidTr="00A824A5">
        <w:trPr>
          <w:trHeight w:val="425"/>
        </w:trPr>
        <w:tc>
          <w:tcPr>
            <w:tcW w:w="1692" w:type="dxa"/>
            <w:vMerge w:val="restart"/>
            <w:vAlign w:val="center"/>
          </w:tcPr>
          <w:p w14:paraId="6467430B"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Pengembangan</w:t>
            </w:r>
          </w:p>
        </w:tc>
        <w:tc>
          <w:tcPr>
            <w:tcW w:w="1154" w:type="dxa"/>
          </w:tcPr>
          <w:p w14:paraId="6883E5F8"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Post-MK</w:t>
            </w:r>
          </w:p>
        </w:tc>
        <w:tc>
          <w:tcPr>
            <w:tcW w:w="971" w:type="dxa"/>
          </w:tcPr>
          <w:p w14:paraId="271A474B"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19,58</w:t>
            </w:r>
          </w:p>
        </w:tc>
        <w:tc>
          <w:tcPr>
            <w:tcW w:w="952" w:type="dxa"/>
          </w:tcPr>
          <w:p w14:paraId="362DC6D0"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5,15</w:t>
            </w:r>
          </w:p>
        </w:tc>
        <w:tc>
          <w:tcPr>
            <w:tcW w:w="970" w:type="dxa"/>
            <w:vMerge w:val="restart"/>
            <w:vAlign w:val="center"/>
          </w:tcPr>
          <w:p w14:paraId="1530E6BE"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0,005</w:t>
            </w:r>
          </w:p>
        </w:tc>
        <w:tc>
          <w:tcPr>
            <w:tcW w:w="915" w:type="dxa"/>
            <w:vMerge w:val="restart"/>
            <w:vAlign w:val="center"/>
          </w:tcPr>
          <w:p w14:paraId="1010BDF3"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0,954</w:t>
            </w:r>
          </w:p>
        </w:tc>
        <w:tc>
          <w:tcPr>
            <w:tcW w:w="1862" w:type="dxa"/>
            <w:vMerge w:val="restart"/>
            <w:vAlign w:val="center"/>
          </w:tcPr>
          <w:p w14:paraId="6D53CC38"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Homogen</w:t>
            </w:r>
          </w:p>
        </w:tc>
      </w:tr>
      <w:tr w:rsidR="00A824A5" w:rsidRPr="0016475B" w14:paraId="66D0F48A" w14:textId="77777777" w:rsidTr="00A824A5">
        <w:trPr>
          <w:trHeight w:val="146"/>
        </w:trPr>
        <w:tc>
          <w:tcPr>
            <w:tcW w:w="1692" w:type="dxa"/>
            <w:vMerge/>
            <w:vAlign w:val="center"/>
          </w:tcPr>
          <w:p w14:paraId="076B4982" w14:textId="77777777" w:rsidR="00A824A5" w:rsidRPr="0016475B" w:rsidRDefault="00A824A5" w:rsidP="00A824A5">
            <w:pPr>
              <w:spacing w:line="360" w:lineRule="auto"/>
              <w:contextualSpacing/>
              <w:jc w:val="both"/>
              <w:rPr>
                <w:rFonts w:ascii="Times New Roman" w:hAnsi="Times New Roman" w:cs="Times New Roman"/>
                <w:sz w:val="16"/>
                <w:szCs w:val="16"/>
              </w:rPr>
            </w:pPr>
          </w:p>
        </w:tc>
        <w:tc>
          <w:tcPr>
            <w:tcW w:w="1154" w:type="dxa"/>
          </w:tcPr>
          <w:p w14:paraId="39EFA40B"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Post-TMK</w:t>
            </w:r>
          </w:p>
        </w:tc>
        <w:tc>
          <w:tcPr>
            <w:tcW w:w="971" w:type="dxa"/>
          </w:tcPr>
          <w:p w14:paraId="39750D18"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13,73</w:t>
            </w:r>
          </w:p>
        </w:tc>
        <w:tc>
          <w:tcPr>
            <w:tcW w:w="952" w:type="dxa"/>
          </w:tcPr>
          <w:p w14:paraId="5A84160D"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4,61</w:t>
            </w:r>
          </w:p>
        </w:tc>
        <w:tc>
          <w:tcPr>
            <w:tcW w:w="970" w:type="dxa"/>
            <w:vMerge/>
            <w:vAlign w:val="center"/>
          </w:tcPr>
          <w:p w14:paraId="184EE3BE" w14:textId="77777777" w:rsidR="00A824A5" w:rsidRPr="0016475B" w:rsidRDefault="00A824A5" w:rsidP="00A824A5">
            <w:pPr>
              <w:spacing w:line="360" w:lineRule="auto"/>
              <w:contextualSpacing/>
              <w:jc w:val="both"/>
              <w:rPr>
                <w:rFonts w:ascii="Times New Roman" w:hAnsi="Times New Roman" w:cs="Times New Roman"/>
                <w:sz w:val="16"/>
                <w:szCs w:val="16"/>
              </w:rPr>
            </w:pPr>
          </w:p>
        </w:tc>
        <w:tc>
          <w:tcPr>
            <w:tcW w:w="915" w:type="dxa"/>
            <w:vMerge/>
            <w:vAlign w:val="center"/>
          </w:tcPr>
          <w:p w14:paraId="25839C88" w14:textId="77777777" w:rsidR="00A824A5" w:rsidRPr="0016475B" w:rsidRDefault="00A824A5" w:rsidP="00A824A5">
            <w:pPr>
              <w:spacing w:line="360" w:lineRule="auto"/>
              <w:contextualSpacing/>
              <w:jc w:val="both"/>
              <w:rPr>
                <w:rFonts w:ascii="Times New Roman" w:hAnsi="Times New Roman" w:cs="Times New Roman"/>
                <w:sz w:val="16"/>
                <w:szCs w:val="16"/>
              </w:rPr>
            </w:pPr>
          </w:p>
        </w:tc>
        <w:tc>
          <w:tcPr>
            <w:tcW w:w="1862" w:type="dxa"/>
            <w:vMerge/>
            <w:vAlign w:val="center"/>
          </w:tcPr>
          <w:p w14:paraId="4518E333" w14:textId="77777777" w:rsidR="00A824A5" w:rsidRPr="0016475B" w:rsidRDefault="00A824A5" w:rsidP="00A824A5">
            <w:pPr>
              <w:spacing w:line="360" w:lineRule="auto"/>
              <w:contextualSpacing/>
              <w:jc w:val="both"/>
              <w:rPr>
                <w:rFonts w:ascii="Times New Roman" w:hAnsi="Times New Roman" w:cs="Times New Roman"/>
                <w:sz w:val="16"/>
                <w:szCs w:val="16"/>
              </w:rPr>
            </w:pPr>
          </w:p>
        </w:tc>
      </w:tr>
      <w:tr w:rsidR="00A824A5" w:rsidRPr="0016475B" w14:paraId="2199E1F3" w14:textId="77777777" w:rsidTr="00A824A5">
        <w:trPr>
          <w:trHeight w:val="425"/>
        </w:trPr>
        <w:tc>
          <w:tcPr>
            <w:tcW w:w="1692" w:type="dxa"/>
            <w:vMerge w:val="restart"/>
            <w:vAlign w:val="center"/>
          </w:tcPr>
          <w:p w14:paraId="79424A3D"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Performa</w:t>
            </w:r>
          </w:p>
        </w:tc>
        <w:tc>
          <w:tcPr>
            <w:tcW w:w="1154" w:type="dxa"/>
          </w:tcPr>
          <w:p w14:paraId="7F270CE1"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Post-MK</w:t>
            </w:r>
          </w:p>
        </w:tc>
        <w:tc>
          <w:tcPr>
            <w:tcW w:w="971" w:type="dxa"/>
          </w:tcPr>
          <w:p w14:paraId="1826045C"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12,05</w:t>
            </w:r>
          </w:p>
        </w:tc>
        <w:tc>
          <w:tcPr>
            <w:tcW w:w="952" w:type="dxa"/>
          </w:tcPr>
          <w:p w14:paraId="0581F134"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7,18</w:t>
            </w:r>
          </w:p>
        </w:tc>
        <w:tc>
          <w:tcPr>
            <w:tcW w:w="970" w:type="dxa"/>
            <w:vMerge w:val="restart"/>
            <w:vAlign w:val="center"/>
          </w:tcPr>
          <w:p w14:paraId="650EF8B5"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0,329</w:t>
            </w:r>
          </w:p>
        </w:tc>
        <w:tc>
          <w:tcPr>
            <w:tcW w:w="915" w:type="dxa"/>
            <w:vMerge w:val="restart"/>
            <w:vAlign w:val="center"/>
          </w:tcPr>
          <w:p w14:paraId="0A682707"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0,568</w:t>
            </w:r>
          </w:p>
        </w:tc>
        <w:tc>
          <w:tcPr>
            <w:tcW w:w="1862" w:type="dxa"/>
            <w:vMerge w:val="restart"/>
            <w:vAlign w:val="center"/>
          </w:tcPr>
          <w:p w14:paraId="58ADE0E7"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Homogen</w:t>
            </w:r>
          </w:p>
        </w:tc>
      </w:tr>
      <w:tr w:rsidR="00A824A5" w:rsidRPr="0016475B" w14:paraId="4FA339F0" w14:textId="77777777" w:rsidTr="00A824A5">
        <w:trPr>
          <w:trHeight w:val="146"/>
        </w:trPr>
        <w:tc>
          <w:tcPr>
            <w:tcW w:w="1692" w:type="dxa"/>
            <w:vMerge/>
          </w:tcPr>
          <w:p w14:paraId="277DED90" w14:textId="77777777" w:rsidR="00A824A5" w:rsidRPr="0016475B" w:rsidRDefault="00A824A5" w:rsidP="00A824A5">
            <w:pPr>
              <w:spacing w:line="360" w:lineRule="auto"/>
              <w:contextualSpacing/>
              <w:jc w:val="both"/>
              <w:rPr>
                <w:rFonts w:ascii="Times New Roman" w:hAnsi="Times New Roman" w:cs="Times New Roman"/>
                <w:sz w:val="16"/>
                <w:szCs w:val="16"/>
              </w:rPr>
            </w:pPr>
          </w:p>
        </w:tc>
        <w:tc>
          <w:tcPr>
            <w:tcW w:w="1154" w:type="dxa"/>
          </w:tcPr>
          <w:p w14:paraId="250F6F54"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Post-TMK</w:t>
            </w:r>
          </w:p>
        </w:tc>
        <w:tc>
          <w:tcPr>
            <w:tcW w:w="971" w:type="dxa"/>
          </w:tcPr>
          <w:p w14:paraId="5C2E9DF7"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11,45</w:t>
            </w:r>
          </w:p>
        </w:tc>
        <w:tc>
          <w:tcPr>
            <w:tcW w:w="952" w:type="dxa"/>
          </w:tcPr>
          <w:p w14:paraId="036EEC45" w14:textId="77777777" w:rsidR="00A824A5" w:rsidRPr="0016475B" w:rsidRDefault="00A824A5" w:rsidP="00A824A5">
            <w:pPr>
              <w:spacing w:line="360" w:lineRule="auto"/>
              <w:contextualSpacing/>
              <w:jc w:val="both"/>
              <w:rPr>
                <w:rFonts w:ascii="Times New Roman" w:hAnsi="Times New Roman" w:cs="Times New Roman"/>
                <w:sz w:val="16"/>
                <w:szCs w:val="16"/>
              </w:rPr>
            </w:pPr>
            <w:r w:rsidRPr="0016475B">
              <w:rPr>
                <w:rFonts w:ascii="Times New Roman" w:hAnsi="Times New Roman" w:cs="Times New Roman"/>
                <w:sz w:val="16"/>
                <w:szCs w:val="16"/>
              </w:rPr>
              <w:t>8,12</w:t>
            </w:r>
          </w:p>
        </w:tc>
        <w:tc>
          <w:tcPr>
            <w:tcW w:w="970" w:type="dxa"/>
            <w:vMerge/>
          </w:tcPr>
          <w:p w14:paraId="516AB6E2" w14:textId="77777777" w:rsidR="00A824A5" w:rsidRPr="0016475B" w:rsidRDefault="00A824A5" w:rsidP="00A824A5">
            <w:pPr>
              <w:spacing w:line="360" w:lineRule="auto"/>
              <w:contextualSpacing/>
              <w:jc w:val="both"/>
              <w:rPr>
                <w:rFonts w:ascii="Times New Roman" w:hAnsi="Times New Roman" w:cs="Times New Roman"/>
                <w:sz w:val="16"/>
                <w:szCs w:val="16"/>
              </w:rPr>
            </w:pPr>
          </w:p>
        </w:tc>
        <w:tc>
          <w:tcPr>
            <w:tcW w:w="915" w:type="dxa"/>
            <w:vMerge/>
          </w:tcPr>
          <w:p w14:paraId="05F6CF33" w14:textId="77777777" w:rsidR="00A824A5" w:rsidRPr="0016475B" w:rsidRDefault="00A824A5" w:rsidP="00A824A5">
            <w:pPr>
              <w:spacing w:line="360" w:lineRule="auto"/>
              <w:contextualSpacing/>
              <w:jc w:val="both"/>
              <w:rPr>
                <w:rFonts w:ascii="Times New Roman" w:hAnsi="Times New Roman" w:cs="Times New Roman"/>
                <w:sz w:val="16"/>
                <w:szCs w:val="16"/>
              </w:rPr>
            </w:pPr>
          </w:p>
        </w:tc>
        <w:tc>
          <w:tcPr>
            <w:tcW w:w="1862" w:type="dxa"/>
            <w:vMerge/>
          </w:tcPr>
          <w:p w14:paraId="68779BDC" w14:textId="77777777" w:rsidR="00A824A5" w:rsidRPr="0016475B" w:rsidRDefault="00A824A5" w:rsidP="00A824A5">
            <w:pPr>
              <w:spacing w:line="360" w:lineRule="auto"/>
              <w:contextualSpacing/>
              <w:jc w:val="both"/>
              <w:rPr>
                <w:rFonts w:ascii="Times New Roman" w:hAnsi="Times New Roman" w:cs="Times New Roman"/>
                <w:sz w:val="16"/>
                <w:szCs w:val="16"/>
              </w:rPr>
            </w:pPr>
          </w:p>
        </w:tc>
      </w:tr>
    </w:tbl>
    <w:p w14:paraId="43F27F0F" w14:textId="77777777" w:rsidR="00A824A5" w:rsidRPr="00BC2500" w:rsidRDefault="00A824A5" w:rsidP="00A824A5">
      <w:pPr>
        <w:spacing w:before="60" w:line="400" w:lineRule="atLeast"/>
        <w:ind w:left="0"/>
        <w:jc w:val="both"/>
        <w:rPr>
          <w:rFonts w:ascii="Times New Roman" w:hAnsi="Times New Roman" w:cs="Times New Roman"/>
        </w:rPr>
      </w:pPr>
    </w:p>
    <w:p w14:paraId="62567BA0" w14:textId="7D6753A2" w:rsidR="00A824A5" w:rsidRDefault="00A824A5" w:rsidP="00A824A5">
      <w:pPr>
        <w:contextualSpacing/>
        <w:jc w:val="both"/>
        <w:rPr>
          <w:rFonts w:ascii="Times New Roman" w:hAnsi="Times New Roman" w:cs="Times New Roman"/>
        </w:rPr>
      </w:pPr>
      <w:r>
        <w:rPr>
          <w:rFonts w:ascii="Times New Roman" w:hAnsi="Times New Roman" w:cs="Times New Roman"/>
        </w:rPr>
        <w:tab/>
      </w:r>
      <w:r w:rsidRPr="00BC2500">
        <w:rPr>
          <w:rFonts w:ascii="Times New Roman" w:hAnsi="Times New Roman" w:cs="Times New Roman"/>
        </w:rPr>
        <w:t xml:space="preserve">Dari table di atas </w:t>
      </w:r>
      <w:r w:rsidRPr="00BC2500">
        <w:rPr>
          <w:rFonts w:ascii="Times New Roman" w:hAnsi="Times New Roman" w:cs="Times New Roman"/>
          <w:bCs/>
        </w:rPr>
        <w:t xml:space="preserve">sebagai syarat dalam pengujian statistik </w:t>
      </w:r>
      <w:proofErr w:type="gramStart"/>
      <w:r w:rsidRPr="00BC2500">
        <w:rPr>
          <w:rFonts w:ascii="Times New Roman" w:hAnsi="Times New Roman" w:cs="Times New Roman"/>
          <w:bCs/>
        </w:rPr>
        <w:t>parametrik  dilakukan</w:t>
      </w:r>
      <w:proofErr w:type="gramEnd"/>
      <w:r w:rsidRPr="00BC2500">
        <w:rPr>
          <w:rFonts w:ascii="Times New Roman" w:hAnsi="Times New Roman" w:cs="Times New Roman"/>
          <w:bCs/>
        </w:rPr>
        <w:t xml:space="preserve"> uji homogenitas dari jumlah populasi menjadi </w:t>
      </w:r>
      <w:r w:rsidRPr="00BC2500">
        <w:rPr>
          <w:rFonts w:ascii="Times New Roman" w:hAnsi="Times New Roman" w:cs="Times New Roman"/>
          <w:bCs/>
        </w:rPr>
        <w:lastRenderedPageBreak/>
        <w:t xml:space="preserve">sampel yang homogeny. </w:t>
      </w:r>
      <w:proofErr w:type="gramStart"/>
      <w:r w:rsidRPr="00BC2500">
        <w:rPr>
          <w:rFonts w:ascii="Times New Roman" w:hAnsi="Times New Roman" w:cs="Times New Roman"/>
          <w:bCs/>
        </w:rPr>
        <w:t xml:space="preserve">Dan kesimpulannya adalah </w:t>
      </w:r>
      <w:r>
        <w:rPr>
          <w:rFonts w:ascii="Times New Roman" w:hAnsi="Times New Roman" w:cs="Times New Roman"/>
        </w:rPr>
        <w:t>b</w:t>
      </w:r>
      <w:r w:rsidRPr="00BC2500">
        <w:rPr>
          <w:rFonts w:ascii="Times New Roman" w:hAnsi="Times New Roman" w:cs="Times New Roman"/>
        </w:rPr>
        <w:t>erdasarkan hasil penghitungan uji homogenitas Levene’s pada parameter Perkembangan didapat nilai p sebesar 0,954 &gt; 0,05.</w:t>
      </w:r>
      <w:proofErr w:type="gramEnd"/>
      <w:r w:rsidRPr="00BC2500">
        <w:rPr>
          <w:rFonts w:ascii="Times New Roman" w:hAnsi="Times New Roman" w:cs="Times New Roman"/>
        </w:rPr>
        <w:t xml:space="preserve"> </w:t>
      </w:r>
      <w:proofErr w:type="gramStart"/>
      <w:r w:rsidRPr="00BC2500">
        <w:rPr>
          <w:rFonts w:ascii="Times New Roman" w:hAnsi="Times New Roman" w:cs="Times New Roman"/>
        </w:rPr>
        <w:t>Hal ini berarti Ho diterima sehingga dengan demikian baik parameter Perkembangan berasal dari variansi yang homogen.</w:t>
      </w:r>
      <w:proofErr w:type="gramEnd"/>
      <w:r w:rsidRPr="00BC2500">
        <w:rPr>
          <w:rFonts w:ascii="Times New Roman" w:hAnsi="Times New Roman" w:cs="Times New Roman"/>
        </w:rPr>
        <w:t xml:space="preserve"> </w:t>
      </w:r>
      <w:proofErr w:type="gramStart"/>
      <w:r w:rsidRPr="00BC2500">
        <w:rPr>
          <w:rFonts w:ascii="Times New Roman" w:hAnsi="Times New Roman" w:cs="Times New Roman"/>
        </w:rPr>
        <w:t>Pada parameter Performa didapat nilai p sebesar 0,568 &gt; 0,05.</w:t>
      </w:r>
      <w:proofErr w:type="gramEnd"/>
      <w:r w:rsidRPr="00BC2500">
        <w:rPr>
          <w:rFonts w:ascii="Times New Roman" w:hAnsi="Times New Roman" w:cs="Times New Roman"/>
        </w:rPr>
        <w:t xml:space="preserve"> </w:t>
      </w:r>
      <w:proofErr w:type="gramStart"/>
      <w:r w:rsidRPr="00BC2500">
        <w:rPr>
          <w:rFonts w:ascii="Times New Roman" w:hAnsi="Times New Roman" w:cs="Times New Roman"/>
        </w:rPr>
        <w:t>Maka dengan demikian Ho diterima dan dapat disimpulan data Performa berasal dari variansi yang homogen.</w:t>
      </w:r>
      <w:proofErr w:type="gramEnd"/>
    </w:p>
    <w:p w14:paraId="2AD1A5E2" w14:textId="77777777" w:rsidR="00A824A5" w:rsidRPr="00BC2500" w:rsidRDefault="00A824A5" w:rsidP="00A824A5">
      <w:pPr>
        <w:spacing w:line="360" w:lineRule="auto"/>
        <w:contextualSpacing/>
        <w:jc w:val="both"/>
        <w:rPr>
          <w:rFonts w:ascii="Times New Roman" w:hAnsi="Times New Roman" w:cs="Times New Roman"/>
        </w:rPr>
      </w:pPr>
    </w:p>
    <w:p w14:paraId="47D59323" w14:textId="700C8565" w:rsidR="00A824A5" w:rsidRPr="00BC2500" w:rsidRDefault="00A824A5" w:rsidP="0016475B">
      <w:pPr>
        <w:contextualSpacing/>
        <w:rPr>
          <w:rFonts w:ascii="Times New Roman" w:hAnsi="Times New Roman" w:cs="Times New Roman"/>
        </w:rPr>
      </w:pPr>
      <w:proofErr w:type="gramStart"/>
      <w:r w:rsidRPr="00BC2500">
        <w:rPr>
          <w:rFonts w:ascii="Times New Roman" w:hAnsi="Times New Roman" w:cs="Times New Roman"/>
        </w:rPr>
        <w:t>Tabel.2  Hasil</w:t>
      </w:r>
      <w:proofErr w:type="gramEnd"/>
      <w:r w:rsidR="0016475B">
        <w:rPr>
          <w:rFonts w:ascii="Times New Roman" w:hAnsi="Times New Roman" w:cs="Times New Roman"/>
        </w:rPr>
        <w:t xml:space="preserve"> uji Normalitas Shapiro-Wilk pd </w:t>
      </w:r>
      <w:r w:rsidRPr="00BC2500">
        <w:rPr>
          <w:rFonts w:ascii="Times New Roman" w:hAnsi="Times New Roman" w:cs="Times New Roman"/>
        </w:rPr>
        <w:t>p-value &gt; 0,05</w:t>
      </w:r>
    </w:p>
    <w:tbl>
      <w:tblPr>
        <w:tblStyle w:val="TableGrid"/>
        <w:tblW w:w="7591" w:type="dxa"/>
        <w:jc w:val="center"/>
        <w:tblInd w:w="-14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822"/>
        <w:gridCol w:w="953"/>
        <w:gridCol w:w="600"/>
        <w:gridCol w:w="723"/>
        <w:gridCol w:w="605"/>
        <w:gridCol w:w="717"/>
        <w:gridCol w:w="889"/>
        <w:gridCol w:w="1282"/>
      </w:tblGrid>
      <w:tr w:rsidR="00A824A5" w:rsidRPr="00BC2500" w14:paraId="3192EAD6" w14:textId="77777777" w:rsidTr="00A824A5">
        <w:trPr>
          <w:trHeight w:val="267"/>
          <w:jc w:val="center"/>
        </w:trPr>
        <w:tc>
          <w:tcPr>
            <w:tcW w:w="3375" w:type="dxa"/>
            <w:gridSpan w:val="3"/>
            <w:vMerge w:val="restart"/>
            <w:shd w:val="clear" w:color="auto" w:fill="B8CCE4" w:themeFill="accent1" w:themeFillTint="66"/>
            <w:vAlign w:val="center"/>
          </w:tcPr>
          <w:p w14:paraId="677A7CDB"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Kelompok Data</w:t>
            </w:r>
          </w:p>
        </w:tc>
        <w:tc>
          <w:tcPr>
            <w:tcW w:w="723" w:type="dxa"/>
            <w:vMerge w:val="restart"/>
            <w:shd w:val="clear" w:color="auto" w:fill="B8CCE4" w:themeFill="accent1" w:themeFillTint="66"/>
            <w:vAlign w:val="center"/>
          </w:tcPr>
          <w:p w14:paraId="6114C0E9"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Mean</w:t>
            </w:r>
          </w:p>
        </w:tc>
        <w:tc>
          <w:tcPr>
            <w:tcW w:w="605" w:type="dxa"/>
            <w:vMerge w:val="restart"/>
            <w:shd w:val="clear" w:color="auto" w:fill="B8CCE4" w:themeFill="accent1" w:themeFillTint="66"/>
            <w:vAlign w:val="center"/>
          </w:tcPr>
          <w:p w14:paraId="7439A54D"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SD</w:t>
            </w:r>
          </w:p>
        </w:tc>
        <w:tc>
          <w:tcPr>
            <w:tcW w:w="1606" w:type="dxa"/>
            <w:gridSpan w:val="2"/>
            <w:shd w:val="clear" w:color="auto" w:fill="B8CCE4" w:themeFill="accent1" w:themeFillTint="66"/>
            <w:vAlign w:val="center"/>
          </w:tcPr>
          <w:p w14:paraId="62876212"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Levene’s</w:t>
            </w:r>
          </w:p>
        </w:tc>
        <w:tc>
          <w:tcPr>
            <w:tcW w:w="1282" w:type="dxa"/>
            <w:vMerge w:val="restart"/>
            <w:shd w:val="clear" w:color="auto" w:fill="B8CCE4" w:themeFill="accent1" w:themeFillTint="66"/>
            <w:vAlign w:val="center"/>
          </w:tcPr>
          <w:p w14:paraId="7ECA4A57"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Kesimpulan</w:t>
            </w:r>
          </w:p>
        </w:tc>
      </w:tr>
      <w:tr w:rsidR="00A824A5" w:rsidRPr="00BC2500" w14:paraId="03E1CD70" w14:textId="77777777" w:rsidTr="00A824A5">
        <w:trPr>
          <w:trHeight w:val="146"/>
          <w:jc w:val="center"/>
        </w:trPr>
        <w:tc>
          <w:tcPr>
            <w:tcW w:w="3375" w:type="dxa"/>
            <w:gridSpan w:val="3"/>
            <w:vMerge/>
            <w:shd w:val="clear" w:color="auto" w:fill="B8CCE4" w:themeFill="accent1" w:themeFillTint="66"/>
            <w:vAlign w:val="center"/>
          </w:tcPr>
          <w:p w14:paraId="6C47D7B3" w14:textId="77777777" w:rsidR="00A824A5" w:rsidRPr="0016475B" w:rsidRDefault="00A824A5" w:rsidP="00A824A5">
            <w:pPr>
              <w:contextualSpacing/>
              <w:jc w:val="both"/>
              <w:rPr>
                <w:rFonts w:ascii="Times New Roman" w:hAnsi="Times New Roman" w:cs="Times New Roman"/>
                <w:sz w:val="16"/>
                <w:szCs w:val="16"/>
              </w:rPr>
            </w:pPr>
          </w:p>
        </w:tc>
        <w:tc>
          <w:tcPr>
            <w:tcW w:w="723" w:type="dxa"/>
            <w:vMerge/>
            <w:shd w:val="clear" w:color="auto" w:fill="B8CCE4" w:themeFill="accent1" w:themeFillTint="66"/>
            <w:vAlign w:val="center"/>
          </w:tcPr>
          <w:p w14:paraId="1B2AE491" w14:textId="77777777" w:rsidR="00A824A5" w:rsidRPr="0016475B" w:rsidRDefault="00A824A5" w:rsidP="00A824A5">
            <w:pPr>
              <w:contextualSpacing/>
              <w:jc w:val="both"/>
              <w:rPr>
                <w:rFonts w:ascii="Times New Roman" w:hAnsi="Times New Roman" w:cs="Times New Roman"/>
                <w:sz w:val="16"/>
                <w:szCs w:val="16"/>
              </w:rPr>
            </w:pPr>
          </w:p>
        </w:tc>
        <w:tc>
          <w:tcPr>
            <w:tcW w:w="605" w:type="dxa"/>
            <w:vMerge/>
            <w:shd w:val="clear" w:color="auto" w:fill="B8CCE4" w:themeFill="accent1" w:themeFillTint="66"/>
            <w:vAlign w:val="center"/>
          </w:tcPr>
          <w:p w14:paraId="578F4FF0" w14:textId="77777777" w:rsidR="00A824A5" w:rsidRPr="0016475B" w:rsidRDefault="00A824A5" w:rsidP="00A824A5">
            <w:pPr>
              <w:contextualSpacing/>
              <w:jc w:val="both"/>
              <w:rPr>
                <w:rFonts w:ascii="Times New Roman" w:hAnsi="Times New Roman" w:cs="Times New Roman"/>
                <w:sz w:val="16"/>
                <w:szCs w:val="16"/>
              </w:rPr>
            </w:pPr>
          </w:p>
        </w:tc>
        <w:tc>
          <w:tcPr>
            <w:tcW w:w="717" w:type="dxa"/>
            <w:shd w:val="clear" w:color="auto" w:fill="B8CCE4" w:themeFill="accent1" w:themeFillTint="66"/>
            <w:vAlign w:val="center"/>
          </w:tcPr>
          <w:p w14:paraId="2FFA8C0C"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Stat.</w:t>
            </w:r>
          </w:p>
        </w:tc>
        <w:tc>
          <w:tcPr>
            <w:tcW w:w="889" w:type="dxa"/>
            <w:shd w:val="clear" w:color="auto" w:fill="B8CCE4" w:themeFill="accent1" w:themeFillTint="66"/>
            <w:vAlign w:val="center"/>
          </w:tcPr>
          <w:p w14:paraId="39DB6461"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P-value</w:t>
            </w:r>
          </w:p>
        </w:tc>
        <w:tc>
          <w:tcPr>
            <w:tcW w:w="1282" w:type="dxa"/>
            <w:vMerge/>
            <w:shd w:val="clear" w:color="auto" w:fill="B8CCE4" w:themeFill="accent1" w:themeFillTint="66"/>
            <w:vAlign w:val="center"/>
          </w:tcPr>
          <w:p w14:paraId="30A6A3AC" w14:textId="77777777" w:rsidR="00A824A5" w:rsidRPr="0016475B" w:rsidRDefault="00A824A5" w:rsidP="00A824A5">
            <w:pPr>
              <w:contextualSpacing/>
              <w:jc w:val="both"/>
              <w:rPr>
                <w:rFonts w:ascii="Times New Roman" w:hAnsi="Times New Roman" w:cs="Times New Roman"/>
                <w:sz w:val="16"/>
                <w:szCs w:val="16"/>
              </w:rPr>
            </w:pPr>
          </w:p>
        </w:tc>
      </w:tr>
      <w:tr w:rsidR="00A824A5" w:rsidRPr="0016475B" w14:paraId="03DEED76" w14:textId="77777777" w:rsidTr="00A824A5">
        <w:trPr>
          <w:gridAfter w:val="6"/>
          <w:wAfter w:w="4816" w:type="dxa"/>
          <w:trHeight w:val="422"/>
          <w:jc w:val="center"/>
        </w:trPr>
        <w:tc>
          <w:tcPr>
            <w:tcW w:w="1822" w:type="dxa"/>
            <w:vMerge w:val="restart"/>
            <w:vAlign w:val="center"/>
          </w:tcPr>
          <w:p w14:paraId="0892EDE6"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Muatan Kepemimpinan</w:t>
            </w:r>
          </w:p>
        </w:tc>
        <w:tc>
          <w:tcPr>
            <w:tcW w:w="953" w:type="dxa"/>
            <w:vMerge w:val="restart"/>
            <w:vAlign w:val="center"/>
          </w:tcPr>
          <w:p w14:paraId="07BD4A7A"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Perkem.</w:t>
            </w:r>
          </w:p>
        </w:tc>
      </w:tr>
      <w:tr w:rsidR="00A824A5" w:rsidRPr="00BC2500" w14:paraId="78D7B0A5" w14:textId="77777777" w:rsidTr="00A824A5">
        <w:trPr>
          <w:trHeight w:val="146"/>
          <w:jc w:val="center"/>
        </w:trPr>
        <w:tc>
          <w:tcPr>
            <w:tcW w:w="1822" w:type="dxa"/>
            <w:vMerge/>
            <w:vAlign w:val="center"/>
          </w:tcPr>
          <w:p w14:paraId="1A4871C1" w14:textId="77777777" w:rsidR="00A824A5" w:rsidRPr="0016475B" w:rsidRDefault="00A824A5" w:rsidP="00A824A5">
            <w:pPr>
              <w:contextualSpacing/>
              <w:jc w:val="both"/>
              <w:rPr>
                <w:rFonts w:ascii="Times New Roman" w:hAnsi="Times New Roman" w:cs="Times New Roman"/>
                <w:sz w:val="16"/>
                <w:szCs w:val="16"/>
              </w:rPr>
            </w:pPr>
          </w:p>
        </w:tc>
        <w:tc>
          <w:tcPr>
            <w:tcW w:w="953" w:type="dxa"/>
            <w:vMerge/>
            <w:vAlign w:val="center"/>
          </w:tcPr>
          <w:p w14:paraId="6840C131" w14:textId="77777777" w:rsidR="00A824A5" w:rsidRPr="0016475B" w:rsidRDefault="00A824A5" w:rsidP="00A824A5">
            <w:pPr>
              <w:contextualSpacing/>
              <w:jc w:val="both"/>
              <w:rPr>
                <w:rFonts w:ascii="Times New Roman" w:hAnsi="Times New Roman" w:cs="Times New Roman"/>
                <w:sz w:val="16"/>
                <w:szCs w:val="16"/>
              </w:rPr>
            </w:pPr>
          </w:p>
        </w:tc>
        <w:tc>
          <w:tcPr>
            <w:tcW w:w="600" w:type="dxa"/>
          </w:tcPr>
          <w:p w14:paraId="17406AF7"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Post</w:t>
            </w:r>
          </w:p>
        </w:tc>
        <w:tc>
          <w:tcPr>
            <w:tcW w:w="723" w:type="dxa"/>
          </w:tcPr>
          <w:p w14:paraId="1D544A5E"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19,58</w:t>
            </w:r>
          </w:p>
        </w:tc>
        <w:tc>
          <w:tcPr>
            <w:tcW w:w="605" w:type="dxa"/>
          </w:tcPr>
          <w:p w14:paraId="45B5BA4F"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5,15</w:t>
            </w:r>
          </w:p>
        </w:tc>
        <w:tc>
          <w:tcPr>
            <w:tcW w:w="717" w:type="dxa"/>
          </w:tcPr>
          <w:p w14:paraId="67B95172"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0,933</w:t>
            </w:r>
          </w:p>
        </w:tc>
        <w:tc>
          <w:tcPr>
            <w:tcW w:w="889" w:type="dxa"/>
          </w:tcPr>
          <w:p w14:paraId="4B768012"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0,020</w:t>
            </w:r>
          </w:p>
        </w:tc>
        <w:tc>
          <w:tcPr>
            <w:tcW w:w="1282" w:type="dxa"/>
            <w:vAlign w:val="center"/>
          </w:tcPr>
          <w:p w14:paraId="1C1BFD78"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Normal</w:t>
            </w:r>
          </w:p>
        </w:tc>
      </w:tr>
      <w:tr w:rsidR="00A824A5" w:rsidRPr="0016475B" w14:paraId="09D3C634" w14:textId="77777777" w:rsidTr="00A824A5">
        <w:trPr>
          <w:gridAfter w:val="6"/>
          <w:wAfter w:w="4816" w:type="dxa"/>
          <w:trHeight w:val="422"/>
          <w:jc w:val="center"/>
        </w:trPr>
        <w:tc>
          <w:tcPr>
            <w:tcW w:w="1822" w:type="dxa"/>
            <w:vMerge/>
            <w:vAlign w:val="center"/>
          </w:tcPr>
          <w:p w14:paraId="05A091CC" w14:textId="77777777" w:rsidR="00A824A5" w:rsidRPr="0016475B" w:rsidRDefault="00A824A5" w:rsidP="00A824A5">
            <w:pPr>
              <w:contextualSpacing/>
              <w:jc w:val="both"/>
              <w:rPr>
                <w:rFonts w:ascii="Times New Roman" w:hAnsi="Times New Roman" w:cs="Times New Roman"/>
                <w:sz w:val="16"/>
                <w:szCs w:val="16"/>
              </w:rPr>
            </w:pPr>
          </w:p>
        </w:tc>
        <w:tc>
          <w:tcPr>
            <w:tcW w:w="953" w:type="dxa"/>
            <w:vMerge/>
            <w:vAlign w:val="center"/>
          </w:tcPr>
          <w:p w14:paraId="7C05E94A" w14:textId="77777777" w:rsidR="00A824A5" w:rsidRPr="0016475B" w:rsidRDefault="00A824A5" w:rsidP="00A824A5">
            <w:pPr>
              <w:contextualSpacing/>
              <w:jc w:val="both"/>
              <w:rPr>
                <w:rFonts w:ascii="Times New Roman" w:hAnsi="Times New Roman" w:cs="Times New Roman"/>
                <w:sz w:val="16"/>
                <w:szCs w:val="16"/>
              </w:rPr>
            </w:pPr>
          </w:p>
        </w:tc>
      </w:tr>
      <w:tr w:rsidR="00A824A5" w:rsidRPr="0016475B" w14:paraId="1A2E3730" w14:textId="77777777" w:rsidTr="00A824A5">
        <w:trPr>
          <w:gridAfter w:val="6"/>
          <w:wAfter w:w="4816" w:type="dxa"/>
          <w:trHeight w:val="289"/>
          <w:jc w:val="center"/>
        </w:trPr>
        <w:tc>
          <w:tcPr>
            <w:tcW w:w="1822" w:type="dxa"/>
            <w:vMerge/>
            <w:vAlign w:val="center"/>
          </w:tcPr>
          <w:p w14:paraId="1C67785B" w14:textId="77777777" w:rsidR="00A824A5" w:rsidRPr="0016475B" w:rsidRDefault="00A824A5" w:rsidP="00A824A5">
            <w:pPr>
              <w:contextualSpacing/>
              <w:jc w:val="both"/>
              <w:rPr>
                <w:rFonts w:ascii="Times New Roman" w:hAnsi="Times New Roman" w:cs="Times New Roman"/>
                <w:sz w:val="16"/>
                <w:szCs w:val="16"/>
              </w:rPr>
            </w:pPr>
          </w:p>
        </w:tc>
        <w:tc>
          <w:tcPr>
            <w:tcW w:w="953" w:type="dxa"/>
            <w:vMerge w:val="restart"/>
            <w:vAlign w:val="center"/>
          </w:tcPr>
          <w:p w14:paraId="48810F21"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Perform</w:t>
            </w:r>
          </w:p>
        </w:tc>
      </w:tr>
      <w:tr w:rsidR="00A824A5" w:rsidRPr="00BC2500" w14:paraId="239E29DB" w14:textId="77777777" w:rsidTr="00A824A5">
        <w:trPr>
          <w:trHeight w:val="146"/>
          <w:jc w:val="center"/>
        </w:trPr>
        <w:tc>
          <w:tcPr>
            <w:tcW w:w="1822" w:type="dxa"/>
            <w:vMerge/>
            <w:vAlign w:val="center"/>
          </w:tcPr>
          <w:p w14:paraId="7A07E9E0" w14:textId="77777777" w:rsidR="00A824A5" w:rsidRPr="0016475B" w:rsidRDefault="00A824A5" w:rsidP="00A824A5">
            <w:pPr>
              <w:contextualSpacing/>
              <w:jc w:val="both"/>
              <w:rPr>
                <w:rFonts w:ascii="Times New Roman" w:hAnsi="Times New Roman" w:cs="Times New Roman"/>
                <w:sz w:val="16"/>
                <w:szCs w:val="16"/>
              </w:rPr>
            </w:pPr>
          </w:p>
        </w:tc>
        <w:tc>
          <w:tcPr>
            <w:tcW w:w="953" w:type="dxa"/>
            <w:vMerge/>
            <w:vAlign w:val="center"/>
          </w:tcPr>
          <w:p w14:paraId="1CA4347B" w14:textId="77777777" w:rsidR="00A824A5" w:rsidRPr="0016475B" w:rsidRDefault="00A824A5" w:rsidP="00A824A5">
            <w:pPr>
              <w:contextualSpacing/>
              <w:jc w:val="both"/>
              <w:rPr>
                <w:rFonts w:ascii="Times New Roman" w:hAnsi="Times New Roman" w:cs="Times New Roman"/>
                <w:sz w:val="16"/>
                <w:szCs w:val="16"/>
              </w:rPr>
            </w:pPr>
          </w:p>
        </w:tc>
        <w:tc>
          <w:tcPr>
            <w:tcW w:w="600" w:type="dxa"/>
          </w:tcPr>
          <w:p w14:paraId="627E2122"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Post</w:t>
            </w:r>
          </w:p>
        </w:tc>
        <w:tc>
          <w:tcPr>
            <w:tcW w:w="723" w:type="dxa"/>
          </w:tcPr>
          <w:p w14:paraId="1BC9F603"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12,05</w:t>
            </w:r>
          </w:p>
        </w:tc>
        <w:tc>
          <w:tcPr>
            <w:tcW w:w="605" w:type="dxa"/>
          </w:tcPr>
          <w:p w14:paraId="2DEF90B5"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7,18</w:t>
            </w:r>
          </w:p>
        </w:tc>
        <w:tc>
          <w:tcPr>
            <w:tcW w:w="717" w:type="dxa"/>
          </w:tcPr>
          <w:p w14:paraId="5A8F2B65"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0,952</w:t>
            </w:r>
          </w:p>
        </w:tc>
        <w:tc>
          <w:tcPr>
            <w:tcW w:w="889" w:type="dxa"/>
          </w:tcPr>
          <w:p w14:paraId="4180B202"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0,090</w:t>
            </w:r>
          </w:p>
        </w:tc>
        <w:tc>
          <w:tcPr>
            <w:tcW w:w="1282" w:type="dxa"/>
            <w:vAlign w:val="center"/>
          </w:tcPr>
          <w:p w14:paraId="0139DB49"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Normal</w:t>
            </w:r>
          </w:p>
        </w:tc>
      </w:tr>
      <w:tr w:rsidR="00A824A5" w:rsidRPr="0016475B" w14:paraId="0BA375FF" w14:textId="77777777" w:rsidTr="00A824A5">
        <w:trPr>
          <w:gridAfter w:val="6"/>
          <w:wAfter w:w="4816" w:type="dxa"/>
          <w:trHeight w:val="422"/>
          <w:jc w:val="center"/>
        </w:trPr>
        <w:tc>
          <w:tcPr>
            <w:tcW w:w="1822" w:type="dxa"/>
            <w:vMerge/>
            <w:vAlign w:val="center"/>
          </w:tcPr>
          <w:p w14:paraId="05B88217" w14:textId="77777777" w:rsidR="00A824A5" w:rsidRPr="0016475B" w:rsidRDefault="00A824A5" w:rsidP="00A824A5">
            <w:pPr>
              <w:contextualSpacing/>
              <w:jc w:val="both"/>
              <w:rPr>
                <w:rFonts w:ascii="Times New Roman" w:hAnsi="Times New Roman" w:cs="Times New Roman"/>
                <w:sz w:val="16"/>
                <w:szCs w:val="16"/>
              </w:rPr>
            </w:pPr>
          </w:p>
        </w:tc>
        <w:tc>
          <w:tcPr>
            <w:tcW w:w="953" w:type="dxa"/>
            <w:vMerge/>
            <w:vAlign w:val="center"/>
          </w:tcPr>
          <w:p w14:paraId="12636EEF" w14:textId="77777777" w:rsidR="00A824A5" w:rsidRPr="0016475B" w:rsidRDefault="00A824A5" w:rsidP="00A824A5">
            <w:pPr>
              <w:contextualSpacing/>
              <w:jc w:val="both"/>
              <w:rPr>
                <w:rFonts w:ascii="Times New Roman" w:hAnsi="Times New Roman" w:cs="Times New Roman"/>
                <w:sz w:val="16"/>
                <w:szCs w:val="16"/>
              </w:rPr>
            </w:pPr>
          </w:p>
        </w:tc>
      </w:tr>
      <w:tr w:rsidR="00A824A5" w:rsidRPr="0016475B" w14:paraId="33BDC372" w14:textId="77777777" w:rsidTr="00A824A5">
        <w:trPr>
          <w:gridAfter w:val="6"/>
          <w:wAfter w:w="4816" w:type="dxa"/>
          <w:trHeight w:val="289"/>
          <w:jc w:val="center"/>
        </w:trPr>
        <w:tc>
          <w:tcPr>
            <w:tcW w:w="1822" w:type="dxa"/>
            <w:vMerge w:val="restart"/>
            <w:vAlign w:val="center"/>
          </w:tcPr>
          <w:p w14:paraId="18F26515"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Tanpa Muatan Kepemimpinan</w:t>
            </w:r>
          </w:p>
        </w:tc>
        <w:tc>
          <w:tcPr>
            <w:tcW w:w="953" w:type="dxa"/>
            <w:vMerge w:val="restart"/>
            <w:vAlign w:val="center"/>
          </w:tcPr>
          <w:p w14:paraId="261CA39F"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Perkem.</w:t>
            </w:r>
          </w:p>
        </w:tc>
      </w:tr>
      <w:tr w:rsidR="00A824A5" w:rsidRPr="00BC2500" w14:paraId="0993DF31" w14:textId="77777777" w:rsidTr="00A824A5">
        <w:trPr>
          <w:trHeight w:val="146"/>
          <w:jc w:val="center"/>
        </w:trPr>
        <w:tc>
          <w:tcPr>
            <w:tcW w:w="1822" w:type="dxa"/>
            <w:vMerge/>
          </w:tcPr>
          <w:p w14:paraId="11FFC2D9" w14:textId="77777777" w:rsidR="00A824A5" w:rsidRPr="0016475B" w:rsidRDefault="00A824A5" w:rsidP="00A824A5">
            <w:pPr>
              <w:contextualSpacing/>
              <w:jc w:val="both"/>
              <w:rPr>
                <w:rFonts w:ascii="Times New Roman" w:hAnsi="Times New Roman" w:cs="Times New Roman"/>
                <w:sz w:val="16"/>
                <w:szCs w:val="16"/>
              </w:rPr>
            </w:pPr>
          </w:p>
        </w:tc>
        <w:tc>
          <w:tcPr>
            <w:tcW w:w="953" w:type="dxa"/>
            <w:vMerge/>
            <w:vAlign w:val="center"/>
          </w:tcPr>
          <w:p w14:paraId="1BE2B32C" w14:textId="77777777" w:rsidR="00A824A5" w:rsidRPr="0016475B" w:rsidRDefault="00A824A5" w:rsidP="00A824A5">
            <w:pPr>
              <w:contextualSpacing/>
              <w:jc w:val="both"/>
              <w:rPr>
                <w:rFonts w:ascii="Times New Roman" w:hAnsi="Times New Roman" w:cs="Times New Roman"/>
                <w:sz w:val="16"/>
                <w:szCs w:val="16"/>
              </w:rPr>
            </w:pPr>
          </w:p>
        </w:tc>
        <w:tc>
          <w:tcPr>
            <w:tcW w:w="600" w:type="dxa"/>
          </w:tcPr>
          <w:p w14:paraId="630060E2"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Post</w:t>
            </w:r>
          </w:p>
        </w:tc>
        <w:tc>
          <w:tcPr>
            <w:tcW w:w="723" w:type="dxa"/>
          </w:tcPr>
          <w:p w14:paraId="2091A1A5"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13,73</w:t>
            </w:r>
          </w:p>
        </w:tc>
        <w:tc>
          <w:tcPr>
            <w:tcW w:w="605" w:type="dxa"/>
          </w:tcPr>
          <w:p w14:paraId="0DF30984"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4,61</w:t>
            </w:r>
          </w:p>
        </w:tc>
        <w:tc>
          <w:tcPr>
            <w:tcW w:w="717" w:type="dxa"/>
          </w:tcPr>
          <w:p w14:paraId="3FC0C6DF"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0,972</w:t>
            </w:r>
          </w:p>
        </w:tc>
        <w:tc>
          <w:tcPr>
            <w:tcW w:w="889" w:type="dxa"/>
          </w:tcPr>
          <w:p w14:paraId="619A4282"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0,404</w:t>
            </w:r>
          </w:p>
        </w:tc>
        <w:tc>
          <w:tcPr>
            <w:tcW w:w="1282" w:type="dxa"/>
          </w:tcPr>
          <w:p w14:paraId="75F66BD6"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Normal</w:t>
            </w:r>
          </w:p>
        </w:tc>
      </w:tr>
      <w:tr w:rsidR="00A824A5" w:rsidRPr="0016475B" w14:paraId="58AA940D" w14:textId="77777777" w:rsidTr="00A824A5">
        <w:trPr>
          <w:gridAfter w:val="6"/>
          <w:wAfter w:w="4816" w:type="dxa"/>
          <w:trHeight w:val="422"/>
          <w:jc w:val="center"/>
        </w:trPr>
        <w:tc>
          <w:tcPr>
            <w:tcW w:w="1822" w:type="dxa"/>
            <w:vMerge/>
          </w:tcPr>
          <w:p w14:paraId="08E60464" w14:textId="77777777" w:rsidR="00A824A5" w:rsidRPr="0016475B" w:rsidRDefault="00A824A5" w:rsidP="00A824A5">
            <w:pPr>
              <w:contextualSpacing/>
              <w:jc w:val="both"/>
              <w:rPr>
                <w:rFonts w:ascii="Times New Roman" w:hAnsi="Times New Roman" w:cs="Times New Roman"/>
                <w:sz w:val="16"/>
                <w:szCs w:val="16"/>
              </w:rPr>
            </w:pPr>
          </w:p>
        </w:tc>
        <w:tc>
          <w:tcPr>
            <w:tcW w:w="953" w:type="dxa"/>
            <w:vMerge/>
            <w:vAlign w:val="center"/>
          </w:tcPr>
          <w:p w14:paraId="7B431C88" w14:textId="77777777" w:rsidR="00A824A5" w:rsidRPr="0016475B" w:rsidRDefault="00A824A5" w:rsidP="00A824A5">
            <w:pPr>
              <w:contextualSpacing/>
              <w:jc w:val="both"/>
              <w:rPr>
                <w:rFonts w:ascii="Times New Roman" w:hAnsi="Times New Roman" w:cs="Times New Roman"/>
                <w:sz w:val="16"/>
                <w:szCs w:val="16"/>
              </w:rPr>
            </w:pPr>
          </w:p>
        </w:tc>
      </w:tr>
      <w:tr w:rsidR="00A824A5" w:rsidRPr="0016475B" w14:paraId="61A13AF9" w14:textId="77777777" w:rsidTr="00A824A5">
        <w:trPr>
          <w:gridAfter w:val="6"/>
          <w:wAfter w:w="4816" w:type="dxa"/>
          <w:trHeight w:val="289"/>
          <w:jc w:val="center"/>
        </w:trPr>
        <w:tc>
          <w:tcPr>
            <w:tcW w:w="1822" w:type="dxa"/>
            <w:vMerge/>
          </w:tcPr>
          <w:p w14:paraId="22FEA04C" w14:textId="77777777" w:rsidR="00A824A5" w:rsidRPr="0016475B" w:rsidRDefault="00A824A5" w:rsidP="00A824A5">
            <w:pPr>
              <w:contextualSpacing/>
              <w:jc w:val="both"/>
              <w:rPr>
                <w:rFonts w:ascii="Times New Roman" w:hAnsi="Times New Roman" w:cs="Times New Roman"/>
                <w:sz w:val="16"/>
                <w:szCs w:val="16"/>
              </w:rPr>
            </w:pPr>
          </w:p>
        </w:tc>
        <w:tc>
          <w:tcPr>
            <w:tcW w:w="953" w:type="dxa"/>
            <w:vMerge w:val="restart"/>
            <w:vAlign w:val="center"/>
          </w:tcPr>
          <w:p w14:paraId="1D585AD4"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Perform</w:t>
            </w:r>
          </w:p>
        </w:tc>
      </w:tr>
      <w:tr w:rsidR="00A824A5" w:rsidRPr="00BC2500" w14:paraId="60F69979" w14:textId="77777777" w:rsidTr="00A824A5">
        <w:trPr>
          <w:trHeight w:val="146"/>
          <w:jc w:val="center"/>
        </w:trPr>
        <w:tc>
          <w:tcPr>
            <w:tcW w:w="1822" w:type="dxa"/>
            <w:vMerge/>
          </w:tcPr>
          <w:p w14:paraId="016058FF" w14:textId="77777777" w:rsidR="00A824A5" w:rsidRPr="0016475B" w:rsidRDefault="00A824A5" w:rsidP="00A824A5">
            <w:pPr>
              <w:contextualSpacing/>
              <w:jc w:val="both"/>
              <w:rPr>
                <w:rFonts w:ascii="Times New Roman" w:hAnsi="Times New Roman" w:cs="Times New Roman"/>
                <w:sz w:val="16"/>
                <w:szCs w:val="16"/>
              </w:rPr>
            </w:pPr>
          </w:p>
        </w:tc>
        <w:tc>
          <w:tcPr>
            <w:tcW w:w="953" w:type="dxa"/>
            <w:vMerge/>
          </w:tcPr>
          <w:p w14:paraId="6842EFBF" w14:textId="77777777" w:rsidR="00A824A5" w:rsidRPr="0016475B" w:rsidRDefault="00A824A5" w:rsidP="00A824A5">
            <w:pPr>
              <w:contextualSpacing/>
              <w:jc w:val="both"/>
              <w:rPr>
                <w:rFonts w:ascii="Times New Roman" w:hAnsi="Times New Roman" w:cs="Times New Roman"/>
                <w:sz w:val="16"/>
                <w:szCs w:val="16"/>
              </w:rPr>
            </w:pPr>
          </w:p>
        </w:tc>
        <w:tc>
          <w:tcPr>
            <w:tcW w:w="600" w:type="dxa"/>
          </w:tcPr>
          <w:p w14:paraId="6AF46CAB"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Post</w:t>
            </w:r>
          </w:p>
        </w:tc>
        <w:tc>
          <w:tcPr>
            <w:tcW w:w="723" w:type="dxa"/>
          </w:tcPr>
          <w:p w14:paraId="3DF9D235"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11,45</w:t>
            </w:r>
          </w:p>
        </w:tc>
        <w:tc>
          <w:tcPr>
            <w:tcW w:w="605" w:type="dxa"/>
          </w:tcPr>
          <w:p w14:paraId="34021F49"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8,12</w:t>
            </w:r>
          </w:p>
        </w:tc>
        <w:tc>
          <w:tcPr>
            <w:tcW w:w="717" w:type="dxa"/>
          </w:tcPr>
          <w:p w14:paraId="5076F9CD"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0,980</w:t>
            </w:r>
          </w:p>
        </w:tc>
        <w:tc>
          <w:tcPr>
            <w:tcW w:w="889" w:type="dxa"/>
          </w:tcPr>
          <w:p w14:paraId="7F5A15D8"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0,677</w:t>
            </w:r>
          </w:p>
        </w:tc>
        <w:tc>
          <w:tcPr>
            <w:tcW w:w="1282" w:type="dxa"/>
          </w:tcPr>
          <w:p w14:paraId="3E0500A5"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Normal</w:t>
            </w:r>
          </w:p>
        </w:tc>
      </w:tr>
      <w:tr w:rsidR="00A824A5" w:rsidRPr="00BC2500" w14:paraId="06F22DFF" w14:textId="77777777" w:rsidTr="00A824A5">
        <w:trPr>
          <w:gridAfter w:val="6"/>
          <w:wAfter w:w="4816" w:type="dxa"/>
          <w:trHeight w:val="289"/>
          <w:jc w:val="center"/>
        </w:trPr>
        <w:tc>
          <w:tcPr>
            <w:tcW w:w="1822" w:type="dxa"/>
            <w:vMerge/>
          </w:tcPr>
          <w:p w14:paraId="6F6AA77F" w14:textId="77777777" w:rsidR="00A824A5" w:rsidRPr="00BC2500" w:rsidRDefault="00A824A5" w:rsidP="00A824A5">
            <w:pPr>
              <w:contextualSpacing/>
              <w:jc w:val="both"/>
              <w:rPr>
                <w:rFonts w:ascii="Times New Roman" w:hAnsi="Times New Roman" w:cs="Times New Roman"/>
              </w:rPr>
            </w:pPr>
          </w:p>
        </w:tc>
        <w:tc>
          <w:tcPr>
            <w:tcW w:w="953" w:type="dxa"/>
            <w:vMerge/>
          </w:tcPr>
          <w:p w14:paraId="69A8AC98" w14:textId="77777777" w:rsidR="00A824A5" w:rsidRPr="00BC2500" w:rsidRDefault="00A824A5" w:rsidP="00A824A5">
            <w:pPr>
              <w:contextualSpacing/>
              <w:jc w:val="both"/>
              <w:rPr>
                <w:rFonts w:ascii="Times New Roman" w:hAnsi="Times New Roman" w:cs="Times New Roman"/>
              </w:rPr>
            </w:pPr>
          </w:p>
        </w:tc>
      </w:tr>
    </w:tbl>
    <w:p w14:paraId="13DB3CE5" w14:textId="77777777" w:rsidR="00A824A5" w:rsidRDefault="00A824A5" w:rsidP="00A824A5">
      <w:pPr>
        <w:spacing w:before="60" w:line="400" w:lineRule="atLeast"/>
        <w:jc w:val="both"/>
        <w:rPr>
          <w:rFonts w:ascii="Times New Roman" w:hAnsi="Times New Roman" w:cs="Times New Roman"/>
        </w:rPr>
      </w:pPr>
    </w:p>
    <w:p w14:paraId="5CBBEBF1" w14:textId="06492659" w:rsidR="00A824A5" w:rsidRPr="00BC2500" w:rsidRDefault="00A824A5" w:rsidP="00A824A5">
      <w:pPr>
        <w:jc w:val="both"/>
        <w:rPr>
          <w:rFonts w:ascii="Times New Roman" w:hAnsi="Times New Roman" w:cs="Times New Roman"/>
        </w:rPr>
      </w:pPr>
      <w:proofErr w:type="gramStart"/>
      <w:r w:rsidRPr="00BC2500">
        <w:rPr>
          <w:rFonts w:ascii="Times New Roman" w:hAnsi="Times New Roman" w:cs="Times New Roman"/>
        </w:rPr>
        <w:t>Berdasarkan hasil penghitungan uji Normalitas Shapiro-Wilks, seluruh kelompok data didominasi dengan penyebaran data yang normal.</w:t>
      </w:r>
      <w:proofErr w:type="gramEnd"/>
      <w:r w:rsidRPr="00BC2500">
        <w:rPr>
          <w:rFonts w:ascii="Times New Roman" w:hAnsi="Times New Roman" w:cs="Times New Roman"/>
        </w:rPr>
        <w:t xml:space="preserve"> </w:t>
      </w:r>
      <w:proofErr w:type="gramStart"/>
      <w:r w:rsidRPr="00BC2500">
        <w:rPr>
          <w:rFonts w:ascii="Times New Roman" w:hAnsi="Times New Roman" w:cs="Times New Roman"/>
        </w:rPr>
        <w:t>Dengan demikian untuk uji hipotesis selanjutnya dapat mengunakan uji analisis statistika parametric.</w:t>
      </w:r>
      <w:proofErr w:type="gramEnd"/>
      <w:r w:rsidRPr="00BC2500">
        <w:rPr>
          <w:rFonts w:ascii="Times New Roman" w:hAnsi="Times New Roman" w:cs="Times New Roman"/>
        </w:rPr>
        <w:t xml:space="preserve"> Setelah dilakukaan uji prasyarat analisis, maka langkah selanjutnya dalam pnelitian ini uji Multivariate test (Manova) tergambarkan pada table 3 di bawah:</w:t>
      </w:r>
    </w:p>
    <w:p w14:paraId="305752B8" w14:textId="77777777" w:rsidR="00A824A5" w:rsidRDefault="00A824A5" w:rsidP="00A824A5">
      <w:pPr>
        <w:spacing w:before="60" w:line="400" w:lineRule="atLeast"/>
        <w:jc w:val="both"/>
        <w:rPr>
          <w:rFonts w:ascii="Times New Roman" w:hAnsi="Times New Roman" w:cs="Times New Roman"/>
        </w:rPr>
      </w:pPr>
    </w:p>
    <w:p w14:paraId="11DC48EE" w14:textId="77777777" w:rsidR="00A07F50" w:rsidRPr="00BC2500" w:rsidRDefault="00A07F50" w:rsidP="00A824A5">
      <w:pPr>
        <w:spacing w:before="60" w:line="400" w:lineRule="atLeast"/>
        <w:jc w:val="both"/>
        <w:rPr>
          <w:rFonts w:ascii="Times New Roman" w:hAnsi="Times New Roman" w:cs="Times New Roman"/>
        </w:rPr>
      </w:pPr>
    </w:p>
    <w:p w14:paraId="210D3257" w14:textId="77777777" w:rsidR="00A824A5" w:rsidRPr="00BC2500" w:rsidRDefault="00A824A5" w:rsidP="00A824A5">
      <w:pPr>
        <w:spacing w:line="360" w:lineRule="auto"/>
        <w:contextualSpacing/>
        <w:rPr>
          <w:rFonts w:ascii="Times New Roman" w:hAnsi="Times New Roman" w:cs="Times New Roman"/>
        </w:rPr>
      </w:pPr>
      <w:r w:rsidRPr="00BC2500">
        <w:rPr>
          <w:rFonts w:ascii="Times New Roman" w:hAnsi="Times New Roman" w:cs="Times New Roman"/>
        </w:rPr>
        <w:lastRenderedPageBreak/>
        <w:t xml:space="preserve">Tabel. </w:t>
      </w:r>
      <w:proofErr w:type="gramStart"/>
      <w:r w:rsidRPr="00BC2500">
        <w:rPr>
          <w:rFonts w:ascii="Times New Roman" w:hAnsi="Times New Roman" w:cs="Times New Roman"/>
        </w:rPr>
        <w:t>3  Hasil</w:t>
      </w:r>
      <w:proofErr w:type="gramEnd"/>
      <w:r w:rsidRPr="00BC2500">
        <w:rPr>
          <w:rFonts w:ascii="Times New Roman" w:hAnsi="Times New Roman" w:cs="Times New Roman"/>
        </w:rPr>
        <w:t xml:space="preserve"> Multivariate-test (two-tailed) pada p-value &lt; 0,05</w:t>
      </w:r>
    </w:p>
    <w:tbl>
      <w:tblPr>
        <w:tblStyle w:val="TableGrid"/>
        <w:tblW w:w="0" w:type="auto"/>
        <w:jc w:val="center"/>
        <w:tblBorders>
          <w:top w:val="sing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
        <w:gridCol w:w="404"/>
        <w:gridCol w:w="459"/>
        <w:gridCol w:w="345"/>
        <w:gridCol w:w="531"/>
        <w:gridCol w:w="407"/>
        <w:gridCol w:w="535"/>
        <w:gridCol w:w="728"/>
      </w:tblGrid>
      <w:tr w:rsidR="00A824A5" w:rsidRPr="0016475B" w14:paraId="0FBB3882" w14:textId="77777777" w:rsidTr="00A824A5">
        <w:trPr>
          <w:jc w:val="center"/>
        </w:trPr>
        <w:tc>
          <w:tcPr>
            <w:tcW w:w="1606" w:type="dxa"/>
            <w:vMerge w:val="restart"/>
            <w:tcBorders>
              <w:top w:val="single" w:sz="4" w:space="0" w:color="auto"/>
              <w:bottom w:val="nil"/>
            </w:tcBorders>
            <w:shd w:val="clear" w:color="auto" w:fill="C6D9F1" w:themeFill="text2" w:themeFillTint="33"/>
          </w:tcPr>
          <w:p w14:paraId="1250F0C0"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Kelompok dan intercept</w:t>
            </w:r>
          </w:p>
        </w:tc>
        <w:tc>
          <w:tcPr>
            <w:tcW w:w="809" w:type="dxa"/>
            <w:vMerge w:val="restart"/>
            <w:tcBorders>
              <w:top w:val="single" w:sz="4" w:space="0" w:color="auto"/>
              <w:bottom w:val="nil"/>
            </w:tcBorders>
            <w:shd w:val="clear" w:color="auto" w:fill="C6D9F1" w:themeFill="text2" w:themeFillTint="33"/>
          </w:tcPr>
          <w:p w14:paraId="4630B19E" w14:textId="77777777" w:rsidR="00A824A5" w:rsidRPr="0016475B" w:rsidRDefault="00A824A5" w:rsidP="00A824A5">
            <w:pPr>
              <w:contextualSpacing/>
              <w:jc w:val="both"/>
              <w:rPr>
                <w:rFonts w:ascii="Times New Roman" w:hAnsi="Times New Roman" w:cs="Times New Roman"/>
                <w:sz w:val="16"/>
                <w:szCs w:val="16"/>
              </w:rPr>
            </w:pPr>
            <w:proofErr w:type="gramStart"/>
            <w:r w:rsidRPr="0016475B">
              <w:rPr>
                <w:rFonts w:ascii="Times New Roman" w:hAnsi="Times New Roman" w:cs="Times New Roman"/>
                <w:sz w:val="16"/>
                <w:szCs w:val="16"/>
              </w:rPr>
              <w:t>data</w:t>
            </w:r>
            <w:proofErr w:type="gramEnd"/>
          </w:p>
        </w:tc>
        <w:tc>
          <w:tcPr>
            <w:tcW w:w="919" w:type="dxa"/>
            <w:vMerge w:val="restart"/>
            <w:tcBorders>
              <w:top w:val="single" w:sz="4" w:space="0" w:color="auto"/>
              <w:bottom w:val="nil"/>
            </w:tcBorders>
            <w:shd w:val="clear" w:color="auto" w:fill="C6D9F1" w:themeFill="text2" w:themeFillTint="33"/>
          </w:tcPr>
          <w:p w14:paraId="551AD942"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Means</w:t>
            </w:r>
          </w:p>
        </w:tc>
        <w:tc>
          <w:tcPr>
            <w:tcW w:w="752" w:type="dxa"/>
            <w:vMerge w:val="restart"/>
            <w:tcBorders>
              <w:top w:val="single" w:sz="4" w:space="0" w:color="auto"/>
              <w:bottom w:val="nil"/>
            </w:tcBorders>
            <w:shd w:val="clear" w:color="auto" w:fill="C6D9F1" w:themeFill="text2" w:themeFillTint="33"/>
          </w:tcPr>
          <w:p w14:paraId="020D912C"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SD</w:t>
            </w:r>
          </w:p>
        </w:tc>
        <w:tc>
          <w:tcPr>
            <w:tcW w:w="1913" w:type="dxa"/>
            <w:gridSpan w:val="2"/>
            <w:tcBorders>
              <w:top w:val="single" w:sz="4" w:space="0" w:color="auto"/>
              <w:bottom w:val="nil"/>
            </w:tcBorders>
            <w:shd w:val="clear" w:color="auto" w:fill="C6D9F1" w:themeFill="text2" w:themeFillTint="33"/>
          </w:tcPr>
          <w:p w14:paraId="5D86F071"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Multivariate test</w:t>
            </w:r>
          </w:p>
        </w:tc>
        <w:tc>
          <w:tcPr>
            <w:tcW w:w="982" w:type="dxa"/>
            <w:vMerge w:val="restart"/>
            <w:tcBorders>
              <w:top w:val="single" w:sz="4" w:space="0" w:color="auto"/>
              <w:bottom w:val="nil"/>
            </w:tcBorders>
            <w:shd w:val="clear" w:color="auto" w:fill="C6D9F1" w:themeFill="text2" w:themeFillTint="33"/>
          </w:tcPr>
          <w:p w14:paraId="1CC30662"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color w:val="000000"/>
                <w:sz w:val="16"/>
                <w:szCs w:val="16"/>
              </w:rPr>
              <w:t>Partial Eta Squared</w:t>
            </w:r>
          </w:p>
        </w:tc>
        <w:tc>
          <w:tcPr>
            <w:tcW w:w="1535" w:type="dxa"/>
            <w:vMerge w:val="restart"/>
            <w:tcBorders>
              <w:top w:val="single" w:sz="4" w:space="0" w:color="auto"/>
              <w:bottom w:val="nil"/>
            </w:tcBorders>
            <w:shd w:val="clear" w:color="auto" w:fill="C6D9F1" w:themeFill="text2" w:themeFillTint="33"/>
          </w:tcPr>
          <w:p w14:paraId="00D8943A"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Kesimpulan</w:t>
            </w:r>
          </w:p>
        </w:tc>
      </w:tr>
      <w:tr w:rsidR="00A824A5" w:rsidRPr="0016475B" w14:paraId="2905BA3F" w14:textId="77777777" w:rsidTr="00A824A5">
        <w:trPr>
          <w:jc w:val="center"/>
        </w:trPr>
        <w:tc>
          <w:tcPr>
            <w:tcW w:w="1606" w:type="dxa"/>
            <w:vMerge/>
            <w:tcBorders>
              <w:top w:val="nil"/>
              <w:bottom w:val="single" w:sz="4" w:space="0" w:color="auto"/>
            </w:tcBorders>
          </w:tcPr>
          <w:p w14:paraId="1C7398FD" w14:textId="77777777" w:rsidR="00A824A5" w:rsidRPr="0016475B" w:rsidRDefault="00A824A5" w:rsidP="00A824A5">
            <w:pPr>
              <w:contextualSpacing/>
              <w:jc w:val="both"/>
              <w:rPr>
                <w:rFonts w:ascii="Times New Roman" w:hAnsi="Times New Roman" w:cs="Times New Roman"/>
                <w:sz w:val="16"/>
                <w:szCs w:val="16"/>
              </w:rPr>
            </w:pPr>
          </w:p>
        </w:tc>
        <w:tc>
          <w:tcPr>
            <w:tcW w:w="809" w:type="dxa"/>
            <w:vMerge/>
            <w:tcBorders>
              <w:top w:val="nil"/>
              <w:bottom w:val="single" w:sz="4" w:space="0" w:color="auto"/>
            </w:tcBorders>
          </w:tcPr>
          <w:p w14:paraId="19C0E503" w14:textId="77777777" w:rsidR="00A824A5" w:rsidRPr="0016475B" w:rsidRDefault="00A824A5" w:rsidP="00A824A5">
            <w:pPr>
              <w:contextualSpacing/>
              <w:jc w:val="both"/>
              <w:rPr>
                <w:rFonts w:ascii="Times New Roman" w:hAnsi="Times New Roman" w:cs="Times New Roman"/>
                <w:sz w:val="16"/>
                <w:szCs w:val="16"/>
              </w:rPr>
            </w:pPr>
          </w:p>
        </w:tc>
        <w:tc>
          <w:tcPr>
            <w:tcW w:w="919" w:type="dxa"/>
            <w:vMerge/>
            <w:tcBorders>
              <w:top w:val="nil"/>
              <w:bottom w:val="single" w:sz="4" w:space="0" w:color="auto"/>
            </w:tcBorders>
          </w:tcPr>
          <w:p w14:paraId="181E5DAD" w14:textId="77777777" w:rsidR="00A824A5" w:rsidRPr="0016475B" w:rsidRDefault="00A824A5" w:rsidP="00A824A5">
            <w:pPr>
              <w:contextualSpacing/>
              <w:jc w:val="both"/>
              <w:rPr>
                <w:rFonts w:ascii="Times New Roman" w:hAnsi="Times New Roman" w:cs="Times New Roman"/>
                <w:sz w:val="16"/>
                <w:szCs w:val="16"/>
              </w:rPr>
            </w:pPr>
          </w:p>
        </w:tc>
        <w:tc>
          <w:tcPr>
            <w:tcW w:w="752" w:type="dxa"/>
            <w:vMerge/>
            <w:tcBorders>
              <w:top w:val="nil"/>
              <w:bottom w:val="single" w:sz="4" w:space="0" w:color="auto"/>
            </w:tcBorders>
          </w:tcPr>
          <w:p w14:paraId="5FFC6CCE" w14:textId="77777777" w:rsidR="00A824A5" w:rsidRPr="0016475B" w:rsidRDefault="00A824A5" w:rsidP="00A824A5">
            <w:pPr>
              <w:contextualSpacing/>
              <w:jc w:val="both"/>
              <w:rPr>
                <w:rFonts w:ascii="Times New Roman" w:hAnsi="Times New Roman" w:cs="Times New Roman"/>
                <w:sz w:val="16"/>
                <w:szCs w:val="16"/>
              </w:rPr>
            </w:pPr>
          </w:p>
        </w:tc>
        <w:tc>
          <w:tcPr>
            <w:tcW w:w="1171" w:type="dxa"/>
            <w:tcBorders>
              <w:top w:val="nil"/>
              <w:bottom w:val="single" w:sz="4" w:space="0" w:color="auto"/>
            </w:tcBorders>
            <w:shd w:val="clear" w:color="auto" w:fill="C6D9F1" w:themeFill="text2" w:themeFillTint="33"/>
          </w:tcPr>
          <w:p w14:paraId="71E710CF" w14:textId="77777777" w:rsidR="00A824A5" w:rsidRPr="0016475B" w:rsidRDefault="00A824A5" w:rsidP="00A824A5">
            <w:pPr>
              <w:contextualSpacing/>
              <w:jc w:val="both"/>
              <w:rPr>
                <w:rFonts w:ascii="Times New Roman" w:hAnsi="Times New Roman" w:cs="Times New Roman"/>
                <w:sz w:val="16"/>
                <w:szCs w:val="16"/>
              </w:rPr>
            </w:pPr>
            <w:proofErr w:type="gramStart"/>
            <w:r w:rsidRPr="0016475B">
              <w:rPr>
                <w:rFonts w:ascii="Times New Roman" w:hAnsi="Times New Roman" w:cs="Times New Roman"/>
                <w:sz w:val="16"/>
                <w:szCs w:val="16"/>
              </w:rPr>
              <w:t>t</w:t>
            </w:r>
            <w:proofErr w:type="gramEnd"/>
            <w:r w:rsidRPr="0016475B">
              <w:rPr>
                <w:rFonts w:ascii="Times New Roman" w:hAnsi="Times New Roman" w:cs="Times New Roman"/>
                <w:sz w:val="16"/>
                <w:szCs w:val="16"/>
              </w:rPr>
              <w:t xml:space="preserve"> statistic</w:t>
            </w:r>
          </w:p>
        </w:tc>
        <w:tc>
          <w:tcPr>
            <w:tcW w:w="742" w:type="dxa"/>
            <w:tcBorders>
              <w:top w:val="nil"/>
              <w:bottom w:val="single" w:sz="4" w:space="0" w:color="auto"/>
            </w:tcBorders>
            <w:shd w:val="clear" w:color="auto" w:fill="C6D9F1" w:themeFill="text2" w:themeFillTint="33"/>
          </w:tcPr>
          <w:p w14:paraId="487CC1FF" w14:textId="77777777" w:rsidR="00A824A5" w:rsidRPr="0016475B" w:rsidRDefault="00A824A5" w:rsidP="00A824A5">
            <w:pPr>
              <w:contextualSpacing/>
              <w:jc w:val="both"/>
              <w:rPr>
                <w:rFonts w:ascii="Times New Roman" w:hAnsi="Times New Roman" w:cs="Times New Roman"/>
                <w:sz w:val="16"/>
                <w:szCs w:val="16"/>
              </w:rPr>
            </w:pPr>
            <w:proofErr w:type="gramStart"/>
            <w:r w:rsidRPr="0016475B">
              <w:rPr>
                <w:rFonts w:ascii="Times New Roman" w:hAnsi="Times New Roman" w:cs="Times New Roman"/>
                <w:sz w:val="16"/>
                <w:szCs w:val="16"/>
              </w:rPr>
              <w:t>sig</w:t>
            </w:r>
            <w:proofErr w:type="gramEnd"/>
          </w:p>
        </w:tc>
        <w:tc>
          <w:tcPr>
            <w:tcW w:w="982" w:type="dxa"/>
            <w:vMerge/>
            <w:tcBorders>
              <w:top w:val="nil"/>
              <w:bottom w:val="single" w:sz="4" w:space="0" w:color="auto"/>
            </w:tcBorders>
          </w:tcPr>
          <w:p w14:paraId="752B2395" w14:textId="77777777" w:rsidR="00A824A5" w:rsidRPr="0016475B" w:rsidRDefault="00A824A5" w:rsidP="00A824A5">
            <w:pPr>
              <w:contextualSpacing/>
              <w:jc w:val="both"/>
              <w:rPr>
                <w:rFonts w:ascii="Times New Roman" w:hAnsi="Times New Roman" w:cs="Times New Roman"/>
                <w:sz w:val="16"/>
                <w:szCs w:val="16"/>
              </w:rPr>
            </w:pPr>
          </w:p>
        </w:tc>
        <w:tc>
          <w:tcPr>
            <w:tcW w:w="1535" w:type="dxa"/>
            <w:vMerge/>
            <w:tcBorders>
              <w:top w:val="nil"/>
              <w:bottom w:val="single" w:sz="4" w:space="0" w:color="auto"/>
            </w:tcBorders>
          </w:tcPr>
          <w:p w14:paraId="13010411" w14:textId="77777777" w:rsidR="00A824A5" w:rsidRPr="0016475B" w:rsidRDefault="00A824A5" w:rsidP="00A824A5">
            <w:pPr>
              <w:contextualSpacing/>
              <w:jc w:val="both"/>
              <w:rPr>
                <w:rFonts w:ascii="Times New Roman" w:hAnsi="Times New Roman" w:cs="Times New Roman"/>
                <w:sz w:val="16"/>
                <w:szCs w:val="16"/>
              </w:rPr>
            </w:pPr>
          </w:p>
        </w:tc>
      </w:tr>
      <w:tr w:rsidR="00A824A5" w:rsidRPr="0016475B" w14:paraId="169B6F7A" w14:textId="77777777" w:rsidTr="00A824A5">
        <w:trPr>
          <w:jc w:val="center"/>
        </w:trPr>
        <w:tc>
          <w:tcPr>
            <w:tcW w:w="1606" w:type="dxa"/>
            <w:vMerge w:val="restart"/>
            <w:tcBorders>
              <w:top w:val="single" w:sz="4" w:space="0" w:color="auto"/>
              <w:bottom w:val="nil"/>
            </w:tcBorders>
          </w:tcPr>
          <w:p w14:paraId="5BC6D3F5" w14:textId="77777777" w:rsidR="00A824A5" w:rsidRPr="0016475B" w:rsidRDefault="00A824A5" w:rsidP="00A824A5">
            <w:pPr>
              <w:contextualSpacing/>
              <w:jc w:val="both"/>
              <w:rPr>
                <w:rFonts w:ascii="Times New Roman" w:hAnsi="Times New Roman" w:cs="Times New Roman"/>
                <w:sz w:val="16"/>
                <w:szCs w:val="16"/>
              </w:rPr>
            </w:pPr>
          </w:p>
          <w:p w14:paraId="75BE4C5F" w14:textId="77777777" w:rsidR="00A824A5" w:rsidRPr="0016475B" w:rsidRDefault="00A824A5" w:rsidP="00A824A5">
            <w:pPr>
              <w:contextualSpacing/>
              <w:jc w:val="both"/>
              <w:rPr>
                <w:rFonts w:ascii="Times New Roman" w:hAnsi="Times New Roman" w:cs="Times New Roman"/>
                <w:sz w:val="16"/>
                <w:szCs w:val="16"/>
              </w:rPr>
            </w:pPr>
          </w:p>
          <w:p w14:paraId="2084C7B5"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Perkembangan</w:t>
            </w:r>
          </w:p>
        </w:tc>
        <w:tc>
          <w:tcPr>
            <w:tcW w:w="809" w:type="dxa"/>
            <w:tcBorders>
              <w:top w:val="single" w:sz="4" w:space="0" w:color="auto"/>
              <w:bottom w:val="nil"/>
            </w:tcBorders>
          </w:tcPr>
          <w:p w14:paraId="20EE3383"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Post-test MK</w:t>
            </w:r>
          </w:p>
        </w:tc>
        <w:tc>
          <w:tcPr>
            <w:tcW w:w="919" w:type="dxa"/>
            <w:tcBorders>
              <w:top w:val="single" w:sz="4" w:space="0" w:color="auto"/>
              <w:bottom w:val="nil"/>
            </w:tcBorders>
          </w:tcPr>
          <w:p w14:paraId="6D3AEA60"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19,57</w:t>
            </w:r>
          </w:p>
        </w:tc>
        <w:tc>
          <w:tcPr>
            <w:tcW w:w="752" w:type="dxa"/>
            <w:tcBorders>
              <w:top w:val="single" w:sz="4" w:space="0" w:color="auto"/>
              <w:bottom w:val="nil"/>
            </w:tcBorders>
          </w:tcPr>
          <w:p w14:paraId="083E5126"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5,15</w:t>
            </w:r>
          </w:p>
        </w:tc>
        <w:tc>
          <w:tcPr>
            <w:tcW w:w="1171" w:type="dxa"/>
            <w:vMerge w:val="restart"/>
            <w:tcBorders>
              <w:top w:val="single" w:sz="4" w:space="0" w:color="auto"/>
              <w:bottom w:val="nil"/>
            </w:tcBorders>
          </w:tcPr>
          <w:p w14:paraId="59BBE469" w14:textId="77777777" w:rsidR="00A824A5" w:rsidRPr="0016475B" w:rsidRDefault="00A824A5" w:rsidP="00A824A5">
            <w:pPr>
              <w:contextualSpacing/>
              <w:jc w:val="both"/>
              <w:rPr>
                <w:rFonts w:ascii="Times New Roman" w:hAnsi="Times New Roman" w:cs="Times New Roman"/>
                <w:sz w:val="16"/>
                <w:szCs w:val="16"/>
              </w:rPr>
            </w:pPr>
          </w:p>
          <w:p w14:paraId="18368689" w14:textId="77777777" w:rsidR="00A824A5" w:rsidRPr="0016475B" w:rsidRDefault="00A824A5" w:rsidP="00A824A5">
            <w:pPr>
              <w:contextualSpacing/>
              <w:jc w:val="both"/>
              <w:rPr>
                <w:rFonts w:ascii="Times New Roman" w:hAnsi="Times New Roman" w:cs="Times New Roman"/>
                <w:sz w:val="16"/>
                <w:szCs w:val="16"/>
              </w:rPr>
            </w:pPr>
          </w:p>
          <w:p w14:paraId="7ED3E8F1" w14:textId="77777777" w:rsidR="00A824A5" w:rsidRPr="0016475B" w:rsidRDefault="00A824A5" w:rsidP="00A824A5">
            <w:pPr>
              <w:contextualSpacing/>
              <w:jc w:val="both"/>
              <w:rPr>
                <w:rFonts w:ascii="Times New Roman" w:hAnsi="Times New Roman" w:cs="Times New Roman"/>
                <w:sz w:val="16"/>
                <w:szCs w:val="16"/>
              </w:rPr>
            </w:pPr>
          </w:p>
          <w:p w14:paraId="229C6814"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28,583</w:t>
            </w:r>
          </w:p>
        </w:tc>
        <w:tc>
          <w:tcPr>
            <w:tcW w:w="742" w:type="dxa"/>
            <w:vMerge w:val="restart"/>
            <w:tcBorders>
              <w:top w:val="single" w:sz="4" w:space="0" w:color="auto"/>
              <w:bottom w:val="nil"/>
            </w:tcBorders>
          </w:tcPr>
          <w:p w14:paraId="65518AED" w14:textId="77777777" w:rsidR="00A824A5" w:rsidRPr="0016475B" w:rsidRDefault="00A824A5" w:rsidP="00A824A5">
            <w:pPr>
              <w:contextualSpacing/>
              <w:jc w:val="both"/>
              <w:rPr>
                <w:rFonts w:ascii="Times New Roman" w:hAnsi="Times New Roman" w:cs="Times New Roman"/>
                <w:sz w:val="16"/>
                <w:szCs w:val="16"/>
              </w:rPr>
            </w:pPr>
          </w:p>
          <w:p w14:paraId="044B80C4" w14:textId="77777777" w:rsidR="00A824A5" w:rsidRPr="0016475B" w:rsidRDefault="00A824A5" w:rsidP="00A824A5">
            <w:pPr>
              <w:contextualSpacing/>
              <w:jc w:val="both"/>
              <w:rPr>
                <w:rFonts w:ascii="Times New Roman" w:hAnsi="Times New Roman" w:cs="Times New Roman"/>
                <w:sz w:val="16"/>
                <w:szCs w:val="16"/>
              </w:rPr>
            </w:pPr>
          </w:p>
          <w:p w14:paraId="5F978A6F" w14:textId="77777777" w:rsidR="00A824A5" w:rsidRPr="0016475B" w:rsidRDefault="00A824A5" w:rsidP="00A824A5">
            <w:pPr>
              <w:contextualSpacing/>
              <w:jc w:val="both"/>
              <w:rPr>
                <w:rFonts w:ascii="Times New Roman" w:hAnsi="Times New Roman" w:cs="Times New Roman"/>
                <w:sz w:val="16"/>
                <w:szCs w:val="16"/>
              </w:rPr>
            </w:pPr>
          </w:p>
          <w:p w14:paraId="53A6BD1C"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0.000</w:t>
            </w:r>
          </w:p>
        </w:tc>
        <w:tc>
          <w:tcPr>
            <w:tcW w:w="982" w:type="dxa"/>
            <w:vMerge w:val="restart"/>
            <w:tcBorders>
              <w:top w:val="single" w:sz="4" w:space="0" w:color="auto"/>
              <w:bottom w:val="nil"/>
            </w:tcBorders>
          </w:tcPr>
          <w:p w14:paraId="3EB1AD85" w14:textId="77777777" w:rsidR="00A824A5" w:rsidRPr="0016475B" w:rsidRDefault="00A824A5" w:rsidP="00A824A5">
            <w:pPr>
              <w:contextualSpacing/>
              <w:jc w:val="both"/>
              <w:rPr>
                <w:rFonts w:ascii="Times New Roman" w:hAnsi="Times New Roman" w:cs="Times New Roman"/>
                <w:sz w:val="16"/>
                <w:szCs w:val="16"/>
              </w:rPr>
            </w:pPr>
          </w:p>
          <w:p w14:paraId="415A92B2" w14:textId="77777777" w:rsidR="00A824A5" w:rsidRPr="0016475B" w:rsidRDefault="00A824A5" w:rsidP="00A824A5">
            <w:pPr>
              <w:contextualSpacing/>
              <w:jc w:val="both"/>
              <w:rPr>
                <w:rFonts w:ascii="Times New Roman" w:hAnsi="Times New Roman" w:cs="Times New Roman"/>
                <w:sz w:val="16"/>
                <w:szCs w:val="16"/>
              </w:rPr>
            </w:pPr>
          </w:p>
          <w:p w14:paraId="4ABA862A" w14:textId="77777777" w:rsidR="00A824A5" w:rsidRPr="0016475B" w:rsidRDefault="00A824A5" w:rsidP="00A824A5">
            <w:pPr>
              <w:contextualSpacing/>
              <w:jc w:val="both"/>
              <w:rPr>
                <w:rFonts w:ascii="Times New Roman" w:hAnsi="Times New Roman" w:cs="Times New Roman"/>
                <w:sz w:val="16"/>
                <w:szCs w:val="16"/>
              </w:rPr>
            </w:pPr>
          </w:p>
          <w:p w14:paraId="70B9C861"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26,8%</w:t>
            </w:r>
          </w:p>
        </w:tc>
        <w:tc>
          <w:tcPr>
            <w:tcW w:w="1535" w:type="dxa"/>
            <w:vMerge w:val="restart"/>
            <w:tcBorders>
              <w:top w:val="single" w:sz="4" w:space="0" w:color="auto"/>
              <w:bottom w:val="nil"/>
            </w:tcBorders>
          </w:tcPr>
          <w:p w14:paraId="22492A40" w14:textId="77777777" w:rsidR="00A824A5" w:rsidRPr="0016475B" w:rsidRDefault="00A824A5" w:rsidP="00A824A5">
            <w:pPr>
              <w:contextualSpacing/>
              <w:jc w:val="both"/>
              <w:rPr>
                <w:rFonts w:ascii="Times New Roman" w:hAnsi="Times New Roman" w:cs="Times New Roman"/>
                <w:sz w:val="16"/>
                <w:szCs w:val="16"/>
              </w:rPr>
            </w:pPr>
          </w:p>
          <w:p w14:paraId="6BE69A36" w14:textId="77777777" w:rsidR="00A824A5" w:rsidRPr="0016475B" w:rsidRDefault="00A824A5" w:rsidP="00A824A5">
            <w:pPr>
              <w:contextualSpacing/>
              <w:jc w:val="both"/>
              <w:rPr>
                <w:rFonts w:ascii="Times New Roman" w:hAnsi="Times New Roman" w:cs="Times New Roman"/>
                <w:sz w:val="16"/>
                <w:szCs w:val="16"/>
              </w:rPr>
            </w:pPr>
          </w:p>
          <w:p w14:paraId="08B6F5F8" w14:textId="77777777" w:rsidR="00A824A5" w:rsidRPr="0016475B" w:rsidRDefault="00A824A5" w:rsidP="00A824A5">
            <w:pPr>
              <w:contextualSpacing/>
              <w:jc w:val="both"/>
              <w:rPr>
                <w:rFonts w:ascii="Times New Roman" w:hAnsi="Times New Roman" w:cs="Times New Roman"/>
                <w:sz w:val="16"/>
                <w:szCs w:val="16"/>
              </w:rPr>
            </w:pPr>
          </w:p>
          <w:p w14:paraId="6E06D161"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Signifikan</w:t>
            </w:r>
          </w:p>
        </w:tc>
      </w:tr>
      <w:tr w:rsidR="00A824A5" w:rsidRPr="0016475B" w14:paraId="44D5C53C" w14:textId="77777777" w:rsidTr="00A824A5">
        <w:trPr>
          <w:jc w:val="center"/>
        </w:trPr>
        <w:tc>
          <w:tcPr>
            <w:tcW w:w="1606" w:type="dxa"/>
            <w:vMerge/>
            <w:tcBorders>
              <w:top w:val="nil"/>
              <w:bottom w:val="single" w:sz="4" w:space="0" w:color="auto"/>
            </w:tcBorders>
          </w:tcPr>
          <w:p w14:paraId="64104AE6" w14:textId="77777777" w:rsidR="00A824A5" w:rsidRPr="0016475B" w:rsidRDefault="00A824A5" w:rsidP="00A824A5">
            <w:pPr>
              <w:contextualSpacing/>
              <w:jc w:val="both"/>
              <w:rPr>
                <w:rFonts w:ascii="Times New Roman" w:hAnsi="Times New Roman" w:cs="Times New Roman"/>
                <w:sz w:val="16"/>
                <w:szCs w:val="16"/>
              </w:rPr>
            </w:pPr>
          </w:p>
        </w:tc>
        <w:tc>
          <w:tcPr>
            <w:tcW w:w="809" w:type="dxa"/>
            <w:tcBorders>
              <w:top w:val="nil"/>
              <w:bottom w:val="single" w:sz="4" w:space="0" w:color="auto"/>
            </w:tcBorders>
          </w:tcPr>
          <w:p w14:paraId="60164081"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Post-test TMK</w:t>
            </w:r>
          </w:p>
        </w:tc>
        <w:tc>
          <w:tcPr>
            <w:tcW w:w="919" w:type="dxa"/>
            <w:tcBorders>
              <w:top w:val="nil"/>
              <w:bottom w:val="single" w:sz="4" w:space="0" w:color="auto"/>
            </w:tcBorders>
          </w:tcPr>
          <w:p w14:paraId="50B584BB"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13,73</w:t>
            </w:r>
          </w:p>
        </w:tc>
        <w:tc>
          <w:tcPr>
            <w:tcW w:w="752" w:type="dxa"/>
            <w:tcBorders>
              <w:top w:val="nil"/>
              <w:bottom w:val="single" w:sz="4" w:space="0" w:color="auto"/>
            </w:tcBorders>
          </w:tcPr>
          <w:p w14:paraId="5EB1DB0A"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4,61</w:t>
            </w:r>
          </w:p>
        </w:tc>
        <w:tc>
          <w:tcPr>
            <w:tcW w:w="1171" w:type="dxa"/>
            <w:vMerge/>
            <w:tcBorders>
              <w:top w:val="nil"/>
              <w:bottom w:val="single" w:sz="4" w:space="0" w:color="auto"/>
            </w:tcBorders>
          </w:tcPr>
          <w:p w14:paraId="682CF80E" w14:textId="77777777" w:rsidR="00A824A5" w:rsidRPr="0016475B" w:rsidRDefault="00A824A5" w:rsidP="00A824A5">
            <w:pPr>
              <w:contextualSpacing/>
              <w:jc w:val="both"/>
              <w:rPr>
                <w:rFonts w:ascii="Times New Roman" w:hAnsi="Times New Roman" w:cs="Times New Roman"/>
                <w:sz w:val="16"/>
                <w:szCs w:val="16"/>
              </w:rPr>
            </w:pPr>
          </w:p>
        </w:tc>
        <w:tc>
          <w:tcPr>
            <w:tcW w:w="742" w:type="dxa"/>
            <w:vMerge/>
            <w:tcBorders>
              <w:top w:val="nil"/>
              <w:bottom w:val="single" w:sz="4" w:space="0" w:color="auto"/>
            </w:tcBorders>
          </w:tcPr>
          <w:p w14:paraId="203520BB" w14:textId="77777777" w:rsidR="00A824A5" w:rsidRPr="0016475B" w:rsidRDefault="00A824A5" w:rsidP="00A824A5">
            <w:pPr>
              <w:contextualSpacing/>
              <w:jc w:val="both"/>
              <w:rPr>
                <w:rFonts w:ascii="Times New Roman" w:hAnsi="Times New Roman" w:cs="Times New Roman"/>
                <w:sz w:val="16"/>
                <w:szCs w:val="16"/>
              </w:rPr>
            </w:pPr>
          </w:p>
        </w:tc>
        <w:tc>
          <w:tcPr>
            <w:tcW w:w="982" w:type="dxa"/>
            <w:vMerge/>
            <w:tcBorders>
              <w:top w:val="nil"/>
              <w:bottom w:val="single" w:sz="4" w:space="0" w:color="auto"/>
            </w:tcBorders>
          </w:tcPr>
          <w:p w14:paraId="31357223" w14:textId="77777777" w:rsidR="00A824A5" w:rsidRPr="0016475B" w:rsidRDefault="00A824A5" w:rsidP="00A824A5">
            <w:pPr>
              <w:contextualSpacing/>
              <w:jc w:val="both"/>
              <w:rPr>
                <w:rFonts w:ascii="Times New Roman" w:hAnsi="Times New Roman" w:cs="Times New Roman"/>
                <w:sz w:val="16"/>
                <w:szCs w:val="16"/>
              </w:rPr>
            </w:pPr>
          </w:p>
        </w:tc>
        <w:tc>
          <w:tcPr>
            <w:tcW w:w="1535" w:type="dxa"/>
            <w:vMerge/>
            <w:tcBorders>
              <w:top w:val="nil"/>
              <w:bottom w:val="single" w:sz="4" w:space="0" w:color="auto"/>
            </w:tcBorders>
          </w:tcPr>
          <w:p w14:paraId="6A687823" w14:textId="77777777" w:rsidR="00A824A5" w:rsidRPr="0016475B" w:rsidRDefault="00A824A5" w:rsidP="00A824A5">
            <w:pPr>
              <w:contextualSpacing/>
              <w:jc w:val="both"/>
              <w:rPr>
                <w:rFonts w:ascii="Times New Roman" w:hAnsi="Times New Roman" w:cs="Times New Roman"/>
                <w:sz w:val="16"/>
                <w:szCs w:val="16"/>
              </w:rPr>
            </w:pPr>
          </w:p>
        </w:tc>
      </w:tr>
      <w:tr w:rsidR="00A824A5" w:rsidRPr="0016475B" w14:paraId="3499FB73" w14:textId="77777777" w:rsidTr="00A824A5">
        <w:trPr>
          <w:jc w:val="center"/>
        </w:trPr>
        <w:tc>
          <w:tcPr>
            <w:tcW w:w="1606" w:type="dxa"/>
            <w:vMerge w:val="restart"/>
            <w:tcBorders>
              <w:top w:val="single" w:sz="4" w:space="0" w:color="auto"/>
              <w:bottom w:val="nil"/>
            </w:tcBorders>
          </w:tcPr>
          <w:p w14:paraId="57FC6590" w14:textId="77777777" w:rsidR="00A824A5" w:rsidRPr="0016475B" w:rsidRDefault="00A824A5" w:rsidP="00A824A5">
            <w:pPr>
              <w:contextualSpacing/>
              <w:jc w:val="both"/>
              <w:rPr>
                <w:rFonts w:ascii="Times New Roman" w:hAnsi="Times New Roman" w:cs="Times New Roman"/>
                <w:sz w:val="16"/>
                <w:szCs w:val="16"/>
              </w:rPr>
            </w:pPr>
          </w:p>
          <w:p w14:paraId="08D12C31" w14:textId="77777777" w:rsidR="00A824A5" w:rsidRPr="0016475B" w:rsidRDefault="00A824A5" w:rsidP="00A824A5">
            <w:pPr>
              <w:contextualSpacing/>
              <w:jc w:val="both"/>
              <w:rPr>
                <w:rFonts w:ascii="Times New Roman" w:hAnsi="Times New Roman" w:cs="Times New Roman"/>
                <w:sz w:val="16"/>
                <w:szCs w:val="16"/>
              </w:rPr>
            </w:pPr>
          </w:p>
          <w:p w14:paraId="5B991656" w14:textId="77777777" w:rsidR="00A824A5" w:rsidRPr="0016475B" w:rsidRDefault="00A824A5" w:rsidP="00A824A5">
            <w:pPr>
              <w:contextualSpacing/>
              <w:jc w:val="both"/>
              <w:rPr>
                <w:rFonts w:ascii="Times New Roman" w:hAnsi="Times New Roman" w:cs="Times New Roman"/>
                <w:sz w:val="16"/>
                <w:szCs w:val="16"/>
              </w:rPr>
            </w:pPr>
          </w:p>
          <w:p w14:paraId="1AFAC679"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Performa</w:t>
            </w:r>
          </w:p>
        </w:tc>
        <w:tc>
          <w:tcPr>
            <w:tcW w:w="809" w:type="dxa"/>
            <w:tcBorders>
              <w:top w:val="single" w:sz="4" w:space="0" w:color="auto"/>
              <w:bottom w:val="nil"/>
            </w:tcBorders>
          </w:tcPr>
          <w:p w14:paraId="219CD2A5" w14:textId="77777777" w:rsidR="00A824A5" w:rsidRPr="0016475B" w:rsidRDefault="00A824A5" w:rsidP="00A824A5">
            <w:pPr>
              <w:contextualSpacing/>
              <w:jc w:val="both"/>
              <w:rPr>
                <w:rFonts w:ascii="Times New Roman" w:hAnsi="Times New Roman" w:cs="Times New Roman"/>
                <w:sz w:val="16"/>
                <w:szCs w:val="16"/>
              </w:rPr>
            </w:pPr>
          </w:p>
          <w:p w14:paraId="1849D0BF"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Post-test MK</w:t>
            </w:r>
          </w:p>
        </w:tc>
        <w:tc>
          <w:tcPr>
            <w:tcW w:w="919" w:type="dxa"/>
            <w:tcBorders>
              <w:top w:val="single" w:sz="4" w:space="0" w:color="auto"/>
              <w:bottom w:val="nil"/>
            </w:tcBorders>
          </w:tcPr>
          <w:p w14:paraId="62D9E9D4" w14:textId="77777777" w:rsidR="00A824A5" w:rsidRPr="0016475B" w:rsidRDefault="00A824A5" w:rsidP="00A824A5">
            <w:pPr>
              <w:contextualSpacing/>
              <w:jc w:val="both"/>
              <w:rPr>
                <w:rFonts w:ascii="Times New Roman" w:hAnsi="Times New Roman" w:cs="Times New Roman"/>
                <w:sz w:val="16"/>
                <w:szCs w:val="16"/>
              </w:rPr>
            </w:pPr>
          </w:p>
          <w:p w14:paraId="5CEC5DEE" w14:textId="77777777" w:rsidR="00A824A5" w:rsidRPr="0016475B" w:rsidRDefault="00A824A5" w:rsidP="00A824A5">
            <w:pPr>
              <w:contextualSpacing/>
              <w:jc w:val="both"/>
              <w:rPr>
                <w:rFonts w:ascii="Times New Roman" w:hAnsi="Times New Roman" w:cs="Times New Roman"/>
                <w:sz w:val="16"/>
                <w:szCs w:val="16"/>
              </w:rPr>
            </w:pPr>
          </w:p>
          <w:p w14:paraId="72DC4D39"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12,05</w:t>
            </w:r>
          </w:p>
        </w:tc>
        <w:tc>
          <w:tcPr>
            <w:tcW w:w="752" w:type="dxa"/>
            <w:tcBorders>
              <w:top w:val="single" w:sz="4" w:space="0" w:color="auto"/>
              <w:bottom w:val="nil"/>
            </w:tcBorders>
          </w:tcPr>
          <w:p w14:paraId="088B74C7" w14:textId="77777777" w:rsidR="00A824A5" w:rsidRPr="0016475B" w:rsidRDefault="00A824A5" w:rsidP="00A824A5">
            <w:pPr>
              <w:contextualSpacing/>
              <w:jc w:val="both"/>
              <w:rPr>
                <w:rFonts w:ascii="Times New Roman" w:hAnsi="Times New Roman" w:cs="Times New Roman"/>
                <w:sz w:val="16"/>
                <w:szCs w:val="16"/>
              </w:rPr>
            </w:pPr>
          </w:p>
          <w:p w14:paraId="690BAD83" w14:textId="77777777" w:rsidR="00A824A5" w:rsidRPr="0016475B" w:rsidRDefault="00A824A5" w:rsidP="00A824A5">
            <w:pPr>
              <w:contextualSpacing/>
              <w:jc w:val="both"/>
              <w:rPr>
                <w:rFonts w:ascii="Times New Roman" w:hAnsi="Times New Roman" w:cs="Times New Roman"/>
                <w:sz w:val="16"/>
                <w:szCs w:val="16"/>
              </w:rPr>
            </w:pPr>
          </w:p>
          <w:p w14:paraId="000C75C7"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7,18</w:t>
            </w:r>
          </w:p>
        </w:tc>
        <w:tc>
          <w:tcPr>
            <w:tcW w:w="1171" w:type="dxa"/>
            <w:vMerge w:val="restart"/>
            <w:tcBorders>
              <w:top w:val="single" w:sz="4" w:space="0" w:color="auto"/>
              <w:bottom w:val="nil"/>
            </w:tcBorders>
          </w:tcPr>
          <w:p w14:paraId="790EF814" w14:textId="77777777" w:rsidR="00A824A5" w:rsidRPr="0016475B" w:rsidRDefault="00A824A5" w:rsidP="00A824A5">
            <w:pPr>
              <w:contextualSpacing/>
              <w:jc w:val="both"/>
              <w:rPr>
                <w:rFonts w:ascii="Times New Roman" w:hAnsi="Times New Roman" w:cs="Times New Roman"/>
                <w:sz w:val="16"/>
                <w:szCs w:val="16"/>
              </w:rPr>
            </w:pPr>
          </w:p>
          <w:p w14:paraId="4E501E96" w14:textId="77777777" w:rsidR="00A824A5" w:rsidRPr="0016475B" w:rsidRDefault="00A824A5" w:rsidP="00A824A5">
            <w:pPr>
              <w:contextualSpacing/>
              <w:jc w:val="both"/>
              <w:rPr>
                <w:rFonts w:ascii="Times New Roman" w:hAnsi="Times New Roman" w:cs="Times New Roman"/>
                <w:sz w:val="16"/>
                <w:szCs w:val="16"/>
              </w:rPr>
            </w:pPr>
          </w:p>
          <w:p w14:paraId="72B249C3" w14:textId="77777777" w:rsidR="00A824A5" w:rsidRPr="0016475B" w:rsidRDefault="00A824A5" w:rsidP="00A824A5">
            <w:pPr>
              <w:contextualSpacing/>
              <w:jc w:val="both"/>
              <w:rPr>
                <w:rFonts w:ascii="Times New Roman" w:hAnsi="Times New Roman" w:cs="Times New Roman"/>
                <w:sz w:val="16"/>
                <w:szCs w:val="16"/>
              </w:rPr>
            </w:pPr>
          </w:p>
          <w:p w14:paraId="3CC4C5E9"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0,122</w:t>
            </w:r>
          </w:p>
        </w:tc>
        <w:tc>
          <w:tcPr>
            <w:tcW w:w="742" w:type="dxa"/>
            <w:vMerge w:val="restart"/>
            <w:tcBorders>
              <w:top w:val="single" w:sz="4" w:space="0" w:color="auto"/>
              <w:bottom w:val="nil"/>
            </w:tcBorders>
          </w:tcPr>
          <w:p w14:paraId="63E95016" w14:textId="77777777" w:rsidR="00A824A5" w:rsidRPr="0016475B" w:rsidRDefault="00A824A5" w:rsidP="00A824A5">
            <w:pPr>
              <w:contextualSpacing/>
              <w:jc w:val="both"/>
              <w:rPr>
                <w:rFonts w:ascii="Times New Roman" w:hAnsi="Times New Roman" w:cs="Times New Roman"/>
                <w:sz w:val="16"/>
                <w:szCs w:val="16"/>
              </w:rPr>
            </w:pPr>
          </w:p>
          <w:p w14:paraId="08B25109" w14:textId="77777777" w:rsidR="00A824A5" w:rsidRPr="0016475B" w:rsidRDefault="00A824A5" w:rsidP="00A824A5">
            <w:pPr>
              <w:contextualSpacing/>
              <w:jc w:val="both"/>
              <w:rPr>
                <w:rFonts w:ascii="Times New Roman" w:hAnsi="Times New Roman" w:cs="Times New Roman"/>
                <w:sz w:val="16"/>
                <w:szCs w:val="16"/>
              </w:rPr>
            </w:pPr>
          </w:p>
          <w:p w14:paraId="3BDB6F1B" w14:textId="77777777" w:rsidR="00A824A5" w:rsidRPr="0016475B" w:rsidRDefault="00A824A5" w:rsidP="00A824A5">
            <w:pPr>
              <w:contextualSpacing/>
              <w:jc w:val="both"/>
              <w:rPr>
                <w:rFonts w:ascii="Times New Roman" w:hAnsi="Times New Roman" w:cs="Times New Roman"/>
                <w:sz w:val="16"/>
                <w:szCs w:val="16"/>
              </w:rPr>
            </w:pPr>
          </w:p>
          <w:p w14:paraId="6C42386C"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0,727</w:t>
            </w:r>
          </w:p>
        </w:tc>
        <w:tc>
          <w:tcPr>
            <w:tcW w:w="982" w:type="dxa"/>
            <w:vMerge w:val="restart"/>
            <w:tcBorders>
              <w:top w:val="single" w:sz="4" w:space="0" w:color="auto"/>
              <w:bottom w:val="nil"/>
            </w:tcBorders>
          </w:tcPr>
          <w:p w14:paraId="437B6A5D" w14:textId="77777777" w:rsidR="00A824A5" w:rsidRPr="0016475B" w:rsidRDefault="00A824A5" w:rsidP="00A824A5">
            <w:pPr>
              <w:contextualSpacing/>
              <w:jc w:val="both"/>
              <w:rPr>
                <w:rFonts w:ascii="Times New Roman" w:hAnsi="Times New Roman" w:cs="Times New Roman"/>
                <w:sz w:val="16"/>
                <w:szCs w:val="16"/>
              </w:rPr>
            </w:pPr>
          </w:p>
          <w:p w14:paraId="70AC579C" w14:textId="77777777" w:rsidR="00A824A5" w:rsidRPr="0016475B" w:rsidRDefault="00A824A5" w:rsidP="00A824A5">
            <w:pPr>
              <w:contextualSpacing/>
              <w:jc w:val="both"/>
              <w:rPr>
                <w:rFonts w:ascii="Times New Roman" w:hAnsi="Times New Roman" w:cs="Times New Roman"/>
                <w:sz w:val="16"/>
                <w:szCs w:val="16"/>
              </w:rPr>
            </w:pPr>
          </w:p>
          <w:p w14:paraId="1EA9F61B" w14:textId="77777777" w:rsidR="00A824A5" w:rsidRPr="0016475B" w:rsidRDefault="00A824A5" w:rsidP="00A824A5">
            <w:pPr>
              <w:contextualSpacing/>
              <w:jc w:val="both"/>
              <w:rPr>
                <w:rFonts w:ascii="Times New Roman" w:hAnsi="Times New Roman" w:cs="Times New Roman"/>
                <w:sz w:val="16"/>
                <w:szCs w:val="16"/>
              </w:rPr>
            </w:pPr>
          </w:p>
          <w:p w14:paraId="79533C27"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00,2%</w:t>
            </w:r>
          </w:p>
        </w:tc>
        <w:tc>
          <w:tcPr>
            <w:tcW w:w="1535" w:type="dxa"/>
            <w:vMerge w:val="restart"/>
            <w:tcBorders>
              <w:top w:val="single" w:sz="4" w:space="0" w:color="auto"/>
              <w:bottom w:val="nil"/>
            </w:tcBorders>
          </w:tcPr>
          <w:p w14:paraId="093795EA" w14:textId="77777777" w:rsidR="00A824A5" w:rsidRPr="0016475B" w:rsidRDefault="00A824A5" w:rsidP="00A824A5">
            <w:pPr>
              <w:contextualSpacing/>
              <w:jc w:val="both"/>
              <w:rPr>
                <w:rFonts w:ascii="Times New Roman" w:hAnsi="Times New Roman" w:cs="Times New Roman"/>
                <w:sz w:val="16"/>
                <w:szCs w:val="16"/>
              </w:rPr>
            </w:pPr>
          </w:p>
          <w:p w14:paraId="347EDB4B" w14:textId="77777777" w:rsidR="00A824A5" w:rsidRPr="0016475B" w:rsidRDefault="00A824A5" w:rsidP="00A824A5">
            <w:pPr>
              <w:contextualSpacing/>
              <w:jc w:val="both"/>
              <w:rPr>
                <w:rFonts w:ascii="Times New Roman" w:hAnsi="Times New Roman" w:cs="Times New Roman"/>
                <w:sz w:val="16"/>
                <w:szCs w:val="16"/>
              </w:rPr>
            </w:pPr>
          </w:p>
          <w:p w14:paraId="01AFA950" w14:textId="77777777" w:rsidR="00A824A5" w:rsidRPr="0016475B" w:rsidRDefault="00A824A5" w:rsidP="00A824A5">
            <w:pPr>
              <w:contextualSpacing/>
              <w:jc w:val="both"/>
              <w:rPr>
                <w:rFonts w:ascii="Times New Roman" w:hAnsi="Times New Roman" w:cs="Times New Roman"/>
                <w:sz w:val="16"/>
                <w:szCs w:val="16"/>
              </w:rPr>
            </w:pPr>
          </w:p>
          <w:p w14:paraId="4AFF061A"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Tidak Signifikan</w:t>
            </w:r>
          </w:p>
        </w:tc>
      </w:tr>
      <w:tr w:rsidR="00A824A5" w:rsidRPr="0016475B" w14:paraId="6353B383" w14:textId="77777777" w:rsidTr="00A824A5">
        <w:trPr>
          <w:jc w:val="center"/>
        </w:trPr>
        <w:tc>
          <w:tcPr>
            <w:tcW w:w="1606" w:type="dxa"/>
            <w:vMerge/>
            <w:tcBorders>
              <w:top w:val="nil"/>
              <w:bottom w:val="single" w:sz="4" w:space="0" w:color="auto"/>
            </w:tcBorders>
          </w:tcPr>
          <w:p w14:paraId="125039C1" w14:textId="77777777" w:rsidR="00A824A5" w:rsidRPr="0016475B" w:rsidRDefault="00A824A5" w:rsidP="00A824A5">
            <w:pPr>
              <w:contextualSpacing/>
              <w:jc w:val="both"/>
              <w:rPr>
                <w:rFonts w:ascii="Times New Roman" w:hAnsi="Times New Roman" w:cs="Times New Roman"/>
                <w:sz w:val="16"/>
                <w:szCs w:val="16"/>
              </w:rPr>
            </w:pPr>
          </w:p>
        </w:tc>
        <w:tc>
          <w:tcPr>
            <w:tcW w:w="809" w:type="dxa"/>
            <w:tcBorders>
              <w:top w:val="nil"/>
              <w:bottom w:val="single" w:sz="4" w:space="0" w:color="auto"/>
            </w:tcBorders>
          </w:tcPr>
          <w:p w14:paraId="2AC465D3"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Post-test TMK</w:t>
            </w:r>
          </w:p>
        </w:tc>
        <w:tc>
          <w:tcPr>
            <w:tcW w:w="919" w:type="dxa"/>
            <w:tcBorders>
              <w:top w:val="nil"/>
              <w:bottom w:val="single" w:sz="4" w:space="0" w:color="auto"/>
            </w:tcBorders>
          </w:tcPr>
          <w:p w14:paraId="4B8318C8"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11,45</w:t>
            </w:r>
          </w:p>
        </w:tc>
        <w:tc>
          <w:tcPr>
            <w:tcW w:w="752" w:type="dxa"/>
            <w:tcBorders>
              <w:top w:val="nil"/>
              <w:bottom w:val="single" w:sz="4" w:space="0" w:color="auto"/>
            </w:tcBorders>
          </w:tcPr>
          <w:p w14:paraId="7F5A9548"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8,12</w:t>
            </w:r>
          </w:p>
        </w:tc>
        <w:tc>
          <w:tcPr>
            <w:tcW w:w="1171" w:type="dxa"/>
            <w:vMerge/>
            <w:tcBorders>
              <w:top w:val="nil"/>
              <w:bottom w:val="single" w:sz="4" w:space="0" w:color="auto"/>
            </w:tcBorders>
          </w:tcPr>
          <w:p w14:paraId="511DE92F" w14:textId="77777777" w:rsidR="00A824A5" w:rsidRPr="0016475B" w:rsidRDefault="00A824A5" w:rsidP="00A824A5">
            <w:pPr>
              <w:contextualSpacing/>
              <w:jc w:val="both"/>
              <w:rPr>
                <w:rFonts w:ascii="Times New Roman" w:hAnsi="Times New Roman" w:cs="Times New Roman"/>
                <w:sz w:val="16"/>
                <w:szCs w:val="16"/>
              </w:rPr>
            </w:pPr>
          </w:p>
        </w:tc>
        <w:tc>
          <w:tcPr>
            <w:tcW w:w="742" w:type="dxa"/>
            <w:vMerge/>
            <w:tcBorders>
              <w:top w:val="nil"/>
              <w:bottom w:val="single" w:sz="4" w:space="0" w:color="auto"/>
            </w:tcBorders>
          </w:tcPr>
          <w:p w14:paraId="03879DFF" w14:textId="77777777" w:rsidR="00A824A5" w:rsidRPr="0016475B" w:rsidRDefault="00A824A5" w:rsidP="00A824A5">
            <w:pPr>
              <w:contextualSpacing/>
              <w:jc w:val="both"/>
              <w:rPr>
                <w:rFonts w:ascii="Times New Roman" w:hAnsi="Times New Roman" w:cs="Times New Roman"/>
                <w:sz w:val="16"/>
                <w:szCs w:val="16"/>
              </w:rPr>
            </w:pPr>
          </w:p>
        </w:tc>
        <w:tc>
          <w:tcPr>
            <w:tcW w:w="982" w:type="dxa"/>
            <w:vMerge/>
            <w:tcBorders>
              <w:top w:val="nil"/>
              <w:bottom w:val="single" w:sz="4" w:space="0" w:color="auto"/>
            </w:tcBorders>
          </w:tcPr>
          <w:p w14:paraId="04C50506" w14:textId="77777777" w:rsidR="00A824A5" w:rsidRPr="0016475B" w:rsidRDefault="00A824A5" w:rsidP="00A824A5">
            <w:pPr>
              <w:contextualSpacing/>
              <w:jc w:val="both"/>
              <w:rPr>
                <w:rFonts w:ascii="Times New Roman" w:hAnsi="Times New Roman" w:cs="Times New Roman"/>
                <w:sz w:val="16"/>
                <w:szCs w:val="16"/>
              </w:rPr>
            </w:pPr>
          </w:p>
        </w:tc>
        <w:tc>
          <w:tcPr>
            <w:tcW w:w="1535" w:type="dxa"/>
            <w:vMerge/>
            <w:tcBorders>
              <w:top w:val="nil"/>
              <w:bottom w:val="single" w:sz="4" w:space="0" w:color="auto"/>
            </w:tcBorders>
          </w:tcPr>
          <w:p w14:paraId="155E724D" w14:textId="77777777" w:rsidR="00A824A5" w:rsidRPr="0016475B" w:rsidRDefault="00A824A5" w:rsidP="00A824A5">
            <w:pPr>
              <w:contextualSpacing/>
              <w:jc w:val="both"/>
              <w:rPr>
                <w:rFonts w:ascii="Times New Roman" w:hAnsi="Times New Roman" w:cs="Times New Roman"/>
                <w:sz w:val="16"/>
                <w:szCs w:val="16"/>
              </w:rPr>
            </w:pPr>
          </w:p>
        </w:tc>
      </w:tr>
      <w:tr w:rsidR="00A824A5" w:rsidRPr="0016475B" w14:paraId="6FC72491" w14:textId="77777777" w:rsidTr="00A824A5">
        <w:trPr>
          <w:jc w:val="center"/>
        </w:trPr>
        <w:tc>
          <w:tcPr>
            <w:tcW w:w="1606" w:type="dxa"/>
            <w:tcBorders>
              <w:top w:val="single" w:sz="4" w:space="0" w:color="auto"/>
            </w:tcBorders>
          </w:tcPr>
          <w:p w14:paraId="1D1A83A1" w14:textId="77777777" w:rsidR="00A824A5" w:rsidRPr="0016475B" w:rsidRDefault="00A824A5" w:rsidP="00A824A5">
            <w:pPr>
              <w:contextualSpacing/>
              <w:jc w:val="both"/>
              <w:rPr>
                <w:rFonts w:ascii="Times New Roman" w:hAnsi="Times New Roman" w:cs="Times New Roman"/>
                <w:sz w:val="16"/>
                <w:szCs w:val="16"/>
              </w:rPr>
            </w:pPr>
          </w:p>
          <w:p w14:paraId="1D388591"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Perkembangan</w:t>
            </w:r>
          </w:p>
        </w:tc>
        <w:tc>
          <w:tcPr>
            <w:tcW w:w="1728" w:type="dxa"/>
            <w:gridSpan w:val="2"/>
            <w:tcBorders>
              <w:top w:val="single" w:sz="4" w:space="0" w:color="auto"/>
            </w:tcBorders>
          </w:tcPr>
          <w:p w14:paraId="1C68C97E" w14:textId="77777777" w:rsidR="00A824A5" w:rsidRPr="0016475B" w:rsidRDefault="00A824A5" w:rsidP="00A824A5">
            <w:pPr>
              <w:contextualSpacing/>
              <w:jc w:val="both"/>
              <w:rPr>
                <w:rFonts w:ascii="Times New Roman" w:hAnsi="Times New Roman" w:cs="Times New Roman"/>
                <w:sz w:val="16"/>
                <w:szCs w:val="16"/>
              </w:rPr>
            </w:pPr>
          </w:p>
          <w:p w14:paraId="7B06BAFD"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22184.461</w:t>
            </w:r>
          </w:p>
        </w:tc>
        <w:tc>
          <w:tcPr>
            <w:tcW w:w="752" w:type="dxa"/>
            <w:tcBorders>
              <w:top w:val="single" w:sz="4" w:space="0" w:color="auto"/>
            </w:tcBorders>
          </w:tcPr>
          <w:p w14:paraId="4C408268" w14:textId="77777777" w:rsidR="00A824A5" w:rsidRPr="0016475B" w:rsidRDefault="00A824A5" w:rsidP="00A824A5">
            <w:pPr>
              <w:contextualSpacing/>
              <w:jc w:val="both"/>
              <w:rPr>
                <w:rFonts w:ascii="Times New Roman" w:hAnsi="Times New Roman" w:cs="Times New Roman"/>
                <w:sz w:val="16"/>
                <w:szCs w:val="16"/>
              </w:rPr>
            </w:pPr>
          </w:p>
        </w:tc>
        <w:tc>
          <w:tcPr>
            <w:tcW w:w="1171" w:type="dxa"/>
            <w:tcBorders>
              <w:top w:val="single" w:sz="4" w:space="0" w:color="auto"/>
            </w:tcBorders>
            <w:vAlign w:val="center"/>
          </w:tcPr>
          <w:p w14:paraId="61D7AB6B" w14:textId="77777777" w:rsidR="00A824A5" w:rsidRPr="0016475B" w:rsidRDefault="00A824A5" w:rsidP="00A824A5">
            <w:pPr>
              <w:contextualSpacing/>
              <w:jc w:val="both"/>
              <w:rPr>
                <w:rFonts w:ascii="Times New Roman" w:hAnsi="Times New Roman" w:cs="Times New Roman"/>
                <w:sz w:val="16"/>
                <w:szCs w:val="16"/>
              </w:rPr>
            </w:pPr>
          </w:p>
          <w:p w14:paraId="29D80755"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928.012</w:t>
            </w:r>
          </w:p>
        </w:tc>
        <w:tc>
          <w:tcPr>
            <w:tcW w:w="742" w:type="dxa"/>
            <w:tcBorders>
              <w:top w:val="single" w:sz="4" w:space="0" w:color="auto"/>
            </w:tcBorders>
            <w:vAlign w:val="center"/>
          </w:tcPr>
          <w:p w14:paraId="5F9E0B17" w14:textId="77777777" w:rsidR="00A824A5" w:rsidRPr="0016475B" w:rsidRDefault="00A824A5" w:rsidP="00A824A5">
            <w:pPr>
              <w:contextualSpacing/>
              <w:jc w:val="both"/>
              <w:rPr>
                <w:rFonts w:ascii="Times New Roman" w:hAnsi="Times New Roman" w:cs="Times New Roman"/>
                <w:sz w:val="16"/>
                <w:szCs w:val="16"/>
              </w:rPr>
            </w:pPr>
          </w:p>
          <w:p w14:paraId="4D1C4892"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.000</w:t>
            </w:r>
          </w:p>
        </w:tc>
        <w:tc>
          <w:tcPr>
            <w:tcW w:w="982" w:type="dxa"/>
            <w:tcBorders>
              <w:top w:val="single" w:sz="4" w:space="0" w:color="auto"/>
            </w:tcBorders>
          </w:tcPr>
          <w:p w14:paraId="5118F35D" w14:textId="77777777" w:rsidR="00A824A5" w:rsidRPr="0016475B" w:rsidRDefault="00A824A5" w:rsidP="00A824A5">
            <w:pPr>
              <w:contextualSpacing/>
              <w:jc w:val="both"/>
              <w:rPr>
                <w:rFonts w:ascii="Times New Roman" w:hAnsi="Times New Roman" w:cs="Times New Roman"/>
                <w:sz w:val="16"/>
                <w:szCs w:val="16"/>
              </w:rPr>
            </w:pPr>
          </w:p>
          <w:p w14:paraId="453D06F5"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92,2%</w:t>
            </w:r>
          </w:p>
        </w:tc>
        <w:tc>
          <w:tcPr>
            <w:tcW w:w="1535" w:type="dxa"/>
            <w:vMerge w:val="restart"/>
            <w:tcBorders>
              <w:top w:val="single" w:sz="4" w:space="0" w:color="auto"/>
            </w:tcBorders>
          </w:tcPr>
          <w:p w14:paraId="5140CC7B" w14:textId="77777777" w:rsidR="00A824A5" w:rsidRPr="0016475B" w:rsidRDefault="00A824A5" w:rsidP="00A824A5">
            <w:pPr>
              <w:contextualSpacing/>
              <w:jc w:val="both"/>
              <w:rPr>
                <w:rFonts w:ascii="Times New Roman" w:hAnsi="Times New Roman" w:cs="Times New Roman"/>
                <w:sz w:val="16"/>
                <w:szCs w:val="16"/>
              </w:rPr>
            </w:pPr>
          </w:p>
          <w:p w14:paraId="3DF15E9B"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Signifikan</w:t>
            </w:r>
          </w:p>
        </w:tc>
      </w:tr>
      <w:tr w:rsidR="00A824A5" w:rsidRPr="0016475B" w14:paraId="324360DC" w14:textId="77777777" w:rsidTr="00A824A5">
        <w:trPr>
          <w:trHeight w:val="89"/>
          <w:jc w:val="center"/>
        </w:trPr>
        <w:tc>
          <w:tcPr>
            <w:tcW w:w="1606" w:type="dxa"/>
          </w:tcPr>
          <w:p w14:paraId="45D2BAB9"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Performa</w:t>
            </w:r>
          </w:p>
        </w:tc>
        <w:tc>
          <w:tcPr>
            <w:tcW w:w="1728" w:type="dxa"/>
            <w:gridSpan w:val="2"/>
          </w:tcPr>
          <w:p w14:paraId="40522259"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11045.000</w:t>
            </w:r>
          </w:p>
        </w:tc>
        <w:tc>
          <w:tcPr>
            <w:tcW w:w="752" w:type="dxa"/>
          </w:tcPr>
          <w:p w14:paraId="29FC93B0" w14:textId="77777777" w:rsidR="00A824A5" w:rsidRPr="0016475B" w:rsidRDefault="00A824A5" w:rsidP="00A824A5">
            <w:pPr>
              <w:contextualSpacing/>
              <w:jc w:val="both"/>
              <w:rPr>
                <w:rFonts w:ascii="Times New Roman" w:hAnsi="Times New Roman" w:cs="Times New Roman"/>
                <w:sz w:val="16"/>
                <w:szCs w:val="16"/>
              </w:rPr>
            </w:pPr>
          </w:p>
        </w:tc>
        <w:tc>
          <w:tcPr>
            <w:tcW w:w="1171" w:type="dxa"/>
            <w:vAlign w:val="center"/>
          </w:tcPr>
          <w:p w14:paraId="59BA9B3B"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187.865</w:t>
            </w:r>
          </w:p>
        </w:tc>
        <w:tc>
          <w:tcPr>
            <w:tcW w:w="742" w:type="dxa"/>
            <w:vAlign w:val="center"/>
          </w:tcPr>
          <w:p w14:paraId="66E20D88"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.000</w:t>
            </w:r>
          </w:p>
        </w:tc>
        <w:tc>
          <w:tcPr>
            <w:tcW w:w="982" w:type="dxa"/>
          </w:tcPr>
          <w:p w14:paraId="092E1837" w14:textId="77777777" w:rsidR="00A824A5" w:rsidRPr="0016475B" w:rsidRDefault="00A824A5" w:rsidP="00A824A5">
            <w:pPr>
              <w:contextualSpacing/>
              <w:jc w:val="both"/>
              <w:rPr>
                <w:rFonts w:ascii="Times New Roman" w:hAnsi="Times New Roman" w:cs="Times New Roman"/>
                <w:sz w:val="16"/>
                <w:szCs w:val="16"/>
              </w:rPr>
            </w:pPr>
            <w:r w:rsidRPr="0016475B">
              <w:rPr>
                <w:rFonts w:ascii="Times New Roman" w:hAnsi="Times New Roman" w:cs="Times New Roman"/>
                <w:sz w:val="16"/>
                <w:szCs w:val="16"/>
              </w:rPr>
              <w:t>70,7%</w:t>
            </w:r>
          </w:p>
        </w:tc>
        <w:tc>
          <w:tcPr>
            <w:tcW w:w="1535" w:type="dxa"/>
            <w:vMerge/>
          </w:tcPr>
          <w:p w14:paraId="4863A87B" w14:textId="77777777" w:rsidR="00A824A5" w:rsidRPr="0016475B" w:rsidRDefault="00A824A5" w:rsidP="00A824A5">
            <w:pPr>
              <w:contextualSpacing/>
              <w:jc w:val="both"/>
              <w:rPr>
                <w:rFonts w:ascii="Times New Roman" w:hAnsi="Times New Roman" w:cs="Times New Roman"/>
                <w:sz w:val="16"/>
                <w:szCs w:val="16"/>
              </w:rPr>
            </w:pPr>
          </w:p>
        </w:tc>
      </w:tr>
    </w:tbl>
    <w:p w14:paraId="5DD4CA6B" w14:textId="77777777" w:rsidR="00A824A5" w:rsidRDefault="00A824A5" w:rsidP="0016475B">
      <w:pPr>
        <w:spacing w:line="360" w:lineRule="auto"/>
        <w:ind w:left="0"/>
        <w:contextualSpacing/>
        <w:jc w:val="both"/>
        <w:rPr>
          <w:rFonts w:ascii="Times New Roman" w:hAnsi="Times New Roman" w:cs="Times New Roman"/>
        </w:rPr>
      </w:pPr>
    </w:p>
    <w:p w14:paraId="47665C8A" w14:textId="77777777" w:rsidR="00A824A5" w:rsidRPr="00BC2500" w:rsidRDefault="00A824A5" w:rsidP="0016475B">
      <w:pPr>
        <w:contextualSpacing/>
        <w:jc w:val="both"/>
        <w:rPr>
          <w:rFonts w:ascii="Times New Roman" w:hAnsi="Times New Roman" w:cs="Times New Roman"/>
        </w:rPr>
      </w:pPr>
      <w:r>
        <w:rPr>
          <w:rFonts w:ascii="Times New Roman" w:hAnsi="Times New Roman" w:cs="Times New Roman"/>
        </w:rPr>
        <w:tab/>
      </w:r>
      <w:r w:rsidRPr="00BC2500">
        <w:rPr>
          <w:rFonts w:ascii="Times New Roman" w:hAnsi="Times New Roman" w:cs="Times New Roman"/>
        </w:rPr>
        <w:t xml:space="preserve">Berdasarkan hasil uji hipotesis multivariate di pada table 3 di atas didapat hasil p-value 0,000 &lt; 0,05. </w:t>
      </w:r>
      <w:proofErr w:type="gramStart"/>
      <w:r w:rsidRPr="00BC2500">
        <w:rPr>
          <w:rFonts w:ascii="Times New Roman" w:hAnsi="Times New Roman" w:cs="Times New Roman"/>
        </w:rPr>
        <w:t>Maka dengan demikian p-value lebih kecil dari nilai sig 0,05 maka kesimpulannya Ho diterima.</w:t>
      </w:r>
      <w:proofErr w:type="gramEnd"/>
      <w:r w:rsidRPr="00BC2500">
        <w:rPr>
          <w:rFonts w:ascii="Times New Roman" w:hAnsi="Times New Roman" w:cs="Times New Roman"/>
        </w:rPr>
        <w:t xml:space="preserve"> </w:t>
      </w:r>
      <w:proofErr w:type="gramStart"/>
      <w:r w:rsidRPr="00BC2500">
        <w:rPr>
          <w:rFonts w:ascii="Times New Roman" w:hAnsi="Times New Roman" w:cs="Times New Roman"/>
        </w:rPr>
        <w:t>Hal ini berarti terdapat perbedaan peningkatan Perkembangan antara kelompok (SEM) dengan muatan kepemimpinan dengan kelompok (SEM) tanpa muatan kepemimpinan.</w:t>
      </w:r>
      <w:proofErr w:type="gramEnd"/>
      <w:r w:rsidRPr="00BC2500">
        <w:rPr>
          <w:rFonts w:ascii="Times New Roman" w:hAnsi="Times New Roman" w:cs="Times New Roman"/>
        </w:rPr>
        <w:t xml:space="preserve"> </w:t>
      </w:r>
      <w:proofErr w:type="gramStart"/>
      <w:r w:rsidRPr="00BC2500">
        <w:rPr>
          <w:rFonts w:ascii="Times New Roman" w:hAnsi="Times New Roman" w:cs="Times New Roman"/>
        </w:rPr>
        <w:t>Besar</w:t>
      </w:r>
      <w:r>
        <w:rPr>
          <w:rFonts w:ascii="Times New Roman" w:hAnsi="Times New Roman" w:cs="Times New Roman"/>
        </w:rPr>
        <w:t xml:space="preserve"> perbedaan peningkatan p</w:t>
      </w:r>
      <w:r w:rsidRPr="00BC2500">
        <w:rPr>
          <w:rFonts w:ascii="Times New Roman" w:hAnsi="Times New Roman" w:cs="Times New Roman"/>
        </w:rPr>
        <w:t>erkembangan antara kedua kelompok perlakuan sebesar 26,8%.</w:t>
      </w:r>
      <w:proofErr w:type="gramEnd"/>
      <w:r w:rsidRPr="00BC2500">
        <w:rPr>
          <w:rFonts w:ascii="Times New Roman" w:hAnsi="Times New Roman" w:cs="Times New Roman"/>
        </w:rPr>
        <w:t xml:space="preserve"> Sedangkan penguasaan performa bermain hasil uji maultivariate di dapat nilai p-value 0,727 </w:t>
      </w:r>
      <w:r w:rsidRPr="00BC2500">
        <w:rPr>
          <w:rFonts w:ascii="Times New Roman" w:hAnsi="Times New Roman" w:cs="Times New Roman"/>
        </w:rPr>
        <w:sym w:font="Symbol" w:char="F0A3"/>
      </w:r>
      <w:r w:rsidRPr="00BC2500">
        <w:rPr>
          <w:rFonts w:ascii="Times New Roman" w:hAnsi="Times New Roman" w:cs="Times New Roman"/>
        </w:rPr>
        <w:t xml:space="preserve"> 0,05 maka dengan demikian kriteria p-value tidak lebih kecil dari nilai sig 0,05, maka Ho ditolak dengan kesimpulan tidak terdapat perbedaan yang signifikan </w:t>
      </w:r>
      <w:proofErr w:type="gramStart"/>
      <w:r w:rsidRPr="00BC2500">
        <w:rPr>
          <w:rFonts w:ascii="Times New Roman" w:hAnsi="Times New Roman" w:cs="Times New Roman"/>
        </w:rPr>
        <w:t>antara  Performa</w:t>
      </w:r>
      <w:proofErr w:type="gramEnd"/>
      <w:r w:rsidRPr="00BC2500">
        <w:rPr>
          <w:rFonts w:ascii="Times New Roman" w:hAnsi="Times New Roman" w:cs="Times New Roman"/>
        </w:rPr>
        <w:t xml:space="preserve"> dengan (SEM) muatan kepemimpinan dengan Performa (SEM) tanpa muatan kepemimpinan.  </w:t>
      </w:r>
    </w:p>
    <w:p w14:paraId="3CF8E2AA" w14:textId="77777777" w:rsidR="00A824A5" w:rsidRDefault="00A824A5" w:rsidP="00A824A5">
      <w:pPr>
        <w:spacing w:line="360" w:lineRule="auto"/>
        <w:contextualSpacing/>
        <w:jc w:val="both"/>
        <w:rPr>
          <w:rFonts w:ascii="Times New Roman" w:hAnsi="Times New Roman" w:cs="Times New Roman"/>
        </w:rPr>
      </w:pPr>
    </w:p>
    <w:p w14:paraId="331C6701" w14:textId="77777777" w:rsidR="00A824A5" w:rsidRDefault="00A824A5" w:rsidP="00A824A5">
      <w:pPr>
        <w:spacing w:line="360" w:lineRule="auto"/>
        <w:contextualSpacing/>
        <w:jc w:val="both"/>
        <w:rPr>
          <w:rFonts w:ascii="Times New Roman" w:hAnsi="Times New Roman" w:cs="Times New Roman"/>
        </w:rPr>
      </w:pPr>
    </w:p>
    <w:p w14:paraId="5BF6B427" w14:textId="77777777" w:rsidR="00A824A5" w:rsidRDefault="00A824A5" w:rsidP="00A824A5">
      <w:pPr>
        <w:spacing w:line="360" w:lineRule="auto"/>
        <w:contextualSpacing/>
        <w:jc w:val="both"/>
        <w:rPr>
          <w:rFonts w:ascii="Times New Roman" w:hAnsi="Times New Roman" w:cs="Times New Roman"/>
        </w:rPr>
      </w:pPr>
    </w:p>
    <w:p w14:paraId="226A2DE9" w14:textId="77777777" w:rsidR="00A824A5" w:rsidRDefault="00A824A5" w:rsidP="00A824A5">
      <w:pPr>
        <w:spacing w:line="360" w:lineRule="auto"/>
        <w:contextualSpacing/>
        <w:jc w:val="both"/>
        <w:rPr>
          <w:rFonts w:ascii="Times New Roman" w:hAnsi="Times New Roman" w:cs="Times New Roman"/>
        </w:rPr>
      </w:pPr>
    </w:p>
    <w:p w14:paraId="683D70D2" w14:textId="77777777" w:rsidR="00A07F50" w:rsidRDefault="00A07F50" w:rsidP="00A824A5">
      <w:pPr>
        <w:spacing w:line="360" w:lineRule="auto"/>
        <w:contextualSpacing/>
        <w:jc w:val="both"/>
        <w:rPr>
          <w:rFonts w:ascii="Times New Roman" w:hAnsi="Times New Roman" w:cs="Times New Roman"/>
        </w:rPr>
      </w:pPr>
    </w:p>
    <w:p w14:paraId="181E0AAC" w14:textId="77777777" w:rsidR="00A07F50" w:rsidRDefault="00A07F50" w:rsidP="00A824A5">
      <w:pPr>
        <w:spacing w:line="360" w:lineRule="auto"/>
        <w:contextualSpacing/>
        <w:jc w:val="both"/>
        <w:rPr>
          <w:rFonts w:ascii="Times New Roman" w:hAnsi="Times New Roman" w:cs="Times New Roman"/>
        </w:rPr>
      </w:pPr>
    </w:p>
    <w:p w14:paraId="538C2EEB" w14:textId="77777777" w:rsidR="00A07F50" w:rsidRPr="00BC2500" w:rsidRDefault="00A07F50" w:rsidP="00A824A5">
      <w:pPr>
        <w:spacing w:line="360" w:lineRule="auto"/>
        <w:contextualSpacing/>
        <w:jc w:val="both"/>
        <w:rPr>
          <w:rFonts w:ascii="Times New Roman" w:hAnsi="Times New Roman" w:cs="Times New Roman"/>
        </w:rPr>
      </w:pPr>
    </w:p>
    <w:p w14:paraId="5E701324" w14:textId="77777777" w:rsidR="00A824A5" w:rsidRPr="00BC2500" w:rsidRDefault="00A824A5" w:rsidP="0016475B">
      <w:pPr>
        <w:contextualSpacing/>
        <w:jc w:val="both"/>
        <w:rPr>
          <w:rFonts w:ascii="Times New Roman" w:hAnsi="Times New Roman" w:cs="Times New Roman"/>
        </w:rPr>
      </w:pPr>
      <w:r w:rsidRPr="00BC2500">
        <w:rPr>
          <w:rFonts w:ascii="Times New Roman" w:hAnsi="Times New Roman" w:cs="Times New Roman"/>
        </w:rPr>
        <w:lastRenderedPageBreak/>
        <w:t xml:space="preserve">Tabel. 4 </w:t>
      </w:r>
      <w:r w:rsidRPr="00BC2500">
        <w:rPr>
          <w:rFonts w:ascii="Times New Roman" w:hAnsi="Times New Roman" w:cs="Times New Roman"/>
          <w:b/>
          <w:bCs/>
          <w:color w:val="000000"/>
          <w:sz w:val="18"/>
          <w:szCs w:val="18"/>
        </w:rPr>
        <w:t>Tests of Between-Subjects Effects</w:t>
      </w:r>
    </w:p>
    <w:p w14:paraId="0C9B4192" w14:textId="77777777" w:rsidR="00A824A5" w:rsidRPr="00BC2500" w:rsidRDefault="00A824A5" w:rsidP="0016475B">
      <w:pPr>
        <w:contextualSpacing/>
        <w:jc w:val="both"/>
        <w:rPr>
          <w:rFonts w:ascii="Times New Roman" w:hAnsi="Times New Roman" w:cs="Times New Roman"/>
        </w:rPr>
      </w:pPr>
    </w:p>
    <w:tbl>
      <w:tblPr>
        <w:tblStyle w:val="TableGrid"/>
        <w:tblW w:w="51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84"/>
        <w:gridCol w:w="839"/>
        <w:gridCol w:w="319"/>
        <w:gridCol w:w="839"/>
        <w:gridCol w:w="679"/>
        <w:gridCol w:w="692"/>
      </w:tblGrid>
      <w:tr w:rsidR="0016475B" w14:paraId="50A657DE" w14:textId="77777777" w:rsidTr="00A07F50">
        <w:tc>
          <w:tcPr>
            <w:tcW w:w="851" w:type="dxa"/>
            <w:tcBorders>
              <w:top w:val="single" w:sz="4" w:space="0" w:color="auto"/>
              <w:bottom w:val="single" w:sz="4" w:space="0" w:color="auto"/>
            </w:tcBorders>
            <w:shd w:val="clear" w:color="auto" w:fill="BFBFBF" w:themeFill="background1" w:themeFillShade="BF"/>
          </w:tcPr>
          <w:p w14:paraId="6B69A7E1" w14:textId="57C86CA4"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b/>
                <w:color w:val="000000"/>
                <w:sz w:val="16"/>
                <w:szCs w:val="16"/>
              </w:rPr>
              <w:t>Source</w:t>
            </w:r>
          </w:p>
        </w:tc>
        <w:tc>
          <w:tcPr>
            <w:tcW w:w="884" w:type="dxa"/>
            <w:tcBorders>
              <w:top w:val="single" w:sz="4" w:space="0" w:color="auto"/>
              <w:bottom w:val="single" w:sz="4" w:space="0" w:color="auto"/>
            </w:tcBorders>
            <w:shd w:val="clear" w:color="auto" w:fill="BFBFBF" w:themeFill="background1" w:themeFillShade="BF"/>
          </w:tcPr>
          <w:p w14:paraId="4F5A5F7E" w14:textId="3EFCA55F"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b/>
                <w:color w:val="000000"/>
                <w:sz w:val="16"/>
                <w:szCs w:val="16"/>
              </w:rPr>
              <w:t>Dependent Variable</w:t>
            </w:r>
          </w:p>
        </w:tc>
        <w:tc>
          <w:tcPr>
            <w:tcW w:w="839" w:type="dxa"/>
            <w:tcBorders>
              <w:top w:val="single" w:sz="4" w:space="0" w:color="auto"/>
              <w:bottom w:val="single" w:sz="4" w:space="0" w:color="auto"/>
            </w:tcBorders>
            <w:shd w:val="clear" w:color="auto" w:fill="BFBFBF" w:themeFill="background1" w:themeFillShade="BF"/>
          </w:tcPr>
          <w:p w14:paraId="590E4F3F" w14:textId="7D610686"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b/>
                <w:color w:val="000000"/>
                <w:sz w:val="16"/>
                <w:szCs w:val="16"/>
              </w:rPr>
              <w:t>Type III Sum of Squares</w:t>
            </w:r>
          </w:p>
        </w:tc>
        <w:tc>
          <w:tcPr>
            <w:tcW w:w="319" w:type="dxa"/>
            <w:tcBorders>
              <w:top w:val="single" w:sz="4" w:space="0" w:color="auto"/>
              <w:bottom w:val="single" w:sz="4" w:space="0" w:color="auto"/>
            </w:tcBorders>
            <w:shd w:val="clear" w:color="auto" w:fill="BFBFBF" w:themeFill="background1" w:themeFillShade="BF"/>
          </w:tcPr>
          <w:p w14:paraId="15030200" w14:textId="0E443ACB" w:rsidR="0016475B" w:rsidRDefault="0016475B" w:rsidP="0016475B">
            <w:pPr>
              <w:ind w:left="0"/>
              <w:contextualSpacing/>
              <w:jc w:val="both"/>
              <w:rPr>
                <w:rFonts w:ascii="Times New Roman" w:hAnsi="Times New Roman" w:cs="Times New Roman"/>
              </w:rPr>
            </w:pPr>
            <w:proofErr w:type="gramStart"/>
            <w:r w:rsidRPr="0016475B">
              <w:rPr>
                <w:rFonts w:ascii="Times New Roman" w:hAnsi="Times New Roman" w:cs="Times New Roman"/>
                <w:b/>
                <w:color w:val="000000"/>
                <w:sz w:val="16"/>
                <w:szCs w:val="16"/>
              </w:rPr>
              <w:t>df</w:t>
            </w:r>
            <w:proofErr w:type="gramEnd"/>
          </w:p>
        </w:tc>
        <w:tc>
          <w:tcPr>
            <w:tcW w:w="839" w:type="dxa"/>
            <w:tcBorders>
              <w:top w:val="single" w:sz="4" w:space="0" w:color="auto"/>
              <w:bottom w:val="single" w:sz="4" w:space="0" w:color="auto"/>
            </w:tcBorders>
            <w:shd w:val="clear" w:color="auto" w:fill="BFBFBF" w:themeFill="background1" w:themeFillShade="BF"/>
          </w:tcPr>
          <w:p w14:paraId="2F7072DF" w14:textId="6A9037D0"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b/>
                <w:color w:val="000000"/>
                <w:sz w:val="16"/>
                <w:szCs w:val="16"/>
              </w:rPr>
              <w:t>Mean Square</w:t>
            </w:r>
          </w:p>
        </w:tc>
        <w:tc>
          <w:tcPr>
            <w:tcW w:w="679" w:type="dxa"/>
            <w:tcBorders>
              <w:top w:val="single" w:sz="4" w:space="0" w:color="auto"/>
              <w:bottom w:val="single" w:sz="4" w:space="0" w:color="auto"/>
            </w:tcBorders>
            <w:shd w:val="clear" w:color="auto" w:fill="BFBFBF" w:themeFill="background1" w:themeFillShade="BF"/>
          </w:tcPr>
          <w:p w14:paraId="07F3A9AF" w14:textId="39BA1E00"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b/>
                <w:color w:val="000000"/>
                <w:sz w:val="16"/>
                <w:szCs w:val="16"/>
              </w:rPr>
              <w:t>F</w:t>
            </w:r>
          </w:p>
        </w:tc>
        <w:tc>
          <w:tcPr>
            <w:tcW w:w="692" w:type="dxa"/>
            <w:tcBorders>
              <w:top w:val="single" w:sz="4" w:space="0" w:color="auto"/>
              <w:bottom w:val="single" w:sz="4" w:space="0" w:color="auto"/>
            </w:tcBorders>
            <w:shd w:val="clear" w:color="auto" w:fill="BFBFBF" w:themeFill="background1" w:themeFillShade="BF"/>
          </w:tcPr>
          <w:p w14:paraId="29C15BCB" w14:textId="341DAE02"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b/>
                <w:color w:val="000000"/>
                <w:sz w:val="16"/>
                <w:szCs w:val="16"/>
              </w:rPr>
              <w:t>Sig.</w:t>
            </w:r>
          </w:p>
        </w:tc>
      </w:tr>
      <w:tr w:rsidR="0016475B" w14:paraId="0E660C22" w14:textId="77777777" w:rsidTr="00A07F50">
        <w:tc>
          <w:tcPr>
            <w:tcW w:w="851" w:type="dxa"/>
            <w:tcBorders>
              <w:top w:val="single" w:sz="4" w:space="0" w:color="auto"/>
            </w:tcBorders>
            <w:shd w:val="clear" w:color="auto" w:fill="auto"/>
            <w:vAlign w:val="center"/>
          </w:tcPr>
          <w:p w14:paraId="484C8746" w14:textId="71A94B8E"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Corrected Model</w:t>
            </w:r>
          </w:p>
        </w:tc>
        <w:tc>
          <w:tcPr>
            <w:tcW w:w="884" w:type="dxa"/>
            <w:tcBorders>
              <w:top w:val="single" w:sz="4" w:space="0" w:color="auto"/>
            </w:tcBorders>
            <w:shd w:val="clear" w:color="auto" w:fill="auto"/>
            <w:vAlign w:val="center"/>
          </w:tcPr>
          <w:p w14:paraId="3AEE657E" w14:textId="06C475B5"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Hasil Perkembangan</w:t>
            </w:r>
          </w:p>
        </w:tc>
        <w:tc>
          <w:tcPr>
            <w:tcW w:w="839" w:type="dxa"/>
            <w:tcBorders>
              <w:top w:val="single" w:sz="4" w:space="0" w:color="auto"/>
            </w:tcBorders>
            <w:shd w:val="clear" w:color="auto" w:fill="auto"/>
            <w:vAlign w:val="center"/>
          </w:tcPr>
          <w:p w14:paraId="39E4629E" w14:textId="77777777" w:rsidR="0016475B" w:rsidRPr="0016475B" w:rsidRDefault="0016475B" w:rsidP="0016475B">
            <w:pPr>
              <w:widowControl w:val="0"/>
              <w:autoSpaceDE w:val="0"/>
              <w:autoSpaceDN w:val="0"/>
              <w:adjustRightInd w:val="0"/>
              <w:spacing w:line="360" w:lineRule="auto"/>
              <w:contextualSpacing/>
              <w:rPr>
                <w:rFonts w:ascii="Times New Roman" w:hAnsi="Times New Roman" w:cs="Times New Roman"/>
                <w:sz w:val="16"/>
                <w:szCs w:val="16"/>
              </w:rPr>
            </w:pPr>
          </w:p>
          <w:p w14:paraId="66B85D2D" w14:textId="09A81447"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683.281</w:t>
            </w:r>
            <w:r w:rsidRPr="0016475B">
              <w:rPr>
                <w:rFonts w:ascii="Times New Roman" w:hAnsi="Times New Roman" w:cs="Times New Roman"/>
                <w:sz w:val="16"/>
                <w:szCs w:val="16"/>
                <w:vertAlign w:val="superscript"/>
              </w:rPr>
              <w:t>a</w:t>
            </w:r>
          </w:p>
        </w:tc>
        <w:tc>
          <w:tcPr>
            <w:tcW w:w="319" w:type="dxa"/>
            <w:tcBorders>
              <w:top w:val="single" w:sz="4" w:space="0" w:color="auto"/>
            </w:tcBorders>
            <w:shd w:val="clear" w:color="auto" w:fill="auto"/>
            <w:vAlign w:val="center"/>
          </w:tcPr>
          <w:p w14:paraId="101EA935" w14:textId="77777777" w:rsidR="0016475B" w:rsidRPr="0016475B" w:rsidRDefault="0016475B" w:rsidP="0016475B">
            <w:pPr>
              <w:widowControl w:val="0"/>
              <w:autoSpaceDE w:val="0"/>
              <w:autoSpaceDN w:val="0"/>
              <w:adjustRightInd w:val="0"/>
              <w:spacing w:line="360" w:lineRule="auto"/>
              <w:contextualSpacing/>
              <w:rPr>
                <w:rFonts w:ascii="Times New Roman" w:hAnsi="Times New Roman" w:cs="Times New Roman"/>
                <w:sz w:val="16"/>
                <w:szCs w:val="16"/>
              </w:rPr>
            </w:pPr>
          </w:p>
          <w:p w14:paraId="49DB6F59" w14:textId="034E1FB0"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1</w:t>
            </w:r>
          </w:p>
        </w:tc>
        <w:tc>
          <w:tcPr>
            <w:tcW w:w="839" w:type="dxa"/>
            <w:tcBorders>
              <w:top w:val="single" w:sz="4" w:space="0" w:color="auto"/>
            </w:tcBorders>
            <w:shd w:val="clear" w:color="auto" w:fill="auto"/>
            <w:vAlign w:val="center"/>
          </w:tcPr>
          <w:p w14:paraId="672256B6" w14:textId="77777777" w:rsidR="0016475B" w:rsidRPr="0016475B" w:rsidRDefault="0016475B" w:rsidP="0016475B">
            <w:pPr>
              <w:widowControl w:val="0"/>
              <w:autoSpaceDE w:val="0"/>
              <w:autoSpaceDN w:val="0"/>
              <w:adjustRightInd w:val="0"/>
              <w:spacing w:line="360" w:lineRule="auto"/>
              <w:contextualSpacing/>
              <w:rPr>
                <w:rFonts w:ascii="Times New Roman" w:hAnsi="Times New Roman" w:cs="Times New Roman"/>
                <w:sz w:val="16"/>
                <w:szCs w:val="16"/>
              </w:rPr>
            </w:pPr>
          </w:p>
          <w:p w14:paraId="024B87AC" w14:textId="2B6571AB"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683.281</w:t>
            </w:r>
          </w:p>
        </w:tc>
        <w:tc>
          <w:tcPr>
            <w:tcW w:w="679" w:type="dxa"/>
            <w:tcBorders>
              <w:top w:val="single" w:sz="4" w:space="0" w:color="auto"/>
            </w:tcBorders>
            <w:shd w:val="clear" w:color="auto" w:fill="auto"/>
            <w:vAlign w:val="center"/>
          </w:tcPr>
          <w:p w14:paraId="6DC666AA" w14:textId="77777777" w:rsidR="0016475B" w:rsidRPr="0016475B" w:rsidRDefault="0016475B" w:rsidP="0016475B">
            <w:pPr>
              <w:widowControl w:val="0"/>
              <w:autoSpaceDE w:val="0"/>
              <w:autoSpaceDN w:val="0"/>
              <w:adjustRightInd w:val="0"/>
              <w:spacing w:line="360" w:lineRule="auto"/>
              <w:contextualSpacing/>
              <w:rPr>
                <w:rFonts w:ascii="Times New Roman" w:hAnsi="Times New Roman" w:cs="Times New Roman"/>
                <w:sz w:val="16"/>
                <w:szCs w:val="16"/>
              </w:rPr>
            </w:pPr>
          </w:p>
          <w:p w14:paraId="26A078E6" w14:textId="6F5D74C7"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28.583</w:t>
            </w:r>
          </w:p>
        </w:tc>
        <w:tc>
          <w:tcPr>
            <w:tcW w:w="692" w:type="dxa"/>
            <w:tcBorders>
              <w:top w:val="single" w:sz="4" w:space="0" w:color="auto"/>
            </w:tcBorders>
            <w:shd w:val="clear" w:color="auto" w:fill="auto"/>
            <w:vAlign w:val="center"/>
          </w:tcPr>
          <w:p w14:paraId="6F55DB38" w14:textId="77777777" w:rsidR="0016475B" w:rsidRPr="0016475B" w:rsidRDefault="0016475B" w:rsidP="0016475B">
            <w:pPr>
              <w:widowControl w:val="0"/>
              <w:autoSpaceDE w:val="0"/>
              <w:autoSpaceDN w:val="0"/>
              <w:adjustRightInd w:val="0"/>
              <w:spacing w:line="360" w:lineRule="auto"/>
              <w:contextualSpacing/>
              <w:rPr>
                <w:rFonts w:ascii="Times New Roman" w:hAnsi="Times New Roman" w:cs="Times New Roman"/>
                <w:sz w:val="16"/>
                <w:szCs w:val="16"/>
              </w:rPr>
            </w:pPr>
          </w:p>
          <w:p w14:paraId="754AD7DC" w14:textId="4BC7E6F5"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.000</w:t>
            </w:r>
          </w:p>
        </w:tc>
      </w:tr>
      <w:tr w:rsidR="0016475B" w14:paraId="6E48A481" w14:textId="77777777" w:rsidTr="00A07F50">
        <w:tc>
          <w:tcPr>
            <w:tcW w:w="851" w:type="dxa"/>
            <w:tcBorders>
              <w:bottom w:val="single" w:sz="4" w:space="0" w:color="auto"/>
            </w:tcBorders>
            <w:shd w:val="clear" w:color="auto" w:fill="auto"/>
            <w:vAlign w:val="center"/>
          </w:tcPr>
          <w:p w14:paraId="1942333A" w14:textId="77777777" w:rsidR="0016475B" w:rsidRDefault="0016475B" w:rsidP="0016475B">
            <w:pPr>
              <w:ind w:left="0"/>
              <w:contextualSpacing/>
              <w:jc w:val="both"/>
              <w:rPr>
                <w:rFonts w:ascii="Times New Roman" w:hAnsi="Times New Roman" w:cs="Times New Roman"/>
              </w:rPr>
            </w:pPr>
          </w:p>
        </w:tc>
        <w:tc>
          <w:tcPr>
            <w:tcW w:w="884" w:type="dxa"/>
            <w:tcBorders>
              <w:bottom w:val="single" w:sz="4" w:space="0" w:color="auto"/>
            </w:tcBorders>
            <w:shd w:val="clear" w:color="auto" w:fill="auto"/>
            <w:vAlign w:val="center"/>
          </w:tcPr>
          <w:p w14:paraId="1BB3EDDF" w14:textId="4EF42955"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Hasil Performa</w:t>
            </w:r>
          </w:p>
        </w:tc>
        <w:tc>
          <w:tcPr>
            <w:tcW w:w="839" w:type="dxa"/>
            <w:tcBorders>
              <w:bottom w:val="single" w:sz="4" w:space="0" w:color="auto"/>
            </w:tcBorders>
            <w:shd w:val="clear" w:color="auto" w:fill="auto"/>
            <w:vAlign w:val="center"/>
          </w:tcPr>
          <w:p w14:paraId="60B94785" w14:textId="07E2840A"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7.200</w:t>
            </w:r>
            <w:r w:rsidRPr="0016475B">
              <w:rPr>
                <w:rFonts w:ascii="Times New Roman" w:hAnsi="Times New Roman" w:cs="Times New Roman"/>
                <w:sz w:val="16"/>
                <w:szCs w:val="16"/>
                <w:vertAlign w:val="superscript"/>
              </w:rPr>
              <w:t>b</w:t>
            </w:r>
          </w:p>
        </w:tc>
        <w:tc>
          <w:tcPr>
            <w:tcW w:w="319" w:type="dxa"/>
            <w:tcBorders>
              <w:bottom w:val="single" w:sz="4" w:space="0" w:color="auto"/>
            </w:tcBorders>
            <w:shd w:val="clear" w:color="auto" w:fill="auto"/>
            <w:vAlign w:val="center"/>
          </w:tcPr>
          <w:p w14:paraId="3EF9AC68" w14:textId="17F0252A"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1</w:t>
            </w:r>
          </w:p>
        </w:tc>
        <w:tc>
          <w:tcPr>
            <w:tcW w:w="839" w:type="dxa"/>
            <w:tcBorders>
              <w:bottom w:val="single" w:sz="4" w:space="0" w:color="auto"/>
            </w:tcBorders>
            <w:shd w:val="clear" w:color="auto" w:fill="auto"/>
            <w:vAlign w:val="center"/>
          </w:tcPr>
          <w:p w14:paraId="0B57EBA0" w14:textId="72CE7234"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7.200</w:t>
            </w:r>
          </w:p>
        </w:tc>
        <w:tc>
          <w:tcPr>
            <w:tcW w:w="679" w:type="dxa"/>
            <w:tcBorders>
              <w:bottom w:val="single" w:sz="4" w:space="0" w:color="auto"/>
            </w:tcBorders>
            <w:shd w:val="clear" w:color="auto" w:fill="auto"/>
            <w:vAlign w:val="center"/>
          </w:tcPr>
          <w:p w14:paraId="46F7046F" w14:textId="75002CB3"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.122</w:t>
            </w:r>
          </w:p>
        </w:tc>
        <w:tc>
          <w:tcPr>
            <w:tcW w:w="692" w:type="dxa"/>
            <w:tcBorders>
              <w:bottom w:val="single" w:sz="4" w:space="0" w:color="auto"/>
            </w:tcBorders>
            <w:shd w:val="clear" w:color="auto" w:fill="auto"/>
            <w:vAlign w:val="center"/>
          </w:tcPr>
          <w:p w14:paraId="0D71EFB8" w14:textId="22BFB9F4"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.727</w:t>
            </w:r>
          </w:p>
        </w:tc>
      </w:tr>
      <w:tr w:rsidR="0016475B" w14:paraId="78C8306A" w14:textId="77777777" w:rsidTr="00A07F50">
        <w:tc>
          <w:tcPr>
            <w:tcW w:w="851" w:type="dxa"/>
            <w:tcBorders>
              <w:top w:val="single" w:sz="4" w:space="0" w:color="auto"/>
            </w:tcBorders>
            <w:shd w:val="clear" w:color="auto" w:fill="auto"/>
            <w:vAlign w:val="center"/>
          </w:tcPr>
          <w:p w14:paraId="63F9B9AB" w14:textId="304D80E9"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Intercept</w:t>
            </w:r>
          </w:p>
        </w:tc>
        <w:tc>
          <w:tcPr>
            <w:tcW w:w="884" w:type="dxa"/>
            <w:tcBorders>
              <w:top w:val="single" w:sz="4" w:space="0" w:color="auto"/>
            </w:tcBorders>
            <w:shd w:val="clear" w:color="auto" w:fill="auto"/>
            <w:vAlign w:val="center"/>
          </w:tcPr>
          <w:p w14:paraId="7E54AE5B" w14:textId="2857381F"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Hasil Perkembangan</w:t>
            </w:r>
          </w:p>
        </w:tc>
        <w:tc>
          <w:tcPr>
            <w:tcW w:w="839" w:type="dxa"/>
            <w:tcBorders>
              <w:top w:val="single" w:sz="4" w:space="0" w:color="auto"/>
            </w:tcBorders>
            <w:shd w:val="clear" w:color="auto" w:fill="auto"/>
            <w:vAlign w:val="center"/>
          </w:tcPr>
          <w:p w14:paraId="3510D00F" w14:textId="77777777" w:rsidR="0016475B" w:rsidRPr="0016475B" w:rsidRDefault="0016475B" w:rsidP="0016475B">
            <w:pPr>
              <w:widowControl w:val="0"/>
              <w:autoSpaceDE w:val="0"/>
              <w:autoSpaceDN w:val="0"/>
              <w:adjustRightInd w:val="0"/>
              <w:spacing w:line="360" w:lineRule="auto"/>
              <w:contextualSpacing/>
              <w:rPr>
                <w:rFonts w:ascii="Times New Roman" w:hAnsi="Times New Roman" w:cs="Times New Roman"/>
                <w:sz w:val="16"/>
                <w:szCs w:val="16"/>
              </w:rPr>
            </w:pPr>
          </w:p>
          <w:p w14:paraId="11B1E614" w14:textId="610A9E46"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22184.461</w:t>
            </w:r>
          </w:p>
        </w:tc>
        <w:tc>
          <w:tcPr>
            <w:tcW w:w="319" w:type="dxa"/>
            <w:tcBorders>
              <w:top w:val="single" w:sz="4" w:space="0" w:color="auto"/>
            </w:tcBorders>
            <w:shd w:val="clear" w:color="auto" w:fill="auto"/>
            <w:vAlign w:val="center"/>
          </w:tcPr>
          <w:p w14:paraId="6F66C090" w14:textId="77777777" w:rsidR="0016475B" w:rsidRPr="0016475B" w:rsidRDefault="0016475B" w:rsidP="0016475B">
            <w:pPr>
              <w:widowControl w:val="0"/>
              <w:autoSpaceDE w:val="0"/>
              <w:autoSpaceDN w:val="0"/>
              <w:adjustRightInd w:val="0"/>
              <w:spacing w:line="360" w:lineRule="auto"/>
              <w:contextualSpacing/>
              <w:rPr>
                <w:rFonts w:ascii="Times New Roman" w:hAnsi="Times New Roman" w:cs="Times New Roman"/>
                <w:sz w:val="16"/>
                <w:szCs w:val="16"/>
              </w:rPr>
            </w:pPr>
          </w:p>
          <w:p w14:paraId="70D43B0B" w14:textId="53F64C0C"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1</w:t>
            </w:r>
          </w:p>
        </w:tc>
        <w:tc>
          <w:tcPr>
            <w:tcW w:w="839" w:type="dxa"/>
            <w:tcBorders>
              <w:top w:val="single" w:sz="4" w:space="0" w:color="auto"/>
            </w:tcBorders>
            <w:shd w:val="clear" w:color="auto" w:fill="auto"/>
            <w:vAlign w:val="center"/>
          </w:tcPr>
          <w:p w14:paraId="2AD04C64" w14:textId="77777777" w:rsidR="0016475B" w:rsidRPr="0016475B" w:rsidRDefault="0016475B" w:rsidP="0016475B">
            <w:pPr>
              <w:widowControl w:val="0"/>
              <w:autoSpaceDE w:val="0"/>
              <w:autoSpaceDN w:val="0"/>
              <w:adjustRightInd w:val="0"/>
              <w:spacing w:line="360" w:lineRule="auto"/>
              <w:contextualSpacing/>
              <w:rPr>
                <w:rFonts w:ascii="Times New Roman" w:hAnsi="Times New Roman" w:cs="Times New Roman"/>
                <w:sz w:val="16"/>
                <w:szCs w:val="16"/>
              </w:rPr>
            </w:pPr>
          </w:p>
          <w:p w14:paraId="18EA1487" w14:textId="140F5E9D"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22184.461</w:t>
            </w:r>
          </w:p>
        </w:tc>
        <w:tc>
          <w:tcPr>
            <w:tcW w:w="679" w:type="dxa"/>
            <w:tcBorders>
              <w:top w:val="single" w:sz="4" w:space="0" w:color="auto"/>
            </w:tcBorders>
            <w:shd w:val="clear" w:color="auto" w:fill="auto"/>
            <w:vAlign w:val="center"/>
          </w:tcPr>
          <w:p w14:paraId="2CAD6F0C" w14:textId="77777777" w:rsidR="0016475B" w:rsidRPr="0016475B" w:rsidRDefault="0016475B" w:rsidP="0016475B">
            <w:pPr>
              <w:widowControl w:val="0"/>
              <w:autoSpaceDE w:val="0"/>
              <w:autoSpaceDN w:val="0"/>
              <w:adjustRightInd w:val="0"/>
              <w:spacing w:line="360" w:lineRule="auto"/>
              <w:contextualSpacing/>
              <w:rPr>
                <w:rFonts w:ascii="Times New Roman" w:hAnsi="Times New Roman" w:cs="Times New Roman"/>
                <w:sz w:val="16"/>
                <w:szCs w:val="16"/>
              </w:rPr>
            </w:pPr>
          </w:p>
          <w:p w14:paraId="67223883" w14:textId="1489FA2D"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928.012</w:t>
            </w:r>
          </w:p>
        </w:tc>
        <w:tc>
          <w:tcPr>
            <w:tcW w:w="692" w:type="dxa"/>
            <w:tcBorders>
              <w:top w:val="single" w:sz="4" w:space="0" w:color="auto"/>
            </w:tcBorders>
            <w:shd w:val="clear" w:color="auto" w:fill="auto"/>
            <w:vAlign w:val="center"/>
          </w:tcPr>
          <w:p w14:paraId="0C4F4985" w14:textId="77777777" w:rsidR="0016475B" w:rsidRPr="0016475B" w:rsidRDefault="0016475B" w:rsidP="0016475B">
            <w:pPr>
              <w:widowControl w:val="0"/>
              <w:autoSpaceDE w:val="0"/>
              <w:autoSpaceDN w:val="0"/>
              <w:adjustRightInd w:val="0"/>
              <w:spacing w:line="360" w:lineRule="auto"/>
              <w:contextualSpacing/>
              <w:rPr>
                <w:rFonts w:ascii="Times New Roman" w:hAnsi="Times New Roman" w:cs="Times New Roman"/>
                <w:sz w:val="16"/>
                <w:szCs w:val="16"/>
              </w:rPr>
            </w:pPr>
          </w:p>
          <w:p w14:paraId="26DEDFA5" w14:textId="58C43D7F"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.000</w:t>
            </w:r>
          </w:p>
        </w:tc>
      </w:tr>
      <w:tr w:rsidR="0016475B" w14:paraId="7D2C1E6D" w14:textId="77777777" w:rsidTr="00A07F50">
        <w:tc>
          <w:tcPr>
            <w:tcW w:w="851" w:type="dxa"/>
            <w:tcBorders>
              <w:bottom w:val="single" w:sz="4" w:space="0" w:color="auto"/>
            </w:tcBorders>
            <w:shd w:val="clear" w:color="auto" w:fill="auto"/>
            <w:vAlign w:val="center"/>
          </w:tcPr>
          <w:p w14:paraId="6B0F49C6" w14:textId="77777777" w:rsidR="0016475B" w:rsidRDefault="0016475B" w:rsidP="0016475B">
            <w:pPr>
              <w:ind w:left="0"/>
              <w:contextualSpacing/>
              <w:jc w:val="both"/>
              <w:rPr>
                <w:rFonts w:ascii="Times New Roman" w:hAnsi="Times New Roman" w:cs="Times New Roman"/>
              </w:rPr>
            </w:pPr>
          </w:p>
        </w:tc>
        <w:tc>
          <w:tcPr>
            <w:tcW w:w="884" w:type="dxa"/>
            <w:tcBorders>
              <w:bottom w:val="single" w:sz="4" w:space="0" w:color="auto"/>
            </w:tcBorders>
            <w:shd w:val="clear" w:color="auto" w:fill="auto"/>
            <w:vAlign w:val="center"/>
          </w:tcPr>
          <w:p w14:paraId="448E33FB" w14:textId="7B78043B"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Hasil Performa</w:t>
            </w:r>
          </w:p>
        </w:tc>
        <w:tc>
          <w:tcPr>
            <w:tcW w:w="839" w:type="dxa"/>
            <w:tcBorders>
              <w:bottom w:val="single" w:sz="4" w:space="0" w:color="auto"/>
            </w:tcBorders>
            <w:shd w:val="clear" w:color="auto" w:fill="auto"/>
            <w:vAlign w:val="center"/>
          </w:tcPr>
          <w:p w14:paraId="1E6CF230" w14:textId="46473622"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11045.000</w:t>
            </w:r>
          </w:p>
        </w:tc>
        <w:tc>
          <w:tcPr>
            <w:tcW w:w="319" w:type="dxa"/>
            <w:tcBorders>
              <w:bottom w:val="single" w:sz="4" w:space="0" w:color="auto"/>
            </w:tcBorders>
            <w:shd w:val="clear" w:color="auto" w:fill="auto"/>
            <w:vAlign w:val="center"/>
          </w:tcPr>
          <w:p w14:paraId="5493D249" w14:textId="34F48301"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1</w:t>
            </w:r>
          </w:p>
        </w:tc>
        <w:tc>
          <w:tcPr>
            <w:tcW w:w="839" w:type="dxa"/>
            <w:tcBorders>
              <w:bottom w:val="single" w:sz="4" w:space="0" w:color="auto"/>
            </w:tcBorders>
            <w:shd w:val="clear" w:color="auto" w:fill="auto"/>
            <w:vAlign w:val="center"/>
          </w:tcPr>
          <w:p w14:paraId="45F712DC" w14:textId="2352903C"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11045.000</w:t>
            </w:r>
          </w:p>
        </w:tc>
        <w:tc>
          <w:tcPr>
            <w:tcW w:w="679" w:type="dxa"/>
            <w:tcBorders>
              <w:bottom w:val="single" w:sz="4" w:space="0" w:color="auto"/>
            </w:tcBorders>
            <w:shd w:val="clear" w:color="auto" w:fill="auto"/>
            <w:vAlign w:val="center"/>
          </w:tcPr>
          <w:p w14:paraId="329B61AE" w14:textId="31742397"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187.865</w:t>
            </w:r>
          </w:p>
        </w:tc>
        <w:tc>
          <w:tcPr>
            <w:tcW w:w="692" w:type="dxa"/>
            <w:tcBorders>
              <w:bottom w:val="single" w:sz="4" w:space="0" w:color="auto"/>
            </w:tcBorders>
            <w:shd w:val="clear" w:color="auto" w:fill="auto"/>
            <w:vAlign w:val="center"/>
          </w:tcPr>
          <w:p w14:paraId="0DFF2F4C" w14:textId="4F8630DF"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sz w:val="16"/>
                <w:szCs w:val="16"/>
              </w:rPr>
              <w:t>.000</w:t>
            </w:r>
          </w:p>
        </w:tc>
      </w:tr>
      <w:tr w:rsidR="0016475B" w14:paraId="561611BF" w14:textId="77777777" w:rsidTr="00A07F50">
        <w:tc>
          <w:tcPr>
            <w:tcW w:w="851" w:type="dxa"/>
            <w:tcBorders>
              <w:top w:val="single" w:sz="4" w:space="0" w:color="auto"/>
            </w:tcBorders>
            <w:shd w:val="clear" w:color="auto" w:fill="auto"/>
            <w:vAlign w:val="center"/>
          </w:tcPr>
          <w:p w14:paraId="689EE406" w14:textId="6A0DACC2" w:rsidR="0016475B" w:rsidRDefault="0016475B" w:rsidP="0016475B">
            <w:pPr>
              <w:ind w:left="0"/>
              <w:contextualSpacing/>
              <w:jc w:val="both"/>
              <w:rPr>
                <w:rFonts w:ascii="Times New Roman" w:hAnsi="Times New Roman" w:cs="Times New Roman"/>
              </w:rPr>
            </w:pPr>
            <w:proofErr w:type="gramStart"/>
            <w:r w:rsidRPr="0016475B">
              <w:rPr>
                <w:rFonts w:ascii="Times New Roman" w:hAnsi="Times New Roman" w:cs="Times New Roman"/>
                <w:sz w:val="16"/>
                <w:szCs w:val="16"/>
              </w:rPr>
              <w:t>erorr</w:t>
            </w:r>
            <w:proofErr w:type="gramEnd"/>
          </w:p>
        </w:tc>
        <w:tc>
          <w:tcPr>
            <w:tcW w:w="884" w:type="dxa"/>
            <w:tcBorders>
              <w:top w:val="single" w:sz="4" w:space="0" w:color="auto"/>
            </w:tcBorders>
            <w:shd w:val="clear" w:color="auto" w:fill="auto"/>
            <w:vAlign w:val="center"/>
          </w:tcPr>
          <w:p w14:paraId="329EAC72" w14:textId="29A96ED6"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color w:val="000000"/>
                <w:sz w:val="16"/>
                <w:szCs w:val="16"/>
              </w:rPr>
              <w:t>Hasil Perkembangan</w:t>
            </w:r>
          </w:p>
        </w:tc>
        <w:tc>
          <w:tcPr>
            <w:tcW w:w="839" w:type="dxa"/>
            <w:tcBorders>
              <w:top w:val="single" w:sz="4" w:space="0" w:color="auto"/>
            </w:tcBorders>
            <w:shd w:val="clear" w:color="auto" w:fill="auto"/>
            <w:vAlign w:val="center"/>
          </w:tcPr>
          <w:p w14:paraId="0C4A6B55" w14:textId="640DD1D8"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color w:val="000000"/>
                <w:sz w:val="16"/>
                <w:szCs w:val="16"/>
              </w:rPr>
              <w:t>1864.619</w:t>
            </w:r>
          </w:p>
        </w:tc>
        <w:tc>
          <w:tcPr>
            <w:tcW w:w="319" w:type="dxa"/>
            <w:tcBorders>
              <w:top w:val="single" w:sz="4" w:space="0" w:color="auto"/>
            </w:tcBorders>
            <w:shd w:val="clear" w:color="auto" w:fill="auto"/>
            <w:vAlign w:val="center"/>
          </w:tcPr>
          <w:p w14:paraId="1E044E28" w14:textId="01383DF7"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color w:val="000000"/>
                <w:sz w:val="16"/>
                <w:szCs w:val="16"/>
              </w:rPr>
              <w:t>78</w:t>
            </w:r>
          </w:p>
        </w:tc>
        <w:tc>
          <w:tcPr>
            <w:tcW w:w="839" w:type="dxa"/>
            <w:tcBorders>
              <w:top w:val="single" w:sz="4" w:space="0" w:color="auto"/>
            </w:tcBorders>
            <w:shd w:val="clear" w:color="auto" w:fill="auto"/>
            <w:vAlign w:val="center"/>
          </w:tcPr>
          <w:p w14:paraId="263729CD" w14:textId="65ADCED2"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color w:val="000000"/>
                <w:sz w:val="16"/>
                <w:szCs w:val="16"/>
              </w:rPr>
              <w:t>23.905</w:t>
            </w:r>
          </w:p>
        </w:tc>
        <w:tc>
          <w:tcPr>
            <w:tcW w:w="679" w:type="dxa"/>
            <w:tcBorders>
              <w:top w:val="single" w:sz="4" w:space="0" w:color="auto"/>
            </w:tcBorders>
            <w:shd w:val="clear" w:color="auto" w:fill="auto"/>
            <w:vAlign w:val="center"/>
          </w:tcPr>
          <w:p w14:paraId="2D4B6C13" w14:textId="77777777" w:rsidR="0016475B" w:rsidRDefault="0016475B" w:rsidP="0016475B">
            <w:pPr>
              <w:ind w:left="0"/>
              <w:contextualSpacing/>
              <w:jc w:val="both"/>
              <w:rPr>
                <w:rFonts w:ascii="Times New Roman" w:hAnsi="Times New Roman" w:cs="Times New Roman"/>
              </w:rPr>
            </w:pPr>
          </w:p>
        </w:tc>
        <w:tc>
          <w:tcPr>
            <w:tcW w:w="692" w:type="dxa"/>
            <w:tcBorders>
              <w:top w:val="single" w:sz="4" w:space="0" w:color="auto"/>
            </w:tcBorders>
            <w:shd w:val="clear" w:color="auto" w:fill="auto"/>
            <w:vAlign w:val="center"/>
          </w:tcPr>
          <w:p w14:paraId="417DDD22" w14:textId="77777777" w:rsidR="0016475B" w:rsidRDefault="0016475B" w:rsidP="0016475B">
            <w:pPr>
              <w:ind w:left="0"/>
              <w:contextualSpacing/>
              <w:jc w:val="both"/>
              <w:rPr>
                <w:rFonts w:ascii="Times New Roman" w:hAnsi="Times New Roman" w:cs="Times New Roman"/>
              </w:rPr>
            </w:pPr>
          </w:p>
        </w:tc>
      </w:tr>
      <w:tr w:rsidR="0016475B" w14:paraId="49CA6F89" w14:textId="77777777" w:rsidTr="00A07F50">
        <w:tc>
          <w:tcPr>
            <w:tcW w:w="851" w:type="dxa"/>
            <w:tcBorders>
              <w:bottom w:val="single" w:sz="4" w:space="0" w:color="auto"/>
            </w:tcBorders>
            <w:shd w:val="clear" w:color="auto" w:fill="auto"/>
            <w:vAlign w:val="center"/>
          </w:tcPr>
          <w:p w14:paraId="65322940" w14:textId="77777777" w:rsidR="0016475B" w:rsidRDefault="0016475B" w:rsidP="0016475B">
            <w:pPr>
              <w:ind w:left="0"/>
              <w:contextualSpacing/>
              <w:jc w:val="both"/>
              <w:rPr>
                <w:rFonts w:ascii="Times New Roman" w:hAnsi="Times New Roman" w:cs="Times New Roman"/>
              </w:rPr>
            </w:pPr>
          </w:p>
        </w:tc>
        <w:tc>
          <w:tcPr>
            <w:tcW w:w="884" w:type="dxa"/>
            <w:tcBorders>
              <w:bottom w:val="single" w:sz="4" w:space="0" w:color="auto"/>
            </w:tcBorders>
            <w:shd w:val="clear" w:color="auto" w:fill="auto"/>
            <w:vAlign w:val="center"/>
          </w:tcPr>
          <w:p w14:paraId="506578EE" w14:textId="57E440EE"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color w:val="000000"/>
                <w:sz w:val="16"/>
                <w:szCs w:val="16"/>
              </w:rPr>
              <w:t>Hasil Performa</w:t>
            </w:r>
          </w:p>
        </w:tc>
        <w:tc>
          <w:tcPr>
            <w:tcW w:w="839" w:type="dxa"/>
            <w:tcBorders>
              <w:bottom w:val="single" w:sz="4" w:space="0" w:color="auto"/>
            </w:tcBorders>
            <w:shd w:val="clear" w:color="auto" w:fill="auto"/>
            <w:vAlign w:val="center"/>
          </w:tcPr>
          <w:p w14:paraId="5FDD25E4" w14:textId="6A9BCC51"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color w:val="000000"/>
                <w:sz w:val="16"/>
                <w:szCs w:val="16"/>
              </w:rPr>
              <w:t>4585.800</w:t>
            </w:r>
          </w:p>
        </w:tc>
        <w:tc>
          <w:tcPr>
            <w:tcW w:w="319" w:type="dxa"/>
            <w:tcBorders>
              <w:bottom w:val="single" w:sz="4" w:space="0" w:color="auto"/>
            </w:tcBorders>
            <w:shd w:val="clear" w:color="auto" w:fill="auto"/>
            <w:vAlign w:val="center"/>
          </w:tcPr>
          <w:p w14:paraId="42037717" w14:textId="75FA21CE"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color w:val="000000"/>
                <w:sz w:val="16"/>
                <w:szCs w:val="16"/>
              </w:rPr>
              <w:t>78</w:t>
            </w:r>
          </w:p>
        </w:tc>
        <w:tc>
          <w:tcPr>
            <w:tcW w:w="839" w:type="dxa"/>
            <w:tcBorders>
              <w:bottom w:val="single" w:sz="4" w:space="0" w:color="auto"/>
            </w:tcBorders>
            <w:shd w:val="clear" w:color="auto" w:fill="auto"/>
            <w:vAlign w:val="center"/>
          </w:tcPr>
          <w:p w14:paraId="19FC9057" w14:textId="17EFC8A2" w:rsidR="0016475B" w:rsidRDefault="0016475B" w:rsidP="0016475B">
            <w:pPr>
              <w:ind w:left="0"/>
              <w:contextualSpacing/>
              <w:jc w:val="both"/>
              <w:rPr>
                <w:rFonts w:ascii="Times New Roman" w:hAnsi="Times New Roman" w:cs="Times New Roman"/>
              </w:rPr>
            </w:pPr>
            <w:r w:rsidRPr="0016475B">
              <w:rPr>
                <w:rFonts w:ascii="Times New Roman" w:hAnsi="Times New Roman" w:cs="Times New Roman"/>
                <w:color w:val="000000"/>
                <w:sz w:val="16"/>
                <w:szCs w:val="16"/>
              </w:rPr>
              <w:t>58.792</w:t>
            </w:r>
          </w:p>
        </w:tc>
        <w:tc>
          <w:tcPr>
            <w:tcW w:w="679" w:type="dxa"/>
            <w:tcBorders>
              <w:bottom w:val="single" w:sz="4" w:space="0" w:color="auto"/>
            </w:tcBorders>
            <w:shd w:val="clear" w:color="auto" w:fill="auto"/>
            <w:vAlign w:val="center"/>
          </w:tcPr>
          <w:p w14:paraId="093A0B10" w14:textId="77777777" w:rsidR="0016475B" w:rsidRDefault="0016475B" w:rsidP="0016475B">
            <w:pPr>
              <w:ind w:left="0"/>
              <w:contextualSpacing/>
              <w:jc w:val="both"/>
              <w:rPr>
                <w:rFonts w:ascii="Times New Roman" w:hAnsi="Times New Roman" w:cs="Times New Roman"/>
              </w:rPr>
            </w:pPr>
          </w:p>
        </w:tc>
        <w:tc>
          <w:tcPr>
            <w:tcW w:w="692" w:type="dxa"/>
            <w:tcBorders>
              <w:bottom w:val="single" w:sz="4" w:space="0" w:color="auto"/>
            </w:tcBorders>
            <w:shd w:val="clear" w:color="auto" w:fill="auto"/>
            <w:vAlign w:val="center"/>
          </w:tcPr>
          <w:p w14:paraId="12C713CC" w14:textId="77777777" w:rsidR="0016475B" w:rsidRDefault="0016475B" w:rsidP="0016475B">
            <w:pPr>
              <w:ind w:left="0"/>
              <w:contextualSpacing/>
              <w:jc w:val="both"/>
              <w:rPr>
                <w:rFonts w:ascii="Times New Roman" w:hAnsi="Times New Roman" w:cs="Times New Roman"/>
              </w:rPr>
            </w:pPr>
          </w:p>
        </w:tc>
      </w:tr>
    </w:tbl>
    <w:p w14:paraId="1FD4801E" w14:textId="77777777" w:rsidR="0016475B" w:rsidRDefault="0016475B" w:rsidP="00A07F50">
      <w:pPr>
        <w:ind w:left="0"/>
        <w:contextualSpacing/>
        <w:jc w:val="both"/>
        <w:rPr>
          <w:rFonts w:ascii="Times New Roman" w:hAnsi="Times New Roman" w:cs="Times New Roman"/>
        </w:rPr>
      </w:pPr>
    </w:p>
    <w:p w14:paraId="1B77730B" w14:textId="77777777" w:rsidR="00A824A5" w:rsidRPr="006C5D69" w:rsidRDefault="00A824A5" w:rsidP="0016475B">
      <w:pPr>
        <w:contextualSpacing/>
        <w:jc w:val="both"/>
        <w:rPr>
          <w:rFonts w:ascii="Times New Roman" w:hAnsi="Times New Roman" w:cs="Times New Roman"/>
        </w:rPr>
      </w:pPr>
      <w:proofErr w:type="gramStart"/>
      <w:r w:rsidRPr="00BC2500">
        <w:rPr>
          <w:rFonts w:ascii="Times New Roman" w:hAnsi="Times New Roman" w:cs="Times New Roman"/>
        </w:rPr>
        <w:t>Berdasarkan table 4.</w:t>
      </w:r>
      <w:proofErr w:type="gramEnd"/>
      <w:r w:rsidRPr="00BC2500">
        <w:rPr>
          <w:rFonts w:ascii="Times New Roman" w:hAnsi="Times New Roman" w:cs="Times New Roman"/>
        </w:rPr>
        <w:t xml:space="preserve"> </w:t>
      </w:r>
      <w:proofErr w:type="gramStart"/>
      <w:r w:rsidRPr="00BC2500">
        <w:rPr>
          <w:rFonts w:ascii="Times New Roman" w:hAnsi="Times New Roman" w:cs="Times New Roman"/>
        </w:rPr>
        <w:t>di</w:t>
      </w:r>
      <w:proofErr w:type="gramEnd"/>
      <w:r w:rsidRPr="00BC2500">
        <w:rPr>
          <w:rFonts w:ascii="Times New Roman" w:hAnsi="Times New Roman" w:cs="Times New Roman"/>
        </w:rPr>
        <w:t xml:space="preserve"> atas model SEM yang muatan kepemimpinan dengan tanpa muatan kepemimpinan pada peningkatan perkembangan dan performa secara simultan terdapat perbedaaan yang signifikan dengan nilai hasil uji multivariate Perkembangan nilai p-value: 0,000 &lt; 0,05, dengan kontribusi sebesar 92,2% sedangkan Nilai Performa P-value: 0,000 &lt; 0,05. </w:t>
      </w:r>
      <w:proofErr w:type="gramStart"/>
      <w:r w:rsidRPr="00BC2500">
        <w:rPr>
          <w:rFonts w:ascii="Times New Roman" w:hAnsi="Times New Roman" w:cs="Times New Roman"/>
        </w:rPr>
        <w:t>Dengan kontribusi 70,7%.</w:t>
      </w:r>
      <w:proofErr w:type="gramEnd"/>
      <w:r w:rsidRPr="00BC2500">
        <w:rPr>
          <w:rFonts w:ascii="Times New Roman" w:hAnsi="Times New Roman" w:cs="Times New Roman"/>
        </w:rPr>
        <w:t xml:space="preserve"> </w:t>
      </w:r>
      <w:proofErr w:type="gramStart"/>
      <w:r w:rsidRPr="00BC2500">
        <w:rPr>
          <w:rFonts w:ascii="Times New Roman" w:hAnsi="Times New Roman" w:cs="Times New Roman"/>
        </w:rPr>
        <w:t>Maka kesimpulannya Peningkatan perkembangan kepemimpinan lebih baik daripada peningkatan performa bermain.</w:t>
      </w:r>
      <w:proofErr w:type="gramEnd"/>
    </w:p>
    <w:p w14:paraId="50852C03" w14:textId="77777777" w:rsidR="00A824A5" w:rsidRDefault="00A824A5" w:rsidP="0016475B">
      <w:pPr>
        <w:jc w:val="both"/>
        <w:outlineLvl w:val="0"/>
        <w:rPr>
          <w:rFonts w:ascii="Times New Roman" w:hAnsi="Times New Roman" w:cs="Times New Roman"/>
          <w:color w:val="000000"/>
        </w:rPr>
      </w:pPr>
      <w:r w:rsidRPr="00BC2500">
        <w:rPr>
          <w:rFonts w:ascii="Times New Roman" w:hAnsi="Times New Roman" w:cs="Times New Roman"/>
          <w:color w:val="000000"/>
        </w:rPr>
        <w:t>Discussion</w:t>
      </w:r>
      <w:proofErr w:type="gramStart"/>
      <w:r w:rsidRPr="00BC2500">
        <w:rPr>
          <w:rFonts w:ascii="Times New Roman" w:hAnsi="Times New Roman" w:cs="Times New Roman"/>
          <w:color w:val="000000"/>
        </w:rPr>
        <w:t>:</w:t>
      </w:r>
      <w:r w:rsidRPr="00BC2500">
        <w:rPr>
          <w:rFonts w:ascii="Times New Roman" w:hAnsi="Times New Roman" w:cs="Times New Roman"/>
        </w:rPr>
        <w:t>.</w:t>
      </w:r>
      <w:proofErr w:type="gramEnd"/>
      <w:r w:rsidRPr="00BC2500">
        <w:rPr>
          <w:rFonts w:ascii="Times New Roman" w:hAnsi="Times New Roman" w:cs="Times New Roman"/>
        </w:rPr>
        <w:t xml:space="preserve"> </w:t>
      </w:r>
    </w:p>
    <w:p w14:paraId="44F7140A" w14:textId="7A5DC4C7" w:rsidR="00A824A5" w:rsidRDefault="00A824A5" w:rsidP="0016475B">
      <w:pPr>
        <w:jc w:val="both"/>
        <w:outlineLvl w:val="0"/>
        <w:rPr>
          <w:rFonts w:ascii="Times New Roman" w:hAnsi="Times New Roman" w:cs="Times New Roman"/>
        </w:rPr>
      </w:pPr>
      <w:r>
        <w:rPr>
          <w:rFonts w:ascii="Times New Roman" w:hAnsi="Times New Roman" w:cs="Times New Roman"/>
          <w:color w:val="000000"/>
        </w:rPr>
        <w:tab/>
      </w:r>
      <w:r w:rsidRPr="00BC2500">
        <w:rPr>
          <w:rFonts w:ascii="Times New Roman" w:hAnsi="Times New Roman" w:cs="Times New Roman"/>
        </w:rPr>
        <w:t xml:space="preserve">Pelaksanaan penelitian yang sederhana ini adalah pentingnya pengembangan kepemimpinan diterapkan dan diintegrasikan pada kegiatan olahraga permainan melalui model pendidikan olahraga (SEM), secara khusus peneliti hanya ingin mengetahui sebarapa jauh perkembangan kepemimpinan, dan performa bermain pada mahasiswa PGSD penjas dalam perkuliahan Permainan Invasi (bola tangan). Berikut masalah-masalah yang </w:t>
      </w:r>
      <w:proofErr w:type="gramStart"/>
      <w:r w:rsidRPr="00BC2500">
        <w:rPr>
          <w:rFonts w:ascii="Times New Roman" w:hAnsi="Times New Roman" w:cs="Times New Roman"/>
        </w:rPr>
        <w:t>akan</w:t>
      </w:r>
      <w:proofErr w:type="gramEnd"/>
      <w:r w:rsidRPr="00BC2500">
        <w:rPr>
          <w:rFonts w:ascii="Times New Roman" w:hAnsi="Times New Roman" w:cs="Times New Roman"/>
        </w:rPr>
        <w:t xml:space="preserve"> di bahas sebagai berikut:</w:t>
      </w:r>
    </w:p>
    <w:p w14:paraId="55C8A530" w14:textId="77777777" w:rsidR="00A824A5" w:rsidRDefault="00A824A5" w:rsidP="0016475B">
      <w:pPr>
        <w:jc w:val="both"/>
        <w:outlineLvl w:val="0"/>
        <w:rPr>
          <w:rFonts w:ascii="Times New Roman" w:hAnsi="Times New Roman" w:cs="Times New Roman"/>
          <w:b/>
        </w:rPr>
      </w:pPr>
      <w:r w:rsidRPr="00BC2500">
        <w:rPr>
          <w:rFonts w:ascii="Times New Roman" w:hAnsi="Times New Roman" w:cs="Times New Roman"/>
          <w:b/>
        </w:rPr>
        <w:t xml:space="preserve">Terdapat perbedaan pengembangan pada SEM permainan bolatangan terstruktur dan disengaja </w:t>
      </w:r>
      <w:r>
        <w:rPr>
          <w:rFonts w:ascii="Times New Roman" w:hAnsi="Times New Roman" w:cs="Times New Roman"/>
          <w:b/>
        </w:rPr>
        <w:t xml:space="preserve">yang mengandung </w:t>
      </w:r>
      <w:r w:rsidRPr="00BC2500">
        <w:rPr>
          <w:rFonts w:ascii="Times New Roman" w:hAnsi="Times New Roman" w:cs="Times New Roman"/>
          <w:b/>
        </w:rPr>
        <w:t xml:space="preserve">muatan kepemimpinan dengan SEM terstruktur </w:t>
      </w:r>
      <w:r>
        <w:rPr>
          <w:rFonts w:ascii="Times New Roman" w:hAnsi="Times New Roman" w:cs="Times New Roman"/>
          <w:b/>
        </w:rPr>
        <w:t>tanpa muatan</w:t>
      </w:r>
      <w:r w:rsidRPr="00BC2500">
        <w:rPr>
          <w:rFonts w:ascii="Times New Roman" w:hAnsi="Times New Roman" w:cs="Times New Roman"/>
          <w:b/>
        </w:rPr>
        <w:t xml:space="preserve"> kepemimpinan</w:t>
      </w:r>
    </w:p>
    <w:p w14:paraId="0D760F50" w14:textId="77777777" w:rsidR="00A824A5" w:rsidRPr="00D469E7" w:rsidRDefault="00A824A5" w:rsidP="0016475B">
      <w:pPr>
        <w:jc w:val="both"/>
        <w:outlineLvl w:val="0"/>
        <w:rPr>
          <w:rFonts w:ascii="Times New Roman" w:hAnsi="Times New Roman" w:cs="Times New Roman"/>
          <w:color w:val="FF0000"/>
        </w:rPr>
      </w:pPr>
      <w:r>
        <w:rPr>
          <w:rFonts w:ascii="Times New Roman" w:hAnsi="Times New Roman" w:cs="Times New Roman"/>
          <w:b/>
        </w:rPr>
        <w:tab/>
      </w:r>
      <w:proofErr w:type="gramStart"/>
      <w:r>
        <w:rPr>
          <w:rFonts w:ascii="Times New Roman" w:hAnsi="Times New Roman" w:cs="Times New Roman"/>
        </w:rPr>
        <w:t xml:space="preserve">Berdasarkan hasil analisis data di atas penerapan </w:t>
      </w:r>
      <w:r w:rsidRPr="00BC2500">
        <w:rPr>
          <w:rFonts w:ascii="Times New Roman" w:hAnsi="Times New Roman" w:cs="Times New Roman"/>
        </w:rPr>
        <w:t xml:space="preserve">SEM yang bermuatan kepemimpinan dalam </w:t>
      </w:r>
      <w:r>
        <w:rPr>
          <w:rFonts w:ascii="Times New Roman" w:hAnsi="Times New Roman" w:cs="Times New Roman"/>
        </w:rPr>
        <w:t>perkembangannya</w:t>
      </w:r>
      <w:r w:rsidRPr="00BC2500">
        <w:rPr>
          <w:rFonts w:ascii="Times New Roman" w:hAnsi="Times New Roman" w:cs="Times New Roman"/>
        </w:rPr>
        <w:t xml:space="preserve"> lebih baik dibandingkan dengan SEM tanpa muatan </w:t>
      </w:r>
      <w:r w:rsidRPr="00BC2500">
        <w:rPr>
          <w:rFonts w:ascii="Times New Roman" w:hAnsi="Times New Roman" w:cs="Times New Roman"/>
        </w:rPr>
        <w:lastRenderedPageBreak/>
        <w:t>kepemimpinan.</w:t>
      </w:r>
      <w:proofErr w:type="gramEnd"/>
      <w:r w:rsidRPr="00BC2500">
        <w:rPr>
          <w:rFonts w:ascii="Times New Roman" w:hAnsi="Times New Roman" w:cs="Times New Roman"/>
        </w:rPr>
        <w:t xml:space="preserve"> Dengan </w:t>
      </w:r>
      <w:proofErr w:type="gramStart"/>
      <w:r w:rsidRPr="00BC2500">
        <w:rPr>
          <w:rFonts w:ascii="Times New Roman" w:hAnsi="Times New Roman" w:cs="Times New Roman"/>
        </w:rPr>
        <w:t>demikian  penguatan</w:t>
      </w:r>
      <w:proofErr w:type="gramEnd"/>
      <w:r w:rsidRPr="00BC2500">
        <w:rPr>
          <w:rFonts w:ascii="Times New Roman" w:hAnsi="Times New Roman" w:cs="Times New Roman"/>
        </w:rPr>
        <w:t xml:space="preserve"> program kepemimpinan yang diterapkan pada model pembelajaran olahraga permainan haruslah menjadi perhatian untuk dikembangkan oleh  para pelaku di sekolah, lembaga lain, yang menjadi sentral guru disekolah</w:t>
      </w:r>
      <w:r>
        <w:rPr>
          <w:rFonts w:ascii="Times New Roman" w:hAnsi="Times New Roman" w:cs="Times New Roman"/>
        </w:rPr>
        <w:t xml:space="preserve">. </w:t>
      </w:r>
      <w:proofErr w:type="gramStart"/>
      <w:r>
        <w:rPr>
          <w:rFonts w:ascii="Times New Roman" w:hAnsi="Times New Roman" w:cs="Times New Roman"/>
        </w:rPr>
        <w:t>Pentingnya belajar kepemimpinan sesuai dari pengertian mengatakan bahwa kepemiminan</w:t>
      </w:r>
      <w:r w:rsidRPr="00D469E7">
        <w:t xml:space="preserve"> </w:t>
      </w:r>
      <w:r w:rsidRPr="006018C5">
        <w:t xml:space="preserve">adalah kegiatan untuk mempengaruhi perilaku orang lain, atau seni mempengaruhi perilaku orang lain, atau seni mempengaruhi manusia </w:t>
      </w:r>
      <w:r>
        <w:t>baik perorangan maupun kelompok</w:t>
      </w:r>
      <w:r w:rsidRPr="006018C5">
        <w:t xml:space="preserve"> (Thoha, 2004).</w:t>
      </w:r>
      <w:proofErr w:type="gramEnd"/>
      <w:r>
        <w:t xml:space="preserve"> Selama pembelajaran berlangsung mendapatkan peran sebagai pemimpin maka, teori tersebut terbukti melalui pembelajaran kepemimpinan yang tersimulasikan setiap individu </w:t>
      </w:r>
      <w:proofErr w:type="gramStart"/>
      <w:r>
        <w:t>akan</w:t>
      </w:r>
      <w:proofErr w:type="gramEnd"/>
      <w:r>
        <w:t xml:space="preserve"> mendapatkan pengalaman kepemimpinan. </w:t>
      </w:r>
      <w:proofErr w:type="gramStart"/>
      <w:r>
        <w:t>dalam</w:t>
      </w:r>
      <w:proofErr w:type="gramEnd"/>
      <w:r>
        <w:t xml:space="preserve"> kaitannya pengembangan olahraga dengan tujuan pemuda yang postif sebagai tujuan yang besar ada</w:t>
      </w:r>
      <w:r w:rsidRPr="00D469E7">
        <w:rPr>
          <w:rFonts w:ascii="Times New Roman" w:hAnsi="Times New Roman" w:cs="Times New Roman"/>
          <w:color w:val="FF0000"/>
        </w:rPr>
        <w:t xml:space="preserve"> </w:t>
      </w:r>
      <w:r w:rsidRPr="005D78BA">
        <w:rPr>
          <w:rFonts w:ascii="Times New Roman" w:hAnsi="Times New Roman" w:cs="Times New Roman"/>
        </w:rPr>
        <w:t xml:space="preserve">hasil penelitian </w:t>
      </w:r>
      <w:r w:rsidRPr="005D78BA">
        <w:rPr>
          <w:rFonts w:ascii="Times New Roman" w:hAnsi="Times New Roman" w:cs="Times New Roman"/>
          <w:i/>
        </w:rPr>
        <w:t>coaching on the Wave (CotW)</w:t>
      </w:r>
      <w:r w:rsidRPr="005D78BA">
        <w:rPr>
          <w:rFonts w:ascii="Times New Roman" w:hAnsi="Times New Roman" w:cs="Times New Roman"/>
        </w:rPr>
        <w:t xml:space="preserve"> sebagai model yang diperbaharui, YSL akan lebih siap untuk mengembangkan praktik  pelatihan secara sengaja untuk memfasilitasi olahraga menuju PYD </w:t>
      </w:r>
      <w:r>
        <w:rPr>
          <w:rStyle w:val="FootnoteReference"/>
          <w:rFonts w:ascii="Times New Roman" w:hAnsi="Times New Roman" w:cs="Times New Roman"/>
        </w:rPr>
        <w:fldChar w:fldCharType="begin" w:fldLock="1"/>
      </w:r>
      <w:r>
        <w:rPr>
          <w:rFonts w:ascii="Times New Roman" w:hAnsi="Times New Roman" w:cs="Times New Roman"/>
        </w:rPr>
        <w:instrText>ADDIN CSL_CITATION {"citationItems":[{"id":"ITEM-1","itemData":{"DOI":"10.1080/14927713.2017.1415165","ISSN":"21512221","abstract":"When utilizing youth sport as a social intervention to promote positive youth development (PYD) outcomes, the programming and practices of the youth sport leader (YSL) are critical. However, many YSLs lack the education and knowledge to effectively facilitate sport towards desired PYD outcomes such as intrapersonal and interpersonal life skill development and the transfer of learning. One model designed to help guide the intentional programming and facilitative coaching practices of YSLs is the Coaching on the Wave (CotW) model. However, the current version of the CotW model lacks a clear pedagogical approach with explicit practices, strategies and techniques that would allow practitioners to fully access its benefits. To further enhance the CotW model, the current paper proposes the integration of key adventure pedagogy tenets into a revised and adapted model. Through the use of the updated CotW model, YSLs will be better equipped to develop facilitative coaching practices to intentionally facilitate sport towards PYD.","author":[{"dropping-particle":"","family":"Newman","given":"Tarkington J.","non-dropping-particle":"","parse-names":false,"suffix":""},{"dropping-particle":"","family":"Kim","given":"Melissa","non-dropping-particle":"","parse-names":false,"suffix":""},{"dropping-particle":"","family":"Alvarez","given":"M. Antonio G.","non-dropping-particle":"","parse-names":false,"suffix":""},{"dropping-particle":"","family":"Tucker","given":"Anita R.","non-dropping-particle":"","parse-names":false,"suffix":""}],"container-title":"Leisure/ Loisir","id":"ITEM-1","issue":"2","issued":{"date-parts":[["2018"]]},"page":"129-148","publisher":"Routledge","title":"Facilitative coaching: a guide for youth sport leaders","type":"article-journal","volume":"42"},"uris":["http://www.mendeley.com/documents/?uuid=9cbbf033-00cd-4e72-ba58-282b4c95ed34"]}],"mendeley":{"formattedCitation":"(Newman et al., 2018)","plainTextFormattedCitation":"(Newman et al., 2018)","previouslyFormattedCitation":"(Newman, Kim, Alvarez, &amp; Tucker, 2018)"},"properties":{"noteIndex":0},"schema":"https://github.com/citation-style-language/schema/raw/master/csl-citation.json"}</w:instrText>
      </w:r>
      <w:r>
        <w:rPr>
          <w:rStyle w:val="FootnoteReference"/>
          <w:rFonts w:ascii="Times New Roman" w:hAnsi="Times New Roman" w:cs="Times New Roman"/>
        </w:rPr>
        <w:fldChar w:fldCharType="separate"/>
      </w:r>
      <w:r w:rsidRPr="00A355A2">
        <w:rPr>
          <w:rFonts w:ascii="Times New Roman" w:hAnsi="Times New Roman" w:cs="Times New Roman"/>
          <w:noProof/>
        </w:rPr>
        <w:t>(Newman et al., 2018)</w:t>
      </w:r>
      <w:r>
        <w:rPr>
          <w:rStyle w:val="FootnoteReference"/>
          <w:rFonts w:ascii="Times New Roman" w:hAnsi="Times New Roman" w:cs="Times New Roman"/>
        </w:rPr>
        <w:fldChar w:fldCharType="end"/>
      </w:r>
      <w:r w:rsidRPr="005D78BA">
        <w:rPr>
          <w:rFonts w:ascii="Times New Roman" w:hAnsi="Times New Roman" w:cs="Times New Roman"/>
        </w:rPr>
        <w:t>.</w:t>
      </w:r>
      <w:r>
        <w:rPr>
          <w:rFonts w:ascii="Times New Roman" w:hAnsi="Times New Roman" w:cs="Times New Roman"/>
          <w:color w:val="FF0000"/>
        </w:rPr>
        <w:t xml:space="preserve"> </w:t>
      </w:r>
      <w:proofErr w:type="gramStart"/>
      <w:r w:rsidRPr="005D78BA">
        <w:rPr>
          <w:rFonts w:ascii="Times New Roman" w:hAnsi="Times New Roman" w:cs="Times New Roman"/>
        </w:rPr>
        <w:t>Nah ini merupakan program tebesar yang diharapkan menjadi perhatian para pemimpin.</w:t>
      </w:r>
      <w:proofErr w:type="gramEnd"/>
      <w:r w:rsidRPr="005D78BA">
        <w:rPr>
          <w:rFonts w:ascii="Times New Roman" w:hAnsi="Times New Roman" w:cs="Times New Roman"/>
        </w:rPr>
        <w:t xml:space="preserve"> Ada juga hasil penelitian dalam program kepemimpinan sekolah menengah atas di Sigapura yang hasilnya menunjukan bahwa program kepemimpinan atlet mampu mengembangkan kualitas seperti tanggungjawab, pemodelan peran, motivasi, komunikasi, ketekunan, dan kesatuan tim yang akan membantu para pemimpin atlet melakukan peran dan tanggungjawab mereka. Dan hasilnya keterlibatan pemimpin melalui pelatihan </w:t>
      </w:r>
      <w:r>
        <w:rPr>
          <w:rFonts w:ascii="Times New Roman" w:hAnsi="Times New Roman" w:cs="Times New Roman"/>
        </w:rPr>
        <w:t>kepemimpinan atlet akan memudahkan transfer pembe</w:t>
      </w:r>
      <w:r w:rsidRPr="005D78BA">
        <w:rPr>
          <w:rFonts w:ascii="Times New Roman" w:hAnsi="Times New Roman" w:cs="Times New Roman"/>
        </w:rPr>
        <w:t>lajaran yang</w:t>
      </w:r>
      <w:r>
        <w:rPr>
          <w:rFonts w:ascii="Times New Roman" w:hAnsi="Times New Roman" w:cs="Times New Roman"/>
        </w:rPr>
        <w:t xml:space="preserve"> efektif</w:t>
      </w:r>
      <w:r w:rsidRPr="005D78BA">
        <w:rPr>
          <w:rFonts w:ascii="Times New Roman" w:hAnsi="Times New Roman" w:cs="Times New Roman"/>
        </w:rPr>
        <w:t xml:space="preserve">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{"citationItems":[{"id":"ITEM-1","itemData":{"DOI":"10.1080/02188791.2019.1677217","ISSN":"17426855","abstract":"This study examined the perceptions of key stakeholders of a high school athlete leadership development training programme. Participants included 36 athletes (males = 23, females = 13) from two team sports (rugby n = 11 and volleyball n = 6) and two individual sports (bowling n = 8 and table tennis n = 11), as well as four coaches representing each of these sports and four teachers. Individual interviews were conducted for coaches, teachers, and athlete leaders, while athletes took part in focus group interviews. Inductive thematic analysis was used to analyse all data sets. Results showed that the athlete leadership programme developed qualities such as responsibility, role modelling, motivation, communication, perseverance, and team unity that would help athlete leaders perform their roles and responsibilities. The results also highlighted some limitations including earlier involvement from key stakeholders, tailored training for athlete leaders, and a more effective transfer of learning.","author":[{"dropping-particle":"","family":"Koh","given":"Koon Teck","non-dropping-particle":"","parse-names":false,"suffix":""},{"dropping-particle":"","family":"Morris Koh","given":"Leong Seng","non-dropping-particle":"","parse-names":false,"suffix":""},{"dropping-particle":"","family":"Bloom","given":"Gordon A.","non-dropping-particle":"","parse-names":false,"suffix":""},{"dropping-particle":"","family":"Loughead","given":"Todd M.","non-dropping-particle":"","parse-names":false,"suffix":""}],"container-title":"Asia Pacific Journal of Education","id":"ITEM-1","issue":"2","issued":{"date-parts":[["2020"]]},"page":"197-211","publisher":"Routledge","title":"Stakeholders’ perceptions and recommendations of a high school leadership development programme for athletes in Singapore","type":"article-journal","volume":"40"},"uris":["http://www.mendeley.com/documents/?uuid=1eb146a4-587c-4d40-b9ea-cba4ec594916"]}],"mendeley":{"formattedCitation":"(Koh, Morris Koh, Bloom, &amp; Loughead, 2020)","plainTextFormattedCitation":"(Koh, Morris Koh, Bloom, &amp; Loughead, 2020)","previouslyFormattedCitation":"(Koh, Morris Koh, Bloom, &amp; Loughead, 2020)"},"properties":{"noteIndex":0},"schema":"https://github.com/citation-style-language/schema/raw/master/csl-citation.json"}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(Koh, Morris Koh, Bloom, &amp; Loughead, 2020)</w:t>
      </w:r>
      <w:r>
        <w:rPr>
          <w:rStyle w:val="FootnoteReference"/>
          <w:rFonts w:ascii="Times New Roman" w:hAnsi="Times New Roman" w:cs="Times New Roman"/>
        </w:rPr>
        <w:fldChar w:fldCharType="end"/>
      </w:r>
      <w:r w:rsidRPr="005D78BA">
        <w:rPr>
          <w:rFonts w:ascii="Times New Roman" w:hAnsi="Times New Roman" w:cs="Times New Roman"/>
        </w:rPr>
        <w:t xml:space="preserve">. </w:t>
      </w:r>
      <w:proofErr w:type="gramStart"/>
      <w:r w:rsidRPr="005D78BA">
        <w:rPr>
          <w:rFonts w:ascii="Times New Roman" w:hAnsi="Times New Roman" w:cs="Times New Roman"/>
        </w:rPr>
        <w:t>Perkembangan kepemimpinan bisa meningkat apabila setiap individu banyak berinteraksi dengan s</w:t>
      </w:r>
      <w:r>
        <w:rPr>
          <w:rFonts w:ascii="Times New Roman" w:hAnsi="Times New Roman" w:cs="Times New Roman"/>
        </w:rPr>
        <w:t>esama</w:t>
      </w:r>
      <w:r w:rsidRPr="005D78BA">
        <w:rPr>
          <w:rFonts w:ascii="Times New Roman" w:hAnsi="Times New Roman" w:cs="Times New Roman"/>
        </w:rPr>
        <w:t xml:space="preserve"> timnya</w:t>
      </w:r>
      <w:r>
        <w:rPr>
          <w:rFonts w:ascii="Times New Roman" w:hAnsi="Times New Roman" w:cs="Times New Roman"/>
        </w:rPr>
        <w:t>.</w:t>
      </w:r>
      <w:proofErr w:type="gramEnd"/>
      <w:r>
        <w:rPr>
          <w:rFonts w:ascii="Times New Roman" w:hAnsi="Times New Roman" w:cs="Times New Roman"/>
        </w:rPr>
        <w:t xml:space="preserve"> P</w:t>
      </w:r>
      <w:r w:rsidRPr="005D78BA">
        <w:rPr>
          <w:rFonts w:ascii="Times New Roman" w:hAnsi="Times New Roman" w:cs="Times New Roman"/>
        </w:rPr>
        <w:t>enelitian</w:t>
      </w:r>
      <w:r>
        <w:rPr>
          <w:rFonts w:ascii="Times New Roman" w:hAnsi="Times New Roman" w:cs="Times New Roman"/>
        </w:rPr>
        <w:t xml:space="preserve"> </w:t>
      </w:r>
      <w:proofErr w:type="gramStart"/>
      <w:r>
        <w:rPr>
          <w:rFonts w:ascii="Times New Roman" w:hAnsi="Times New Roman" w:cs="Times New Roman"/>
        </w:rPr>
        <w:t>lain</w:t>
      </w:r>
      <w:proofErr w:type="gramEnd"/>
      <w:r w:rsidRPr="005D78BA">
        <w:rPr>
          <w:rFonts w:ascii="Times New Roman" w:hAnsi="Times New Roman" w:cs="Times New Roman"/>
        </w:rPr>
        <w:t xml:space="preserve"> menjelaskan </w:t>
      </w:r>
      <w:r>
        <w:rPr>
          <w:rFonts w:ascii="Times New Roman" w:hAnsi="Times New Roman" w:cs="Times New Roman"/>
        </w:rPr>
        <w:t>d</w:t>
      </w:r>
      <w:r w:rsidRPr="005D78BA">
        <w:rPr>
          <w:rFonts w:ascii="Times New Roman" w:hAnsi="Times New Roman" w:cs="Times New Roman"/>
        </w:rPr>
        <w:t xml:space="preserve">alam temuannya menunjukan peningkatan yang signifikan dalam tugas atlet setiap musim. Dan ada peningkatan jumlah tugas, sifat dinamis kepemimpinan social atlet dalam tim </w:t>
      </w:r>
      <w:r>
        <w:rPr>
          <w:rStyle w:val="FootnoteReference"/>
          <w:rFonts w:ascii="Times New Roman" w:eastAsia="Times New Roman" w:hAnsi="Times New Roman" w:cs="Times New Roman"/>
          <w:lang w:val="en-ID"/>
        </w:rPr>
        <w:fldChar w:fldCharType="begin" w:fldLock="1"/>
      </w:r>
      <w:r>
        <w:rPr>
          <w:rFonts w:ascii="Times New Roman" w:eastAsia="Times New Roman" w:hAnsi="Times New Roman" w:cs="Times New Roman"/>
          <w:lang w:val="en-ID"/>
        </w:rPr>
        <w:instrText>ADDIN CSL_CITATION {"citationItems":[{"id":"ITEM-1","itemData":{"DOI":"10.1080/1612197x.2019.1570535","ISSN":"1612-197X","author":[{"dropping-particle":"","family":"Duguay","given":"A.M.","non-dropping-particle":"","parse-names":false,"suffix":""},{"dropping-particle":"","family":"Hoffmann","given":"M.D.","non-dropping-particle":"","parse-names":false,"suffix":""},{"dropping-particle":"","family":"Guerrero","given":"M.D.","non-dropping-particle":"","parse-names":false,"suffix":""},{"dropping-particle":"","family":"Loughead","given":"T.M.","non-dropping-particle":"","parse-names":false,"suffix":""}],"container-title":"International Journal of Sport and Exercise Psychology","id":"ITEM-1","issue":"0","issued":{"date-parts":[["2019"]]},"page":"1-15","publisher":"Taylor &amp; Francis","title":"An examination of the temporal nature of shared athlete leadership: A longitudinal case study of a competitive youth male ice hockey team","type":"article-journal","volume":"0"},"uris":["http://www.mendeley.com/documents/?uuid=5d47332e-2e5e-4511-981d-6aae298a2f54"]}],"mendeley":{"formattedCitation":"(Duguay, Hoffmann, Guerrero, &amp; Loughead, 2019)","plainTextFormattedCitation":"(Duguay, Hoffmann, Guerrero, &amp; Loughead, 2019)","previouslyFormattedCitation":"(A.M. Duguay, Hoffmann, Guerrero, &amp; Loughead, 2019)"},"properties":{"noteIndex":0},"schema":"https://github.com/citation-style-language/schema/raw/master/csl-citation.json"}</w:instrText>
      </w:r>
      <w:r>
        <w:rPr>
          <w:rStyle w:val="FootnoteReference"/>
          <w:rFonts w:ascii="Times New Roman" w:eastAsia="Times New Roman" w:hAnsi="Times New Roman" w:cs="Times New Roman"/>
          <w:lang w:val="en-ID"/>
        </w:rPr>
        <w:fldChar w:fldCharType="separate"/>
      </w:r>
      <w:r w:rsidRPr="00A355A2">
        <w:rPr>
          <w:rFonts w:ascii="Times New Roman" w:eastAsia="Times New Roman" w:hAnsi="Times New Roman" w:cs="Times New Roman"/>
          <w:noProof/>
          <w:lang w:val="en-ID"/>
        </w:rPr>
        <w:t>(Duguay, Hoffmann, Guerrero, &amp; Loughead, 2019)</w:t>
      </w:r>
      <w:r>
        <w:rPr>
          <w:rStyle w:val="FootnoteReference"/>
          <w:rFonts w:ascii="Times New Roman" w:eastAsia="Times New Roman" w:hAnsi="Times New Roman" w:cs="Times New Roman"/>
          <w:lang w:val="en-ID"/>
        </w:rPr>
        <w:fldChar w:fldCharType="end"/>
      </w:r>
      <w:r w:rsidRPr="005D78BA">
        <w:rPr>
          <w:rFonts w:ascii="Times New Roman" w:hAnsi="Times New Roman" w:cs="Times New Roman"/>
        </w:rPr>
        <w:t>.</w:t>
      </w:r>
    </w:p>
    <w:p w14:paraId="0536209F" w14:textId="5D898A58" w:rsidR="00A824A5" w:rsidRDefault="00A07F50" w:rsidP="0016475B">
      <w:pPr>
        <w:spacing w:before="0" w:beforeAutospacing="0" w:after="0" w:afterAutospacing="0"/>
        <w:jc w:val="both"/>
        <w:rPr>
          <w:rFonts w:ascii="Times New Roman" w:hAnsi="Times New Roman" w:cs="Times New Roman"/>
        </w:rPr>
      </w:pPr>
      <w:r>
        <w:rPr>
          <w:rFonts w:ascii="Times New Roman" w:hAnsi="Times New Roman" w:cs="Times New Roman"/>
        </w:rPr>
        <w:lastRenderedPageBreak/>
        <w:tab/>
      </w:r>
      <w:bookmarkStart w:id="0" w:name="_GoBack"/>
      <w:bookmarkEnd w:id="0"/>
      <w:r w:rsidR="00A824A5">
        <w:rPr>
          <w:rFonts w:ascii="Times New Roman" w:hAnsi="Times New Roman" w:cs="Times New Roman"/>
        </w:rPr>
        <w:t xml:space="preserve">Dalam penerapannya di lembaga sekolah peran kepemimpinan juga di hasilkan </w:t>
      </w:r>
      <w:r w:rsidR="00A824A5" w:rsidRPr="00BC2500">
        <w:rPr>
          <w:rFonts w:ascii="Times New Roman" w:hAnsi="Times New Roman" w:cs="Times New Roman"/>
        </w:rPr>
        <w:t xml:space="preserve">penelitian </w:t>
      </w:r>
      <w:r w:rsidR="00A824A5">
        <w:rPr>
          <w:rFonts w:ascii="Times New Roman" w:hAnsi="Times New Roman" w:cs="Times New Roman"/>
        </w:rPr>
        <w:t xml:space="preserve">yang dilakukan </w:t>
      </w:r>
      <w:r w:rsidR="00A824A5" w:rsidRPr="00BC2500">
        <w:rPr>
          <w:rFonts w:ascii="Times New Roman" w:hAnsi="Times New Roman" w:cs="Times New Roman"/>
        </w:rPr>
        <w:t>di Amerika serikat sudah menjadi pekerjaan baru kepemimpinan guru dan pengembangan keprofesionalan, menjadi</w:t>
      </w:r>
      <w:r w:rsidR="00A824A5">
        <w:rPr>
          <w:rFonts w:ascii="Times New Roman" w:hAnsi="Times New Roman" w:cs="Times New Roman"/>
        </w:rPr>
        <w:t>kan</w:t>
      </w:r>
      <w:r w:rsidR="00A824A5" w:rsidRPr="00BC2500">
        <w:rPr>
          <w:rFonts w:ascii="Times New Roman" w:hAnsi="Times New Roman" w:cs="Times New Roman"/>
        </w:rPr>
        <w:t xml:space="preserve"> konseptual yang men</w:t>
      </w:r>
      <w:r w:rsidR="00A824A5">
        <w:rPr>
          <w:rFonts w:ascii="Times New Roman" w:hAnsi="Times New Roman" w:cs="Times New Roman"/>
        </w:rPr>
        <w:t>yimpulkan hasil literature rivie</w:t>
      </w:r>
      <w:r w:rsidR="00A824A5" w:rsidRPr="00BC2500">
        <w:rPr>
          <w:rFonts w:ascii="Times New Roman" w:hAnsi="Times New Roman" w:cs="Times New Roman"/>
        </w:rPr>
        <w:t>uw pengembangan keprofesional dan kepemimpina</w:t>
      </w:r>
      <w:r w:rsidR="00A824A5">
        <w:rPr>
          <w:rFonts w:ascii="Times New Roman" w:hAnsi="Times New Roman" w:cs="Times New Roman"/>
        </w:rPr>
        <w:t xml:space="preserve">n guru </w:t>
      </w:r>
      <w:proofErr w:type="gramStart"/>
      <w:r w:rsidR="00A824A5">
        <w:rPr>
          <w:rFonts w:ascii="Times New Roman" w:hAnsi="Times New Roman" w:cs="Times New Roman"/>
        </w:rPr>
        <w:t>diberlakukan  diantara</w:t>
      </w:r>
      <w:proofErr w:type="gramEnd"/>
      <w:r w:rsidR="00A824A5">
        <w:rPr>
          <w:rFonts w:ascii="Times New Roman" w:hAnsi="Times New Roman" w:cs="Times New Roman"/>
        </w:rPr>
        <w:t xml:space="preserve"> kolega guru, serta</w:t>
      </w:r>
      <w:r w:rsidR="00A824A5" w:rsidRPr="00BC2500">
        <w:rPr>
          <w:rFonts w:ascii="Times New Roman" w:hAnsi="Times New Roman" w:cs="Times New Roman"/>
        </w:rPr>
        <w:t xml:space="preserve"> mencakup perspektif internasional. Manjadikan wawasan tentang literature dan implikasinya pada kebijakan dan pengembangan profesional </w:t>
      </w:r>
      <w:r w:rsidR="00A824A5">
        <w:rPr>
          <w:rStyle w:val="FootnoteReference"/>
          <w:rFonts w:ascii="Times New Roman" w:hAnsi="Times New Roman" w:cs="Times New Roman"/>
        </w:rPr>
        <w:fldChar w:fldCharType="begin" w:fldLock="1"/>
      </w:r>
      <w:r w:rsidR="00A824A5" w:rsidRPr="00A355A2">
        <w:rPr>
          <w:rFonts w:ascii="Times New Roman" w:hAnsi="Times New Roman" w:cs="Times New Roman"/>
        </w:rPr>
        <w:instrText>ADDIN CSL_CITATION {"citationItems":[{"id":"ITEM-1","itemData":{"DOI":"10.1080/19415257.2012.657824","ISSN":"19415257","abstract":"Teacher leadership has gained attention in recent years as a plausible means by which educational reform and instructional improvement can be accomplished through ongoing, site-based professional development for teachers. This article reviews and draws conclusions across the research literature on professional development and teacher leadership to examine a conceptual connection: professional development leads to teacher leadership, which leads to further professional development for the teachers enacting leadership and their colleagues. The article draws heavily on recent work done in the United States, but also includes international perspectives. Insights on the literature and implications for professional development policy are also discussed. © 2012 Copyright International Professional Development Association (IPDA).","author":[{"dropping-particle":"","family":"Poekert","given":"Philip E.","non-dropping-particle":"","parse-names":false,"suffix":""}],"container-title":"Professional Development in Education","id":"ITEM-1","issue":"2","issued":{"date-parts":[["2012"]]},"page":"169-188","title":"Teacher leadership and professional development: Examining links between two concepts central to school improvement","type":"article-journal","volume":"38"},"uris":["http://www.mendeley.com/documents/?uuid=3db48aaf-fc12-4528-9584-db8cc1c5f081"]}],"mendeley":{"formattedCitation":"(Poekert, 2012)","plainTextFormattedCitation":"(Poekert, 2012)","previouslyFormattedCitation":"(Poekert, 2012)"},"properties":{"noteIndex":0},"schema":"https://github.com/citation-style-language/schema/raw/master/csl-citation.json"}</w:instrText>
      </w:r>
      <w:r w:rsidR="00A824A5">
        <w:rPr>
          <w:rStyle w:val="FootnoteReference"/>
          <w:rFonts w:ascii="Times New Roman" w:hAnsi="Times New Roman" w:cs="Times New Roman"/>
        </w:rPr>
        <w:fldChar w:fldCharType="separate"/>
      </w:r>
      <w:r w:rsidR="00A824A5">
        <w:rPr>
          <w:rFonts w:ascii="Times New Roman" w:hAnsi="Times New Roman" w:cs="Times New Roman"/>
          <w:noProof/>
        </w:rPr>
        <w:t>(Poekert, 2012)</w:t>
      </w:r>
      <w:r w:rsidR="00A824A5">
        <w:rPr>
          <w:rStyle w:val="FootnoteReference"/>
          <w:rFonts w:ascii="Times New Roman" w:hAnsi="Times New Roman" w:cs="Times New Roman"/>
        </w:rPr>
        <w:fldChar w:fldCharType="end"/>
      </w:r>
      <w:r w:rsidR="00A824A5" w:rsidRPr="00BC2500">
        <w:rPr>
          <w:rFonts w:ascii="Times New Roman" w:hAnsi="Times New Roman" w:cs="Times New Roman"/>
        </w:rPr>
        <w:t xml:space="preserve">. Pentingnya belajar kepemimpinan tidak berlaku pada siswa tetapi guru juga </w:t>
      </w:r>
      <w:proofErr w:type="gramStart"/>
      <w:r w:rsidR="00A824A5" w:rsidRPr="00BC2500">
        <w:rPr>
          <w:rFonts w:ascii="Times New Roman" w:hAnsi="Times New Roman" w:cs="Times New Roman"/>
        </w:rPr>
        <w:t>akan</w:t>
      </w:r>
      <w:proofErr w:type="gramEnd"/>
      <w:r w:rsidR="00A824A5" w:rsidRPr="00BC2500">
        <w:rPr>
          <w:rFonts w:ascii="Times New Roman" w:hAnsi="Times New Roman" w:cs="Times New Roman"/>
        </w:rPr>
        <w:t xml:space="preserve"> terpengaruh untuk mengembangkan keprofesional menjadikan perhatian sebagai konsep untuk mencapai tujuan dari kebijakan. Penelitian lain menerangkan bagaimana TNI AD Amerika Serikat manawarkan pelatihan pengembangan kepemimpinan tentara harus diberikan melalui berbagai metode dengan latihan berbasis pengalaman, dan peluang pengembangan diri, sehingga </w:t>
      </w:r>
      <w:proofErr w:type="gramStart"/>
      <w:r w:rsidR="00A824A5" w:rsidRPr="00BC2500">
        <w:rPr>
          <w:rFonts w:ascii="Times New Roman" w:hAnsi="Times New Roman" w:cs="Times New Roman"/>
        </w:rPr>
        <w:t>akan</w:t>
      </w:r>
      <w:proofErr w:type="gramEnd"/>
      <w:r w:rsidR="00A824A5" w:rsidRPr="00BC2500">
        <w:rPr>
          <w:rFonts w:ascii="Times New Roman" w:hAnsi="Times New Roman" w:cs="Times New Roman"/>
        </w:rPr>
        <w:t xml:space="preserve"> menerapkan dasar-dasar dinas militer dan menghasilkan para veteran dihargai oleh mitranya karena memiliki keterampilan kepemimpinan. </w:t>
      </w:r>
      <w:proofErr w:type="gramStart"/>
      <w:r w:rsidR="00A824A5" w:rsidRPr="00BC2500">
        <w:rPr>
          <w:rFonts w:ascii="Times New Roman" w:hAnsi="Times New Roman" w:cs="Times New Roman"/>
        </w:rPr>
        <w:t>Dengan demikian tujuan dar</w:t>
      </w:r>
      <w:r w:rsidR="0016475B">
        <w:rPr>
          <w:rFonts w:ascii="Times New Roman" w:hAnsi="Times New Roman" w:cs="Times New Roman"/>
        </w:rPr>
        <w:t xml:space="preserve">i makalah ini untuk </w:t>
      </w:r>
      <w:r w:rsidR="00A824A5" w:rsidRPr="00BC2500">
        <w:rPr>
          <w:rFonts w:ascii="Times New Roman" w:hAnsi="Times New Roman" w:cs="Times New Roman"/>
        </w:rPr>
        <w:t>mengekplorasi pengembangan kepemimpinan yang ditawarkan kepada tenaga professional berdasarkan strategi angkatan darat AS.</w:t>
      </w:r>
      <w:proofErr w:type="gramEnd"/>
      <w:r w:rsidR="00A824A5" w:rsidRPr="00BC2500">
        <w:rPr>
          <w:rFonts w:ascii="Times New Roman" w:hAnsi="Times New Roman" w:cs="Times New Roman"/>
        </w:rPr>
        <w:t xml:space="preserve"> Supaya pengembangan kepemimpinan dapat diintegrasikan pada calon pegawai baru </w:t>
      </w:r>
      <w:r w:rsidR="00A824A5">
        <w:rPr>
          <w:rStyle w:val="FootnoteReference"/>
          <w:rFonts w:ascii="Times New Roman" w:hAnsi="Times New Roman" w:cs="Times New Roman"/>
        </w:rPr>
        <w:fldChar w:fldCharType="begin" w:fldLock="1"/>
      </w:r>
      <w:r w:rsidR="00A824A5" w:rsidRPr="00A355A2">
        <w:rPr>
          <w:rFonts w:ascii="Times New Roman" w:hAnsi="Times New Roman" w:cs="Times New Roman"/>
        </w:rPr>
        <w:instrText>ADDIN CSL_CITATION {"citationItems":[{"id":"ITEM-1","itemData":{"DOI":"10.1080/15416518.2019.1618694","ISSN":"15416518","abstract":"Regardless of industry, organization leaders recognize the need for a strong leadership pipeline and a culture of sustained leader development, and the U.S. Army is no exception. Beginning in basic training, Army leaders offer soldiers leader development training through various methods, including defining leadership expectations, providing experience-based developmental exercises, and offering self-development opportunities. The early introduction is part of a continuous leader development regimen engrained in military service, and—as a result—military veterans are often credited by employers for their leadership skills. This paper, through exploring Army leader development, proposes a framework for introducing leadership development during new employee orientations based on U.S. Army strategies. Though the proposed framework offers three leader development strategies for inclusion in new employee orientation, barriers exist which may impede successful application, and are discussed. Additionally, the authors identify three propositions and propose future research opportunities for integrating Army leader development in new employee orientations.","author":[{"dropping-particle":"","family":"Kirchner","given":"Michael J.","non-dropping-particle":"","parse-names":false,"suffix":""},{"dropping-particle":"","family":"Akdere","given":"Mesut","non-dropping-particle":"","parse-names":false,"suffix":""}],"container-title":"Organization Management Journal","id":"ITEM-1","issue":"3","issued":{"date-parts":[["2019"]]},"page":"156-166","publisher":"Routledge","title":"Exploring Inclusion of Leadership Development into New Employee Orientations: A Proposed Approach from Army Leader Development","type":"article-journal","volume":"16"},"uris":["http://www.mendeley.com/documents/?uuid=f5ecc064-ba11-48a8-b28b-df0082a630c3"]}],"mendeley":{"formattedCitation":"(Kirchner &amp; Akdere, 2019)","plainTextFormattedCitation":"(Kirchner &amp; Akdere, 2019)","previouslyFormattedCitation":"(Kirchner &amp; Akdere, 2019)"},"properties":{"noteIndex":0},"schema":"https://github.com/citation-style-language/schema/raw/master/csl-citation.json"}</w:instrText>
      </w:r>
      <w:r w:rsidR="00A824A5">
        <w:rPr>
          <w:rStyle w:val="FootnoteReference"/>
          <w:rFonts w:ascii="Times New Roman" w:hAnsi="Times New Roman" w:cs="Times New Roman"/>
        </w:rPr>
        <w:fldChar w:fldCharType="separate"/>
      </w:r>
      <w:r w:rsidR="00A824A5">
        <w:rPr>
          <w:rFonts w:ascii="Times New Roman" w:hAnsi="Times New Roman" w:cs="Times New Roman"/>
          <w:noProof/>
        </w:rPr>
        <w:t>(Kirchner &amp; Akdere, 2019)</w:t>
      </w:r>
      <w:r w:rsidR="00A824A5">
        <w:rPr>
          <w:rStyle w:val="FootnoteReference"/>
          <w:rFonts w:ascii="Times New Roman" w:hAnsi="Times New Roman" w:cs="Times New Roman"/>
        </w:rPr>
        <w:fldChar w:fldCharType="end"/>
      </w:r>
      <w:r w:rsidR="00A824A5" w:rsidRPr="00BC2500">
        <w:rPr>
          <w:rFonts w:ascii="Times New Roman" w:hAnsi="Times New Roman" w:cs="Times New Roman"/>
        </w:rPr>
        <w:t xml:space="preserve">. Dengan perencanaaan, struktur program dalam penerapannya </w:t>
      </w:r>
      <w:proofErr w:type="gramStart"/>
      <w:r w:rsidR="00A824A5" w:rsidRPr="00BC2500">
        <w:rPr>
          <w:rFonts w:ascii="Times New Roman" w:hAnsi="Times New Roman" w:cs="Times New Roman"/>
        </w:rPr>
        <w:t>akan</w:t>
      </w:r>
      <w:proofErr w:type="gramEnd"/>
      <w:r w:rsidR="00A824A5" w:rsidRPr="00BC2500">
        <w:rPr>
          <w:rFonts w:ascii="Times New Roman" w:hAnsi="Times New Roman" w:cs="Times New Roman"/>
        </w:rPr>
        <w:t xml:space="preserve"> menghasilkan calon pemimpin-pemimpin yang berkualitas. Hasil penelitian pakar pengembangan ke</w:t>
      </w:r>
      <w:r w:rsidR="00A824A5">
        <w:rPr>
          <w:rFonts w:ascii="Times New Roman" w:hAnsi="Times New Roman" w:cs="Times New Roman"/>
        </w:rPr>
        <w:t>pemimpinan 45 orang</w:t>
      </w:r>
      <w:r w:rsidR="00A824A5" w:rsidRPr="00BC2500">
        <w:rPr>
          <w:rFonts w:ascii="Times New Roman" w:hAnsi="Times New Roman" w:cs="Times New Roman"/>
        </w:rPr>
        <w:t xml:space="preserve"> dan 16 tanggapan para manajer, profesional, dan sumber daya manusia dalam promosi penge</w:t>
      </w:r>
      <w:r w:rsidR="00A824A5">
        <w:rPr>
          <w:rFonts w:ascii="Times New Roman" w:hAnsi="Times New Roman" w:cs="Times New Roman"/>
        </w:rPr>
        <w:t>mbangan kepemimpinan yang meran</w:t>
      </w:r>
      <w:r w:rsidR="00A824A5" w:rsidRPr="00BC2500">
        <w:rPr>
          <w:rFonts w:ascii="Times New Roman" w:hAnsi="Times New Roman" w:cs="Times New Roman"/>
        </w:rPr>
        <w:t xml:space="preserve">cang peta dialog dengan lima tabel kategori untuk melihat hubungan perkembangan, tugas perkembangan, proses </w:t>
      </w:r>
      <w:proofErr w:type="gramStart"/>
      <w:r w:rsidR="00A824A5" w:rsidRPr="00BC2500">
        <w:rPr>
          <w:rFonts w:ascii="Times New Roman" w:hAnsi="Times New Roman" w:cs="Times New Roman"/>
        </w:rPr>
        <w:t>intensif  umpan</w:t>
      </w:r>
      <w:proofErr w:type="gramEnd"/>
      <w:r w:rsidR="00A824A5" w:rsidRPr="00BC2500">
        <w:rPr>
          <w:rFonts w:ascii="Times New Roman" w:hAnsi="Times New Roman" w:cs="Times New Roman"/>
        </w:rPr>
        <w:t xml:space="preserve"> balik, dan pendidikan dan kegiatan pengembangan diri. </w:t>
      </w:r>
      <w:proofErr w:type="gramStart"/>
      <w:r w:rsidR="00A824A5" w:rsidRPr="00BC2500">
        <w:rPr>
          <w:rFonts w:ascii="Times New Roman" w:hAnsi="Times New Roman" w:cs="Times New Roman"/>
        </w:rPr>
        <w:t>Untuk melihat metode pengembangan pemimpin individu dan metode pengembangan kepe</w:t>
      </w:r>
      <w:r w:rsidR="00A824A5">
        <w:rPr>
          <w:rFonts w:ascii="Times New Roman" w:hAnsi="Times New Roman" w:cs="Times New Roman"/>
        </w:rPr>
        <w:t>mimpinan kolektif.</w:t>
      </w:r>
      <w:proofErr w:type="gramEnd"/>
      <w:r w:rsidR="00A824A5">
        <w:rPr>
          <w:rFonts w:ascii="Times New Roman" w:hAnsi="Times New Roman" w:cs="Times New Roman"/>
        </w:rPr>
        <w:t xml:space="preserve"> </w:t>
      </w:r>
      <w:proofErr w:type="gramStart"/>
      <w:r w:rsidR="00A824A5">
        <w:rPr>
          <w:rFonts w:ascii="Times New Roman" w:hAnsi="Times New Roman" w:cs="Times New Roman"/>
        </w:rPr>
        <w:t>Dan hasil pengujian</w:t>
      </w:r>
      <w:r w:rsidR="00A824A5" w:rsidRPr="00BC2500">
        <w:rPr>
          <w:rFonts w:ascii="Times New Roman" w:hAnsi="Times New Roman" w:cs="Times New Roman"/>
        </w:rPr>
        <w:t xml:space="preserve"> menunjukan peta dialoge pada peningkatan kesadara</w:t>
      </w:r>
      <w:r w:rsidR="00A824A5">
        <w:rPr>
          <w:rFonts w:ascii="Times New Roman" w:hAnsi="Times New Roman" w:cs="Times New Roman"/>
        </w:rPr>
        <w:t xml:space="preserve">n tentang metode yang tersedia </w:t>
      </w:r>
      <w:r w:rsidR="00A824A5" w:rsidRPr="00BC2500">
        <w:rPr>
          <w:rFonts w:ascii="Times New Roman" w:hAnsi="Times New Roman" w:cs="Times New Roman"/>
        </w:rPr>
        <w:t xml:space="preserve">dan memungkinkan lebih banyak pilihan yang disengaja mengenai </w:t>
      </w:r>
      <w:r w:rsidR="00A824A5" w:rsidRPr="00BC2500">
        <w:rPr>
          <w:rFonts w:ascii="Times New Roman" w:hAnsi="Times New Roman" w:cs="Times New Roman"/>
        </w:rPr>
        <w:lastRenderedPageBreak/>
        <w:t>kegiatan pembangunan.</w:t>
      </w:r>
      <w:proofErr w:type="gramEnd"/>
      <w:r w:rsidR="00A824A5" w:rsidRPr="00BC2500">
        <w:rPr>
          <w:rFonts w:ascii="Times New Roman" w:hAnsi="Times New Roman" w:cs="Times New Roman"/>
        </w:rPr>
        <w:t xml:space="preserve"> Serta memberikan kontribusi gambaran sistematis tentang pengembangan kepemimpinan kolektif, tidak hanya pengembangan kepemimpinan individu </w:t>
      </w:r>
      <w:r w:rsidR="00A824A5">
        <w:rPr>
          <w:rStyle w:val="FootnoteReference"/>
          <w:rFonts w:ascii="Times New Roman" w:hAnsi="Times New Roman" w:cs="Times New Roman"/>
        </w:rPr>
        <w:fldChar w:fldCharType="begin" w:fldLock="1"/>
      </w:r>
      <w:r w:rsidR="00A824A5" w:rsidRPr="00A355A2">
        <w:rPr>
          <w:rFonts w:ascii="Times New Roman" w:hAnsi="Times New Roman" w:cs="Times New Roman"/>
        </w:rPr>
        <w:instrText>ADDIN CSL_CITATION {"citationItems":[{"id":"ITEM-1","itemData":{"DOI":"10.1080/23311975.2020.1717051","ISSN":"23311975","abstract":"deliberate choices regarding development activities. The dialogue map contributes by providing a systematic overview of collective leadership development, not only individual leadership development. Leadership development becomes more democratized because it focuses on activities that can be done in daily work, inside and outside work, at both an individual and collective leThe dialogue map is a new pedagogical framework that provides an overview of leader and leadership development methods and is designed to facilitate dialogues about how to promote leadership development. The aim was to create and test a dialogue map. This was accomplished through an iterative process using the literature, experts on leadership development, 45 interviews, 16 questionnaire responses and 6 workshops in three large organizations with managers, professionals and human resources experts. The dialogue map is designed as a table with five categories: developmental relationships, developmental assignments, feedback-intensive processes, education and self-development activities. Each category consists of individual leader development methods and collective leadership development methods. Thirty three methods are presented. The pilot test showed that the dialogue map increased awareness about available methods and enabled morevel.","author":[{"dropping-particle":"","family":"Kjellström","given":"Sofia","non-dropping-particle":"","parse-names":false,"suffix":""},{"dropping-particle":"","family":"Törnblom","given":"Oskar","non-dropping-particle":"","parse-names":false,"suffix":""},{"dropping-particle":"","family":"Stålne","given":"Kristian","non-dropping-particle":"","parse-names":false,"suffix":""}],"container-title":"Cogent Business and Management","id":"ITEM-1","issue":"1","issued":{"date-parts":[["2020"]]},"title":"A dialogue map of leader and leadership development methods: A communication tool","type":"article-journal","volume":"7"},"uris":["http://www.mendeley.com/documents/?uuid=05d4e175-64a8-4934-bcbe-7014b125afb1"]}],"mendeley":{"formattedCitation":"(Kjellström et al., 2020)","plainTextFormattedCitation":"(Kjellström et al., 2020)","previouslyFormattedCitation":"(Kjellström et al., 2020)"},"properties":{"noteIndex":0},"schema":"https://github.com/citation-style-language/schema/raw/master/csl-citation.json"}</w:instrText>
      </w:r>
      <w:r w:rsidR="00A824A5">
        <w:rPr>
          <w:rStyle w:val="FootnoteReference"/>
          <w:rFonts w:ascii="Times New Roman" w:hAnsi="Times New Roman" w:cs="Times New Roman"/>
        </w:rPr>
        <w:fldChar w:fldCharType="separate"/>
      </w:r>
      <w:r w:rsidR="00A824A5">
        <w:rPr>
          <w:rFonts w:ascii="Times New Roman" w:hAnsi="Times New Roman" w:cs="Times New Roman"/>
          <w:noProof/>
        </w:rPr>
        <w:t>(Kjellström et al., 2020)</w:t>
      </w:r>
      <w:r w:rsidR="00A824A5">
        <w:rPr>
          <w:rStyle w:val="FootnoteReference"/>
          <w:rFonts w:ascii="Times New Roman" w:hAnsi="Times New Roman" w:cs="Times New Roman"/>
        </w:rPr>
        <w:fldChar w:fldCharType="end"/>
      </w:r>
      <w:r w:rsidR="00A824A5" w:rsidRPr="00BC2500">
        <w:rPr>
          <w:rFonts w:ascii="Times New Roman" w:hAnsi="Times New Roman" w:cs="Times New Roman"/>
        </w:rPr>
        <w:t xml:space="preserve">. Semakin jelas bahwa dalam metode yang terstruktur muatan kepemimpinan </w:t>
      </w:r>
      <w:proofErr w:type="gramStart"/>
      <w:r w:rsidR="00A824A5" w:rsidRPr="00BC2500">
        <w:rPr>
          <w:rFonts w:ascii="Times New Roman" w:hAnsi="Times New Roman" w:cs="Times New Roman"/>
        </w:rPr>
        <w:t>akan</w:t>
      </w:r>
      <w:proofErr w:type="gramEnd"/>
      <w:r w:rsidR="00A824A5" w:rsidRPr="00BC2500">
        <w:rPr>
          <w:rFonts w:ascii="Times New Roman" w:hAnsi="Times New Roman" w:cs="Times New Roman"/>
        </w:rPr>
        <w:t xml:space="preserve"> memberikan dampak pada kepentingan kebijakan dan pembangunan pada organisasi dan lembaga.</w:t>
      </w:r>
      <w:r w:rsidR="00A824A5">
        <w:rPr>
          <w:rFonts w:ascii="Times New Roman" w:hAnsi="Times New Roman" w:cs="Times New Roman"/>
        </w:rPr>
        <w:t xml:space="preserve"> </w:t>
      </w:r>
    </w:p>
    <w:p w14:paraId="088E1BDA" w14:textId="77777777" w:rsidR="00A824A5" w:rsidRPr="005D78BA" w:rsidRDefault="00A824A5" w:rsidP="0016475B">
      <w:pPr>
        <w:spacing w:before="0" w:beforeAutospacing="0" w:after="0" w:afterAutospacing="0"/>
        <w:jc w:val="both"/>
        <w:rPr>
          <w:rFonts w:ascii="Times New Roman" w:hAnsi="Times New Roman" w:cs="Times New Roman"/>
          <w:color w:val="FF0000"/>
        </w:rPr>
      </w:pPr>
      <w:r>
        <w:rPr>
          <w:rFonts w:ascii="Times New Roman" w:hAnsi="Times New Roman" w:cs="Times New Roman"/>
        </w:rPr>
        <w:tab/>
      </w:r>
      <w:proofErr w:type="gramStart"/>
      <w:r>
        <w:rPr>
          <w:rFonts w:ascii="Times New Roman" w:hAnsi="Times New Roman" w:cs="Times New Roman"/>
        </w:rPr>
        <w:t>Secara umum bagaimana perk</w:t>
      </w:r>
      <w:r w:rsidRPr="00BC2500">
        <w:rPr>
          <w:rFonts w:ascii="Times New Roman" w:hAnsi="Times New Roman" w:cs="Times New Roman"/>
        </w:rPr>
        <w:t>embangan kepemimpinan</w:t>
      </w:r>
      <w:r>
        <w:rPr>
          <w:rFonts w:ascii="Times New Roman" w:hAnsi="Times New Roman" w:cs="Times New Roman"/>
        </w:rPr>
        <w:t xml:space="preserve"> yang diterapkan pada model</w:t>
      </w:r>
      <w:r w:rsidRPr="00BC2500">
        <w:rPr>
          <w:rFonts w:ascii="Times New Roman" w:hAnsi="Times New Roman" w:cs="Times New Roman"/>
        </w:rPr>
        <w:t xml:space="preserve"> haruslah terukur, terencana dan disengaja oleh para pelaku atau pe</w:t>
      </w:r>
      <w:r>
        <w:rPr>
          <w:rFonts w:ascii="Times New Roman" w:hAnsi="Times New Roman" w:cs="Times New Roman"/>
        </w:rPr>
        <w:t>mimpin untuk mendapat perubahan.</w:t>
      </w:r>
      <w:proofErr w:type="gramEnd"/>
      <w:r w:rsidRPr="00BC2500">
        <w:rPr>
          <w:rFonts w:ascii="Times New Roman" w:hAnsi="Times New Roman" w:cs="Times New Roman"/>
        </w:rPr>
        <w:t xml:space="preserve"> Pelaksanaan SEM yang terstruktur dan disengaja melalui penguatan program, sesuai dengan hasil penelitian pengembangan kepemimpinan dalam olahraga untuk </w:t>
      </w:r>
      <w:proofErr w:type="gramStart"/>
      <w:r w:rsidRPr="00BC2500">
        <w:rPr>
          <w:rFonts w:ascii="Times New Roman" w:hAnsi="Times New Roman" w:cs="Times New Roman"/>
        </w:rPr>
        <w:t>meningkatkan ,</w:t>
      </w:r>
      <w:proofErr w:type="gramEnd"/>
      <w:r w:rsidRPr="00BC2500">
        <w:rPr>
          <w:rFonts w:ascii="Times New Roman" w:hAnsi="Times New Roman" w:cs="Times New Roman"/>
        </w:rPr>
        <w:t xml:space="preserve"> keterampilan tinggi, etos kerja yang kuat, pengetahuan olahraga kognitif yang diperkaya, dan hubungan yang baik dengan orang-orang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{"citationItems":[{"id":"ITEM-1","itemData":{"DOI":"10.1123/tsp.17.3.268","ISSN":"08884781","abstract":"The purpose of this study was to examine the development of six leader-athletes. In-depth qualitative interviews were used to explore the various activities that leader athletes engaged in from an early age as well as the roles and influences that peers, coaches, and parents played within these activities. Results indicated that leadership development in sport focused on developing four central components: high skill, strong work ethic, enriched cognitive sport knowledge, and good rapport with people. The types of activities engaged in throughout development as well as receiving feedback, acknowledgement, support, cognitive engagement, mature conversations with adults, and physical encounters with older peers are important social influences that can play an instrumental role in the formation of these four central tenets.","author":[{"dropping-particle":"","family":"Wright","given":"Andy","non-dropping-particle":"","parse-names":false,"suffix":""},{"dropping-particle":"","family":"Côté","given":"Jean","non-dropping-particle":"","parse-names":false,"suffix":""}],"container-title":"Sport Psychologist","id":"ITEM-1","issue":"3","issued":{"date-parts":[["2003"]]},"page":"268-291","title":"A Retrospective Analysis of Leadership Development Through Sport","type":"article-journal","volume":"17"},"uris":["http://www.mendeley.com/documents/?uuid=6234a6c9-77c3-467e-aecb-866c9d3fb360"]}],"mendeley":{"formattedCitation":"(Wright &amp; Côté, 2003)","plainTextFormattedCitation":"(Wright &amp; Côté, 2003)","previouslyFormattedCitation":"(Wright &amp; Côté, 2003)"},"properties":{"noteIndex":0},"schema":"https://github.com/citation-style-language/schema/raw/master/csl-citation.json"}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(Wright &amp; Côté, 2003)</w:t>
      </w:r>
      <w:r>
        <w:rPr>
          <w:rStyle w:val="FootnoteReference"/>
          <w:rFonts w:ascii="Times New Roman" w:hAnsi="Times New Roman" w:cs="Times New Roman"/>
        </w:rPr>
        <w:fldChar w:fldCharType="end"/>
      </w:r>
      <w:r w:rsidRPr="00BC2500">
        <w:rPr>
          <w:rFonts w:ascii="Times New Roman" w:hAnsi="Times New Roman" w:cs="Times New Roman"/>
        </w:rPr>
        <w:t xml:space="preserve">. Dengan </w:t>
      </w:r>
      <w:proofErr w:type="gramStart"/>
      <w:r w:rsidRPr="00BC2500">
        <w:rPr>
          <w:rFonts w:ascii="Times New Roman" w:hAnsi="Times New Roman" w:cs="Times New Roman"/>
        </w:rPr>
        <w:t>demikian  SEM</w:t>
      </w:r>
      <w:proofErr w:type="gramEnd"/>
      <w:r w:rsidRPr="00BC2500">
        <w:rPr>
          <w:rFonts w:ascii="Times New Roman" w:hAnsi="Times New Roman" w:cs="Times New Roman"/>
        </w:rPr>
        <w:t xml:space="preserve"> memiliki nilai-nilai salah satunya pengembangan kepemimpinan sesuai  dalam makalah penelitian ada empat tema utama  yang muncul dari hasil data catatan lapangan, wawancara, dan rekaman video sebagai berikut: (a) perubahan cara siswa dalam bersosialisasi selama dikelas/kelompok (penekanan khusus pada pengembangan kerja tim dan kerjasama), (b) perubahan kesempatan untuk pengembangan pribadi dan sosial (termasuk keterampilan kepemimpinan dan kerjasman), (c) perubahan sifat dalam persaingan (dimana kemenangan menjadi lebih penting dan mengarah pada upaya siswa yang besar), dan (c) perubahan dalam cara siswa melihat pembelajaran mereka dalam kelas pendidikan jasmani. Hasil data menunjukan siswa ditempatkan dalam peran kepemimpinan instruksional dan manajerial, menjadi sistem tugas yang digerakan guru ini menjadi bagian integral dari sistem sosial siswa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{"citationItems":[{"id":"ITEM-1","itemData":{"DOI":"10.1123/jtpe.16.2.176","ISSN":"02735024","abstract":"This paper examines student participation in units of sport education from the perspective of those students' social agenda. Using a combination of fieldnotes, interview, and videotape data, four major themes emerged: (a) a change in the way students socialized during class (with a particular emphasis on the development of teamwork and cooperation), (b) a change in the opportunities for personal and social development (including leadership skills and cooperation), (c) a change in the nature of competition (where winning became more important and led to greater student effort), and (d) a change in how students viewed their learning within their physical education class. While in regular physical education contexts, the student social system often conflicts with the teacher's agenda, in this study, data suggested that because students were placed in both instructional and managerial leadership roles, these typically teacher-driven task systems became an integral part of the student social system.","author":[{"dropping-particle":"","family":"Carlson","given":"Teresa B.","non-dropping-particle":"","parse-names":false,"suffix":""},{"dropping-particle":"","family":"Hastie","given":"Peter A.","non-dropping-particle":"","parse-names":false,"suffix":""}],"container-title":"Journal of Teaching in Physical Education","id":"ITEM-1","issue":"2","issued":{"date-parts":[["1997"]]},"page":"176-195","title":"The student social system within sport education","type":"article-journal","volume":"16"},"uris":["http://www.mendeley.com/documents/?uuid=697d3101-ba8e-4d33-839c-8bba160acfc8"]}],"mendeley":{"formattedCitation":"(Carlson &amp; Hastie, 1997)","plainTextFormattedCitation":"(Carlson &amp; Hastie, 1997)","previouslyFormattedCitation":"(Carlson &amp; Hastie, 1997)"},"properties":{"noteIndex":0},"schema":"https://github.com/citation-style-language/schema/raw/master/csl-citation.json"}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(Carlson &amp; Hastie, 1997)</w:t>
      </w:r>
      <w:r>
        <w:rPr>
          <w:rStyle w:val="FootnoteReference"/>
          <w:rFonts w:ascii="Times New Roman" w:hAnsi="Times New Roman" w:cs="Times New Roman"/>
        </w:rPr>
        <w:fldChar w:fldCharType="end"/>
      </w:r>
      <w:r w:rsidRPr="00BC2500">
        <w:rPr>
          <w:rFonts w:ascii="Times New Roman" w:hAnsi="Times New Roman" w:cs="Times New Roman"/>
        </w:rPr>
        <w:t xml:space="preserve">. </w:t>
      </w:r>
      <w:proofErr w:type="gramStart"/>
      <w:r w:rsidRPr="00BC2500">
        <w:rPr>
          <w:rFonts w:ascii="Times New Roman" w:hAnsi="Times New Roman" w:cs="Times New Roman"/>
        </w:rPr>
        <w:t>Untuk itu penerapan SEM sebagai model yang terstruktur disengaja dengan muatan kepemimpinan mampu mengembangkan pengalaman dari beberapa aspek khususnya kepemimpinan daripada SEM terstruktur tanpa muatan kepemimpinan.</w:t>
      </w:r>
      <w:proofErr w:type="gramEnd"/>
    </w:p>
    <w:p w14:paraId="4ECF347D" w14:textId="77777777" w:rsidR="00A824A5" w:rsidRPr="00BC2500" w:rsidRDefault="00A824A5" w:rsidP="0016475B">
      <w:pPr>
        <w:pStyle w:val="ListParagraph"/>
        <w:spacing w:before="0" w:beforeAutospacing="0" w:after="0" w:afterAutospacing="0"/>
        <w:ind w:left="-57"/>
        <w:jc w:val="both"/>
        <w:rPr>
          <w:rFonts w:ascii="Times New Roman" w:hAnsi="Times New Roman" w:cs="Times New Roman"/>
        </w:rPr>
      </w:pPr>
    </w:p>
    <w:p w14:paraId="7E1D8562" w14:textId="77777777" w:rsidR="00A824A5" w:rsidRDefault="00A824A5" w:rsidP="0016475B">
      <w:pPr>
        <w:pStyle w:val="ListParagraph"/>
        <w:spacing w:before="0" w:beforeAutospacing="0" w:after="0" w:afterAutospacing="0"/>
        <w:ind w:left="-57"/>
        <w:jc w:val="both"/>
        <w:rPr>
          <w:rFonts w:ascii="Times New Roman" w:hAnsi="Times New Roman" w:cs="Times New Roman"/>
          <w:b/>
        </w:rPr>
      </w:pPr>
      <w:r w:rsidRPr="00BC2500">
        <w:rPr>
          <w:rFonts w:ascii="Times New Roman" w:hAnsi="Times New Roman" w:cs="Times New Roman"/>
          <w:b/>
        </w:rPr>
        <w:t xml:space="preserve">Tidak Terdapat perbedaan peningkatan kemampuan performa bermain pada SEM terstruktur dan disengaja muatan </w:t>
      </w:r>
      <w:r w:rsidRPr="00BC2500">
        <w:rPr>
          <w:rFonts w:ascii="Times New Roman" w:hAnsi="Times New Roman" w:cs="Times New Roman"/>
          <w:b/>
        </w:rPr>
        <w:lastRenderedPageBreak/>
        <w:t>kepemimpinan dengan SEM terstruktur tanpa muatan kepemimpinan</w:t>
      </w:r>
    </w:p>
    <w:p w14:paraId="4D9308F8" w14:textId="77777777" w:rsidR="00A824A5" w:rsidRPr="00F6117B" w:rsidRDefault="00A824A5" w:rsidP="0016475B">
      <w:pPr>
        <w:pStyle w:val="ListParagraph"/>
        <w:spacing w:before="0" w:beforeAutospacing="0" w:after="0" w:afterAutospacing="0"/>
        <w:ind w:left="-57"/>
        <w:jc w:val="both"/>
        <w:rPr>
          <w:rFonts w:ascii="Times New Roman" w:hAnsi="Times New Roman" w:cs="Times New Roman"/>
          <w:b/>
        </w:rPr>
      </w:pPr>
      <w:r>
        <w:rPr>
          <w:rFonts w:ascii="Times New Roman" w:hAnsi="Times New Roman" w:cs="Times New Roman"/>
          <w:b/>
        </w:rPr>
        <w:tab/>
      </w:r>
      <w:proofErr w:type="gramStart"/>
      <w:r w:rsidRPr="00BC2500">
        <w:rPr>
          <w:rFonts w:ascii="Times New Roman" w:hAnsi="Times New Roman" w:cs="Times New Roman"/>
        </w:rPr>
        <w:t xml:space="preserve">Hasil </w:t>
      </w:r>
      <w:r>
        <w:rPr>
          <w:rFonts w:ascii="Times New Roman" w:hAnsi="Times New Roman" w:cs="Times New Roman"/>
        </w:rPr>
        <w:t xml:space="preserve">anlisis data di atas pada pembelajaran bola tangan melalui model pendidikan olahraga </w:t>
      </w:r>
      <w:r w:rsidRPr="00BC2500">
        <w:rPr>
          <w:rFonts w:ascii="Times New Roman" w:hAnsi="Times New Roman" w:cs="Times New Roman"/>
        </w:rPr>
        <w:t xml:space="preserve">tidak terdapat perbedaan </w:t>
      </w:r>
      <w:r>
        <w:rPr>
          <w:rFonts w:ascii="Times New Roman" w:hAnsi="Times New Roman" w:cs="Times New Roman"/>
        </w:rPr>
        <w:t>yang berarti antara kelompok dengan muatan kepemimpinan maupun tidak</w:t>
      </w:r>
      <w:r w:rsidRPr="00BC2500">
        <w:rPr>
          <w:rFonts w:ascii="Times New Roman" w:hAnsi="Times New Roman" w:cs="Times New Roman"/>
        </w:rPr>
        <w:t>.</w:t>
      </w:r>
      <w:proofErr w:type="gramEnd"/>
      <w:r w:rsidRPr="00BC2500">
        <w:rPr>
          <w:rFonts w:ascii="Times New Roman" w:hAnsi="Times New Roman" w:cs="Times New Roman"/>
        </w:rPr>
        <w:t xml:space="preserve"> </w:t>
      </w:r>
      <w:proofErr w:type="gramStart"/>
      <w:r>
        <w:rPr>
          <w:rFonts w:ascii="Times New Roman" w:hAnsi="Times New Roman" w:cs="Times New Roman"/>
        </w:rPr>
        <w:t>Untuk itu program kepemimpinan yang tersimulasikan dalam model tersebut secara bersama-sama memberikan peningkatan yang positif pada kedua kelompok.</w:t>
      </w:r>
      <w:proofErr w:type="gramEnd"/>
      <w:r>
        <w:rPr>
          <w:rFonts w:ascii="Times New Roman" w:hAnsi="Times New Roman" w:cs="Times New Roman"/>
        </w:rPr>
        <w:t xml:space="preserve"> Maka dari itu </w:t>
      </w:r>
      <w:r w:rsidRPr="00BC2500">
        <w:rPr>
          <w:rFonts w:ascii="Times New Roman" w:hAnsi="Times New Roman" w:cs="Times New Roman"/>
        </w:rPr>
        <w:t xml:space="preserve">SEM muatan kepemimpinan </w:t>
      </w:r>
      <w:proofErr w:type="gramStart"/>
      <w:r w:rsidRPr="00BC2500">
        <w:rPr>
          <w:rFonts w:ascii="Times New Roman" w:hAnsi="Times New Roman" w:cs="Times New Roman"/>
        </w:rPr>
        <w:t xml:space="preserve">sesuai  </w:t>
      </w:r>
      <w:r>
        <w:rPr>
          <w:rFonts w:ascii="Times New Roman" w:hAnsi="Times New Roman" w:cs="Times New Roman"/>
        </w:rPr>
        <w:t>dengan</w:t>
      </w:r>
      <w:proofErr w:type="gramEnd"/>
      <w:r>
        <w:rPr>
          <w:rFonts w:ascii="Times New Roman" w:hAnsi="Times New Roman" w:cs="Times New Roman"/>
        </w:rPr>
        <w:t xml:space="preserve"> </w:t>
      </w:r>
      <w:r w:rsidRPr="00BC2500">
        <w:rPr>
          <w:rFonts w:ascii="Times New Roman" w:hAnsi="Times New Roman" w:cs="Times New Roman"/>
        </w:rPr>
        <w:t xml:space="preserve">pernyataan Siedentop bahwa tujuan utama pendidikan olahraga (SEM) adalah mendidik siswa untuk menjadi pemain yang lengkap untuk mengembangkannya sebagai olahragawan yang kompeten terbuka dan agresif “1994,p.4). </w:t>
      </w:r>
      <w:proofErr w:type="gramStart"/>
      <w:r w:rsidRPr="00BC2500">
        <w:rPr>
          <w:rFonts w:ascii="Times New Roman" w:hAnsi="Times New Roman" w:cs="Times New Roman"/>
        </w:rPr>
        <w:t>sampai</w:t>
      </w:r>
      <w:proofErr w:type="gramEnd"/>
      <w:r w:rsidRPr="00BC2500">
        <w:rPr>
          <w:rFonts w:ascii="Times New Roman" w:hAnsi="Times New Roman" w:cs="Times New Roman"/>
        </w:rPr>
        <w:t xml:space="preserve"> saat ini telah menunjukan temuan penelitian yang menjanjikan bagi siswa dan guru yang terlibat dalam penerapan SEM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{"citationItems":[{"id":"ITEM-1","itemData":{"DOI":"10.1080/07303084.1998.10605530","ISSN":"0730-3084","abstract":"AbstractDownload full textRelated\\n    \\n            \\n\\n\\n\\n\\n\\n\\n\\n    \\n\\n\\n    \\n\\n\\n\\n\\n\\n    var addthis_config = {\\n        ui_cobrand: \"Taylor &amp;amp; Francis Online\",\\n        services_compact: \"citeulike,netvibes,twitter,technorati,delicious,linkedin,facebook,stumbleupon,digg,google,more\",\\n        pubid: \"ra-4dff56cd6bb1830b\"\\n    };\\n\\n                \\n                \\n                \\n                \\n                \\n                var addthis_config = {\"data_track_addressbar\":true,\"ui_click\":true};\\n        \\n            \\n                    \\n                        Add to shortlist\\n                    \\n                \\n\\n        \\n\\n        \\n            \\n                \\n                        \\n                            Link\\n                        \\n\\n                        \\n                            \\n                                \\n                                    Permalink\\n                                \\n\\n                                \\n                                    \\n                                    \\n\\n                                    \\n\\n\\n\\n                                    \\n                                        \\n                                    \\n\\n\\n\\n\\n                                    \\n                                    \\n                                            http://dx.doi.org/10.1080/07303084.1998.10605530\\n                                    \\n                                \\n                            \\n                            \\n                            \\n                        \\n                    \\n            \\n        \\n\\n        \\n            \\n                \\n                        \\n                            Download Citation\\n                        \\n                    \\n\\n            \\n        \\n    \\n            Recommend to:\\n        \\n        \\n            \\n                    \\n                \\n\\n            \\n\\n            \\n                \\n                \\n                \\n                \\n\\n                A friend","author":[{"dropping-particle":"","family":"Hastie","given":"Peter","non-dropping-particle":"","parse-names":false,"suffix":""}],"container-title":"Journal of Physical Education, Recreation &amp; Dance","id":"ITEM-1","issue":"4","issued":{"date-parts":[["1998"]]},"page":"24-26","title":"Applied Benefits of the Sport Education Model","type":"article-journal","volume":"69"},"uris":["http://www.mendeley.com/documents/?uuid=4bd8726e-aba0-4aa8-9f52-964c558ea099"]}],"mendeley":{"formattedCitation":"(P. Hastie, 1998)","plainTextFormattedCitation":"(P. Hastie, 1998)","previouslyFormattedCitation":"(P. Hastie, 1998)"},"properties":{"noteIndex":0},"schema":"https://github.com/citation-style-language/schema/raw/master/csl-citation.json"}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(P. Hastie, 1998)</w:t>
      </w:r>
      <w:r>
        <w:rPr>
          <w:rStyle w:val="FootnoteReference"/>
          <w:rFonts w:ascii="Times New Roman" w:hAnsi="Times New Roman" w:cs="Times New Roman"/>
        </w:rPr>
        <w:fldChar w:fldCharType="end"/>
      </w:r>
      <w:r w:rsidRPr="00BC2500">
        <w:rPr>
          <w:rFonts w:ascii="Times New Roman" w:hAnsi="Times New Roman" w:cs="Times New Roman"/>
        </w:rPr>
        <w:t xml:space="preserve">. </w:t>
      </w:r>
      <w:proofErr w:type="gramStart"/>
      <w:r w:rsidRPr="00BC2500">
        <w:rPr>
          <w:rFonts w:ascii="Times New Roman" w:hAnsi="Times New Roman" w:cs="Times New Roman"/>
        </w:rPr>
        <w:t>Dijelaskan juga SEM memberikan manfaat bagi yang berpartisipasi sebagai investasi untuk peningkatan pembelajaran dalam unit permainan, juga meningkatkan keterampilan bagi siswa yang peluangnya kecil.</w:t>
      </w:r>
      <w:proofErr w:type="gramEnd"/>
      <w:r w:rsidRPr="00BC2500">
        <w:rPr>
          <w:rFonts w:ascii="Times New Roman" w:hAnsi="Times New Roman" w:cs="Times New Roman"/>
        </w:rPr>
        <w:t xml:space="preserve"> Selain itu juga siswa </w:t>
      </w:r>
      <w:proofErr w:type="gramStart"/>
      <w:r w:rsidRPr="00BC2500">
        <w:rPr>
          <w:rFonts w:ascii="Times New Roman" w:hAnsi="Times New Roman" w:cs="Times New Roman"/>
        </w:rPr>
        <w:t>akan</w:t>
      </w:r>
      <w:proofErr w:type="gramEnd"/>
      <w:r w:rsidRPr="00BC2500">
        <w:rPr>
          <w:rFonts w:ascii="Times New Roman" w:hAnsi="Times New Roman" w:cs="Times New Roman"/>
        </w:rPr>
        <w:t xml:space="preserve"> mendapatkan investasi untuk mengembangkan lebih terampil lagi, dengan diberikannya tanggung jawab, kepercayaan diri, bersosialisasi, kebersamaan, dan menikmati kegiatan dengan gembira. Hasil penelitian lain menjelaskan Kelebihan model pendidikan olahraga pada siswa yang terlibat memberikan peningkatan </w:t>
      </w:r>
      <w:proofErr w:type="gramStart"/>
      <w:r w:rsidRPr="00BC2500">
        <w:rPr>
          <w:rFonts w:ascii="Times New Roman" w:hAnsi="Times New Roman" w:cs="Times New Roman"/>
        </w:rPr>
        <w:t>performa  dalam</w:t>
      </w:r>
      <w:proofErr w:type="gramEnd"/>
      <w:r w:rsidRPr="00BC2500">
        <w:rPr>
          <w:rFonts w:ascii="Times New Roman" w:hAnsi="Times New Roman" w:cs="Times New Roman"/>
        </w:rPr>
        <w:t xml:space="preserve"> penguasaan bermain, maka model ini menjadi kunci bagi hasil belajar yang lebih baik. Ditegaskan juga bahwa konfigurasi spesifik dari bentuk permainan yang dimainkan oleh siswa dapat memungkinkan untuk mengembangkan permainan-permainan siswa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{"citationItems":[{"id":"ITEM-1","itemData":{"DOI":"10.1080/02701367.2012.10599855","ISSN":"21683824","abstract":"We examined the perspective, goals, and strategies of students enrolled in collegiate physical education courses. Our aim was to determine the extent to which a model developed by Allen (1986) describing student-social systems in high schools would approximate those in a collegiate setting. Forty-six students from two elective volleyball classes completed online surveys and participated in group interviews. It was determined that while specific parts of the original model were appropriate for describing college students’ agendas for physical education, participation in the Sport Education model provided a more complimentary (in contrast to adversarial) link between the students’ quest for good grades and their socializing strategies. A more appropriate model is presented. © 2012 by the American Alliance for Health, Physical Education, Recreation and Dance.","author":[{"dropping-particle":"","family":"Sinelnikov","given":"Oleg A.","non-dropping-particle":"","parse-names":false,"suffix":""},{"dropping-particle":"","family":"Hastie","given":"Peter A.","non-dropping-particle":"","parse-names":false,"suffix":""}],"container-title":"Research Quarterly for Exercise and Sport","id":"ITEM-1","issue":"2","issued":{"date-parts":[["2012"]]},"page":"245-254","title":"College students’ perspectives, goals, and strategies in sport education","type":"article-journal","volume":"83"},"uris":["http://www.mendeley.com/documents/?uuid=0ee3d018-126a-4fda-91bb-9213e6c43aaf","http://www.mendeley.com/documents/?uuid=f875fae2-d95f-4167-a132-550999a46b71"]}],"mendeley":{"formattedCitation":"(Sinelnikov &amp; Hastie, 2012)","plainTextFormattedCitation":"(Sinelnikov &amp; Hastie, 2012)","previouslyFormattedCitation":"(Sinelnikov &amp; Hastie, 2012)"},"properties":{"noteIndex":0},"schema":"https://github.com/citation-style-language/schema/raw/master/csl-citation.json"}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(Sinelnikov &amp; Hastie, 2012)</w:t>
      </w:r>
      <w:r>
        <w:rPr>
          <w:rStyle w:val="FootnoteReference"/>
          <w:rFonts w:ascii="Times New Roman" w:hAnsi="Times New Roman" w:cs="Times New Roman"/>
        </w:rPr>
        <w:fldChar w:fldCharType="end"/>
      </w:r>
      <w:r w:rsidRPr="00BC2500">
        <w:rPr>
          <w:rFonts w:ascii="Times New Roman" w:hAnsi="Times New Roman" w:cs="Times New Roman"/>
        </w:rPr>
        <w:t xml:space="preserve"> </w:t>
      </w:r>
    </w:p>
    <w:p w14:paraId="1CCC026A" w14:textId="77777777" w:rsidR="00A824A5" w:rsidRDefault="00A824A5" w:rsidP="0016475B">
      <w:pPr>
        <w:spacing w:before="0" w:beforeAutospacing="0" w:after="0" w:afterAutospacing="0"/>
        <w:jc w:val="both"/>
        <w:rPr>
          <w:rFonts w:ascii="Times New Roman" w:hAnsi="Times New Roman" w:cs="Times New Roman"/>
        </w:rPr>
      </w:pPr>
      <w:r w:rsidRPr="00BC2500">
        <w:rPr>
          <w:rFonts w:ascii="Times New Roman" w:hAnsi="Times New Roman" w:cs="Times New Roman"/>
        </w:rPr>
        <w:tab/>
        <w:t xml:space="preserve">Pernyataan di atas jelas tujuan dan manfaat dari SEM, sebagai model yang terstruktur memberikan pengalaman-pengalaman salah satunya pengembangan kemampuan bermain. </w:t>
      </w:r>
      <w:proofErr w:type="gramStart"/>
      <w:r w:rsidRPr="00BC2500">
        <w:rPr>
          <w:rFonts w:ascii="Times New Roman" w:hAnsi="Times New Roman" w:cs="Times New Roman"/>
        </w:rPr>
        <w:t>Oleh sebab itu muatan kepemimpinan yang terintegrasi denga</w:t>
      </w:r>
      <w:r>
        <w:rPr>
          <w:rFonts w:ascii="Times New Roman" w:hAnsi="Times New Roman" w:cs="Times New Roman"/>
        </w:rPr>
        <w:t>n SEM bisa dipakai sebagai</w:t>
      </w:r>
      <w:r w:rsidRPr="00BC2500">
        <w:rPr>
          <w:rFonts w:ascii="Times New Roman" w:hAnsi="Times New Roman" w:cs="Times New Roman"/>
        </w:rPr>
        <w:t xml:space="preserve"> rencana pembelajaran di sekolah.</w:t>
      </w:r>
      <w:proofErr w:type="gramEnd"/>
      <w:r w:rsidRPr="00BC2500">
        <w:rPr>
          <w:rFonts w:ascii="Times New Roman" w:hAnsi="Times New Roman" w:cs="Times New Roman"/>
        </w:rPr>
        <w:t xml:space="preserve"> Struktur dalam SEM yang membelajarkan salah satunya belajar kepemimpinan dengan pemberian program, tentu mempengaruhi kepemimpinan tim, bagaimana kontribusi struktur pemimpin dalam memberikan pengaruh sama bobotnya </w:t>
      </w:r>
      <w:r w:rsidRPr="00BC2500">
        <w:rPr>
          <w:rFonts w:ascii="Times New Roman" w:hAnsi="Times New Roman" w:cs="Times New Roman"/>
        </w:rPr>
        <w:lastRenderedPageBreak/>
        <w:t xml:space="preserve">pada kesuksesan dan performa, ada penelitian kepemimpinan bagaimana peran kapten tim selalu dilebih-lebihkan sebagai kesuksesan sebuah tim, tetapi disimpulkan hasil penelitian sebesar 44% suara tidak menganggap kapten tim sebagai pemimpin utama, tetapi yang menjadi temuannya adalah kepemimpinan tersebar di seluruh tim baik di dalam lapangan maupun di luar lapangan </w:t>
      </w:r>
      <w:r>
        <w:rPr>
          <w:rStyle w:val="FootnoteReference"/>
          <w:rFonts w:ascii="Times New Roman" w:hAnsi="Times New Roman" w:cs="Times New Roman"/>
        </w:rPr>
        <w:fldChar w:fldCharType="begin" w:fldLock="1"/>
      </w:r>
      <w:r>
        <w:rPr>
          <w:rFonts w:ascii="Times New Roman" w:hAnsi="Times New Roman" w:cs="Times New Roman"/>
        </w:rPr>
        <w:instrText>ADDIN CSL_CITATION {"citationItems":[{"id":"ITEM-1","itemData":{"DOI":"10.1080/02640414.2014.891291","ISSN":"1466447X","abstract":"Although coaches and players recognise the importance of leaders within the team, research on athlete leadership is sparse. The present study expands knowledge of athlete leadership by extending the current leadership classification and exploring the importance of the team captain as formal leader of the team. An online survey was completed by 4,451 participants (31% females and 69% males) within nine different team sports in Flanders (Belgium). Players (N = 3,193) and coaches (N = 1,258) participated on all different levels in their sports. Results revealed that the proposed additional role of motivational leader was perceived as clearly distinct from the already established roles (task, social and external leader). Furthermore, almost half of the participants (44%) did not perceive their captain as the principal leader on any of the four roles. These findings underline the fact that the leadership qualities attributed to the captain as the team's formal leader are overrated. It can be concluded that leadership is spread throughout the team; informal leaders rather than the captain take the lead, both on and off the field. © 2014 © 2014 Taylor &amp; Francis.","author":[{"dropping-particle":"","family":"Fransen","given":"Katrien","non-dropping-particle":"","parse-names":false,"suffix":""},{"dropping-particle":"","family":"Vanbeselaere","given":"Norbert","non-dropping-particle":"","parse-names":false,"suffix":""},{"dropping-particle":"","family":"Cuyper","given":"Bert","non-dropping-particle":"De","parse-names":false,"suffix":""},{"dropping-particle":"","family":"Broek","given":"Gert","non-dropping-particle":"Vande","parse-names":false,"suffix":""},{"dropping-particle":"","family":"Boen","given":"Filip","non-dropping-particle":"","parse-names":false,"suffix":""}],"container-title":"Journal of Sports Sciences","id":"ITEM-1","issue":"14","issued":{"date-parts":[["2014"]]},"page":"1389-1397","title":"The myth of the team captain as principal leader: extending the athlete leadership classification within sport teams","type":"article-journal","volume":"32"},"uris":["http://www.mendeley.com/documents/?uuid=1f77ddef-7241-4525-8f65-9df971a9bbc0"]}],"mendeley":{"formattedCitation":"(Fransen, Vanbeselaere, De Cuyper, Vande Broek, &amp; Boen, 2014)","plainTextFormattedCitation":"(Fransen, Vanbeselaere, De Cuyper, Vande Broek, &amp; Boen, 2014)","previouslyFormattedCitation":"(Fransen et al., 2014)"},"properties":{"noteIndex":0},"schema":"https://github.com/citation-style-language/schema/raw/master/csl-citation.json"}</w:instrText>
      </w:r>
      <w:r>
        <w:rPr>
          <w:rStyle w:val="FootnoteReference"/>
          <w:rFonts w:ascii="Times New Roman" w:hAnsi="Times New Roman" w:cs="Times New Roman"/>
        </w:rPr>
        <w:fldChar w:fldCharType="separate"/>
      </w:r>
      <w:r w:rsidRPr="00A355A2">
        <w:rPr>
          <w:rFonts w:ascii="Times New Roman" w:hAnsi="Times New Roman" w:cs="Times New Roman"/>
          <w:noProof/>
        </w:rPr>
        <w:t>(Fransen, Vanbeselaere, De Cuyper, Vande Broek, &amp; Boen, 2014)</w:t>
      </w:r>
      <w:r>
        <w:rPr>
          <w:rStyle w:val="FootnoteReference"/>
          <w:rFonts w:ascii="Times New Roman" w:hAnsi="Times New Roman" w:cs="Times New Roman"/>
        </w:rPr>
        <w:fldChar w:fldCharType="end"/>
      </w:r>
      <w:r w:rsidRPr="00BC2500">
        <w:rPr>
          <w:rFonts w:ascii="Times New Roman" w:hAnsi="Times New Roman" w:cs="Times New Roman"/>
        </w:rPr>
        <w:t xml:space="preserve">. Untuk itu besar sekali pengaruh kepemimpinan dalam </w:t>
      </w:r>
      <w:proofErr w:type="gramStart"/>
      <w:r w:rsidRPr="00BC2500">
        <w:rPr>
          <w:rFonts w:ascii="Times New Roman" w:hAnsi="Times New Roman" w:cs="Times New Roman"/>
        </w:rPr>
        <w:t>tim</w:t>
      </w:r>
      <w:proofErr w:type="gramEnd"/>
      <w:r w:rsidRPr="00BC2500">
        <w:rPr>
          <w:rFonts w:ascii="Times New Roman" w:hAnsi="Times New Roman" w:cs="Times New Roman"/>
        </w:rPr>
        <w:t xml:space="preserve"> dalam meraih kesuksesan performa bermain. </w:t>
      </w:r>
      <w:proofErr w:type="gramStart"/>
      <w:r w:rsidRPr="00BC2500">
        <w:rPr>
          <w:rFonts w:ascii="Times New Roman" w:hAnsi="Times New Roman" w:cs="Times New Roman"/>
        </w:rPr>
        <w:t>Dengan demikian SEM terstruktur dan disengaja yang diberikan muatan kepemimpinan perlu menjadi perhatian untuk diterapkan pada lembaga-lembaga khususnya pendidikan sekolah olahraga, sekolah formal, dan pusat pendidikan keolahragaan.</w:t>
      </w:r>
      <w:proofErr w:type="gramEnd"/>
    </w:p>
    <w:p w14:paraId="59855AB2" w14:textId="77777777" w:rsidR="00A824A5" w:rsidRPr="00BC2500" w:rsidRDefault="00A824A5" w:rsidP="0016475B">
      <w:pPr>
        <w:spacing w:before="0" w:beforeAutospacing="0" w:after="0" w:afterAutospacing="0"/>
        <w:jc w:val="both"/>
        <w:rPr>
          <w:rFonts w:ascii="Times New Roman" w:hAnsi="Times New Roman" w:cs="Times New Roman"/>
        </w:rPr>
      </w:pPr>
      <w:r>
        <w:rPr>
          <w:rFonts w:ascii="Times New Roman" w:hAnsi="Times New Roman" w:cs="Times New Roman"/>
        </w:rPr>
        <w:tab/>
      </w:r>
      <w:r w:rsidRPr="00BC2500">
        <w:rPr>
          <w:rFonts w:ascii="Times New Roman" w:hAnsi="Times New Roman" w:cs="Times New Roman"/>
        </w:rPr>
        <w:t xml:space="preserve">Hasil pembahasan dalam penelitian ini yang sudah di jelaskan di atas untuk gambaran model pembelajaran permainan bolatangan dengan muatan kepemimpinan pada penerapan SEM memberikan pengaruh yang </w:t>
      </w:r>
      <w:proofErr w:type="gramStart"/>
      <w:r w:rsidRPr="00BC2500">
        <w:rPr>
          <w:rFonts w:ascii="Times New Roman" w:hAnsi="Times New Roman" w:cs="Times New Roman"/>
        </w:rPr>
        <w:t>sama</w:t>
      </w:r>
      <w:proofErr w:type="gramEnd"/>
      <w:r w:rsidRPr="00BC2500">
        <w:rPr>
          <w:rFonts w:ascii="Times New Roman" w:hAnsi="Times New Roman" w:cs="Times New Roman"/>
        </w:rPr>
        <w:t xml:space="preserve"> berdasarkan nilai rata-rata pada kelompok (SEMMK) sebesar 8,87 dan rata-rata   (Performa MK) sebesar 8,78. Muatan kepemimpinan juga memberikan pengaruh pada penguasaan performa bermain yang tidak berbeda berdasarkan nilai rata-rata kelompok (SEMTMK) sebesar 4,22 dan rata-rata kelompok (PerformaTMK) sebesar </w:t>
      </w:r>
      <w:proofErr w:type="gramStart"/>
      <w:r w:rsidRPr="00BC2500">
        <w:rPr>
          <w:rFonts w:ascii="Times New Roman" w:hAnsi="Times New Roman" w:cs="Times New Roman"/>
        </w:rPr>
        <w:t>10,10 .</w:t>
      </w:r>
      <w:proofErr w:type="gramEnd"/>
      <w:r w:rsidRPr="00BC2500">
        <w:rPr>
          <w:rFonts w:ascii="Times New Roman" w:hAnsi="Times New Roman" w:cs="Times New Roman"/>
        </w:rPr>
        <w:t xml:space="preserve">  </w:t>
      </w:r>
      <w:proofErr w:type="gramStart"/>
      <w:r w:rsidRPr="00BC2500">
        <w:rPr>
          <w:rFonts w:ascii="Times New Roman" w:hAnsi="Times New Roman" w:cs="Times New Roman"/>
        </w:rPr>
        <w:t>Maka  pentingnya</w:t>
      </w:r>
      <w:proofErr w:type="gramEnd"/>
      <w:r w:rsidRPr="00BC2500">
        <w:rPr>
          <w:rFonts w:ascii="Times New Roman" w:hAnsi="Times New Roman" w:cs="Times New Roman"/>
        </w:rPr>
        <w:t xml:space="preserve"> nilai-nilai kepemimpinan diintegrasikan  dalam penerapan model pembelajaran di sekolah yang sudah jelas terdapat pengaruh lebih baik pengembangan kepemimpinan dan bisa menjadi perhatian untuk para guru, pelatih, pembina untuk mengembangkan materi-materi kepemimpinan menjadi bagian terpenting dari kesatuan belajar dalan PJOK dan kepelatihan di klub olahraga, sehingga sejak awal para siswa, atlet, palaku  mendapatkan pengalaman hidup yang bermakna melalui kegiatan olahraga yang sesungguhnya.</w:t>
      </w:r>
    </w:p>
    <w:p w14:paraId="6BF555B9" w14:textId="77777777" w:rsidR="00A824A5" w:rsidRPr="00BC2500" w:rsidRDefault="00A824A5" w:rsidP="0016475B">
      <w:pPr>
        <w:pStyle w:val="ListParagraph"/>
        <w:spacing w:before="0" w:beforeAutospacing="0" w:after="0" w:afterAutospacing="0"/>
        <w:ind w:left="-57"/>
        <w:jc w:val="both"/>
        <w:rPr>
          <w:rFonts w:ascii="Times New Roman" w:hAnsi="Times New Roman" w:cs="Times New Roman"/>
        </w:rPr>
      </w:pPr>
    </w:p>
    <w:p w14:paraId="3DE68C19" w14:textId="77777777" w:rsidR="00A824A5" w:rsidRPr="00BC2500" w:rsidRDefault="00A824A5" w:rsidP="0016475B">
      <w:pPr>
        <w:spacing w:before="0" w:beforeAutospacing="0" w:after="0" w:afterAutospacing="0"/>
        <w:jc w:val="both"/>
        <w:rPr>
          <w:rFonts w:ascii="Times New Roman" w:hAnsi="Times New Roman" w:cs="Times New Roman"/>
          <w:b/>
        </w:rPr>
      </w:pPr>
      <w:r w:rsidRPr="00BC2500">
        <w:rPr>
          <w:rFonts w:ascii="Times New Roman" w:hAnsi="Times New Roman" w:cs="Times New Roman"/>
          <w:b/>
        </w:rPr>
        <w:t xml:space="preserve">Terdapat perbedaan peningkatan signifikan </w:t>
      </w:r>
      <w:proofErr w:type="gramStart"/>
      <w:r w:rsidRPr="00BC2500">
        <w:rPr>
          <w:rFonts w:ascii="Times New Roman" w:hAnsi="Times New Roman" w:cs="Times New Roman"/>
          <w:b/>
        </w:rPr>
        <w:t>perkembangan  dengan</w:t>
      </w:r>
      <w:proofErr w:type="gramEnd"/>
      <w:r w:rsidRPr="00BC2500">
        <w:rPr>
          <w:rFonts w:ascii="Times New Roman" w:hAnsi="Times New Roman" w:cs="Times New Roman"/>
          <w:b/>
        </w:rPr>
        <w:t xml:space="preserve"> performa bermain pada SEM terstruktur dan disengaja muatan kepemimpinan dengan SEM terstruktur tanpa muatan kepemimpinan</w:t>
      </w:r>
    </w:p>
    <w:p w14:paraId="50997884" w14:textId="77777777" w:rsidR="00A824A5" w:rsidRDefault="00A824A5" w:rsidP="0016475B">
      <w:pPr>
        <w:spacing w:before="0" w:beforeAutospacing="0" w:after="0" w:afterAutospacing="0"/>
        <w:jc w:val="both"/>
        <w:rPr>
          <w:rFonts w:ascii="Times New Roman" w:hAnsi="Times New Roman" w:cs="Times New Roman"/>
        </w:rPr>
      </w:pPr>
      <w:r>
        <w:rPr>
          <w:rFonts w:ascii="Times New Roman" w:hAnsi="Times New Roman" w:cs="Times New Roman"/>
        </w:rPr>
        <w:tab/>
      </w:r>
      <w:r w:rsidRPr="00BC2500">
        <w:rPr>
          <w:rFonts w:ascii="Times New Roman" w:hAnsi="Times New Roman" w:cs="Times New Roman"/>
        </w:rPr>
        <w:t xml:space="preserve">Berdasarakan hasil </w:t>
      </w:r>
      <w:r>
        <w:rPr>
          <w:rFonts w:ascii="Times New Roman" w:hAnsi="Times New Roman" w:cs="Times New Roman"/>
        </w:rPr>
        <w:t xml:space="preserve">analisis data untuk masalah penelitian ke tiga melalui </w:t>
      </w:r>
      <w:r w:rsidRPr="00BC2500">
        <w:rPr>
          <w:rFonts w:ascii="Times New Roman" w:hAnsi="Times New Roman" w:cs="Times New Roman"/>
        </w:rPr>
        <w:t xml:space="preserve">uji </w:t>
      </w:r>
      <w:r w:rsidRPr="00BC2500">
        <w:rPr>
          <w:rFonts w:ascii="Times New Roman" w:hAnsi="Times New Roman" w:cs="Times New Roman"/>
        </w:rPr>
        <w:lastRenderedPageBreak/>
        <w:t xml:space="preserve">multivariate test terdapat perbedaaan yang signifikan </w:t>
      </w:r>
      <w:r>
        <w:rPr>
          <w:rFonts w:ascii="Times New Roman" w:hAnsi="Times New Roman" w:cs="Times New Roman"/>
        </w:rPr>
        <w:t>yang tergambarkan pada perbedaan</w:t>
      </w:r>
      <w:r w:rsidRPr="00BC2500">
        <w:rPr>
          <w:rFonts w:ascii="Times New Roman" w:hAnsi="Times New Roman" w:cs="Times New Roman"/>
        </w:rPr>
        <w:t xml:space="preserve"> kontribusi sebesar 92,2% </w:t>
      </w:r>
      <w:r>
        <w:rPr>
          <w:rFonts w:ascii="Times New Roman" w:hAnsi="Times New Roman" w:cs="Times New Roman"/>
        </w:rPr>
        <w:t xml:space="preserve">pada peningkatan perkembangan </w:t>
      </w:r>
      <w:r w:rsidRPr="00BC2500">
        <w:rPr>
          <w:rFonts w:ascii="Times New Roman" w:hAnsi="Times New Roman" w:cs="Times New Roman"/>
        </w:rPr>
        <w:t xml:space="preserve">sedangkan </w:t>
      </w:r>
      <w:r>
        <w:rPr>
          <w:rFonts w:ascii="Times New Roman" w:hAnsi="Times New Roman" w:cs="Times New Roman"/>
        </w:rPr>
        <w:t>70,7% pada peningkatan performa maka dalam hali ini</w:t>
      </w:r>
      <w:r w:rsidRPr="00BC2500">
        <w:rPr>
          <w:rFonts w:ascii="Times New Roman" w:hAnsi="Times New Roman" w:cs="Times New Roman"/>
        </w:rPr>
        <w:t xml:space="preserve"> sesungguhnya pengembangan kepemimpinan </w:t>
      </w:r>
      <w:r>
        <w:rPr>
          <w:rFonts w:ascii="Times New Roman" w:hAnsi="Times New Roman" w:cs="Times New Roman"/>
        </w:rPr>
        <w:t xml:space="preserve">lebih besar pengaruhnya </w:t>
      </w:r>
      <w:r w:rsidRPr="00BC2500">
        <w:rPr>
          <w:rFonts w:ascii="Times New Roman" w:hAnsi="Times New Roman" w:cs="Times New Roman"/>
        </w:rPr>
        <w:t>dengan prinsip intesi</w:t>
      </w:r>
      <w:r>
        <w:rPr>
          <w:rFonts w:ascii="Times New Roman" w:hAnsi="Times New Roman" w:cs="Times New Roman"/>
        </w:rPr>
        <w:t>o</w:t>
      </w:r>
      <w:r w:rsidRPr="00BC2500">
        <w:rPr>
          <w:rFonts w:ascii="Times New Roman" w:hAnsi="Times New Roman" w:cs="Times New Roman"/>
        </w:rPr>
        <w:t xml:space="preserve">naly structure pada model pendidikan olahraga (SEM) akan memberikan kontribusi perkembangan pada kelompok yang secara sengaja dibandingkan dengan kontribusi performa bermain pada mahasiswa  PGSD penjas yang mengikuti perkuliahan III (bola tangan). </w:t>
      </w:r>
      <w:proofErr w:type="gramStart"/>
      <w:r w:rsidRPr="00BC2500">
        <w:rPr>
          <w:rFonts w:ascii="Times New Roman" w:hAnsi="Times New Roman" w:cs="Times New Roman"/>
        </w:rPr>
        <w:t>Sesuai dengan teori-teori dan hasil penelitian perencanaan pemberian program tersimulasikan dengan baik memberikan pengaruh pada peningkatan kedua variable tersebut.</w:t>
      </w:r>
      <w:proofErr w:type="gramEnd"/>
      <w:r w:rsidRPr="00BC2500">
        <w:rPr>
          <w:rFonts w:ascii="Times New Roman" w:hAnsi="Times New Roman" w:cs="Times New Roman"/>
        </w:rPr>
        <w:t xml:space="preserve"> Untuk itu sebagai bahan untuk pembe</w:t>
      </w:r>
      <w:r>
        <w:rPr>
          <w:rFonts w:ascii="Times New Roman" w:hAnsi="Times New Roman" w:cs="Times New Roman"/>
        </w:rPr>
        <w:t>l</w:t>
      </w:r>
      <w:r w:rsidRPr="00BC2500">
        <w:rPr>
          <w:rFonts w:ascii="Times New Roman" w:hAnsi="Times New Roman" w:cs="Times New Roman"/>
        </w:rPr>
        <w:t xml:space="preserve">ajaran, pelatihan baik dilaksanakan di sekolah, lembaga pendidikan, yang menjadi kunci nya adalah integrasi muatan program yang secara disengaja dalam penerapan model yang tepat mampu menjadi sesuatu yang harus diperhatikan. </w:t>
      </w:r>
      <w:proofErr w:type="gramStart"/>
      <w:r w:rsidRPr="00BC2500">
        <w:rPr>
          <w:rFonts w:ascii="Times New Roman" w:hAnsi="Times New Roman" w:cs="Times New Roman"/>
        </w:rPr>
        <w:t>Selama ini, para pelatih, guru, dan pelaku dalam mengikuti kegiatan olahraga kurang memperhatikan pemaknaan nilai-nilai olahraga yang memiliki manfaat bagi pengembangan setiap orang.</w:t>
      </w:r>
      <w:proofErr w:type="gramEnd"/>
      <w:r w:rsidRPr="00BC2500">
        <w:rPr>
          <w:rFonts w:ascii="Times New Roman" w:hAnsi="Times New Roman" w:cs="Times New Roman"/>
        </w:rPr>
        <w:t xml:space="preserve"> </w:t>
      </w:r>
      <w:proofErr w:type="gramStart"/>
      <w:r w:rsidRPr="00BC2500">
        <w:rPr>
          <w:rFonts w:ascii="Times New Roman" w:hAnsi="Times New Roman" w:cs="Times New Roman"/>
        </w:rPr>
        <w:t>sesuai</w:t>
      </w:r>
      <w:proofErr w:type="gramEnd"/>
      <w:r w:rsidRPr="00BC2500">
        <w:rPr>
          <w:rFonts w:ascii="Times New Roman" w:hAnsi="Times New Roman" w:cs="Times New Roman"/>
        </w:rPr>
        <w:t xml:space="preserve"> dengan penelitian pengaruh positif dari partisipasi dalam olahraga rekreasi dengan pengembangan keterampilan kepemimpinan siswa yang dilakukan dengan menggunakan (SLSI) dalam temuannya pelaksanaan olahraga rekreasi yang diterapkan untuk memberikan lebih lanjut penelitian yang mengdokumentasikan dampak klub olahraga pada pengembangan keterampilan kepemimpinan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{"citationItems":[{"id":"ITEM-1","itemData":{"author":[{"dropping-particle":"","family":"Hall-yannessa","given":"By Stacey L","non-dropping-particle":"","parse-names":false,"suffix":""},{"dropping-particle":"","family":"Forrester","given":"Scott","non-dropping-particle":"","parse-names":false,"suffix":""},{"dropping-particle":"","family":"Ph","given":"D","non-dropping-particle":"","parse-names":false,"suffix":""}],"id":"ITEM-1","issued":{"date-parts":[["2003"]]},"page":"7-18","title":"Differences in Leadership Development of Club Sport Offi cers","type":"article-journal"},"uris":["http://www.mendeley.com/documents/?uuid=1ab4bf51-9e08-43aa-84a3-7cf5aee31cd7"]}],"mendeley":{"formattedCitation":"(Hall-yannessa, Forrester, &amp; Ph, 2003)","plainTextFormattedCitation":"(Hall-yannessa, Forrester, &amp; Ph, 2003)","previouslyFormattedCitation":"(Hall-yannessa, Forrester, &amp; Ph, 2003)"},"properties":{"noteIndex":0},"schema":"https://github.com/citation-style-language/schema/raw/master/csl-citation.json"}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(Hall-yannessa, Forrester, &amp; Ph, 2003)</w:t>
      </w:r>
      <w:r>
        <w:rPr>
          <w:rStyle w:val="FootnoteReference"/>
          <w:rFonts w:ascii="Times New Roman" w:hAnsi="Times New Roman" w:cs="Times New Roman"/>
        </w:rPr>
        <w:fldChar w:fldCharType="end"/>
      </w:r>
      <w:r w:rsidRPr="00BC2500">
        <w:rPr>
          <w:rFonts w:ascii="Times New Roman" w:hAnsi="Times New Roman" w:cs="Times New Roman"/>
        </w:rPr>
        <w:t xml:space="preserve">. Dari hasil penelitian tersebut perlunya bahwa integrasi muatan kepemimpinan haruslah terprogramkan secara sengaja dan </w:t>
      </w:r>
      <w:proofErr w:type="gramStart"/>
      <w:r w:rsidRPr="00BC2500">
        <w:rPr>
          <w:rFonts w:ascii="Times New Roman" w:hAnsi="Times New Roman" w:cs="Times New Roman"/>
        </w:rPr>
        <w:t>menjadi  program</w:t>
      </w:r>
      <w:proofErr w:type="gramEnd"/>
      <w:r w:rsidRPr="00BC2500">
        <w:rPr>
          <w:rFonts w:ascii="Times New Roman" w:hAnsi="Times New Roman" w:cs="Times New Roman"/>
        </w:rPr>
        <w:t xml:space="preserve"> berkelanjutan. Penelitian lain juga mengungkap pentingnya kemampuan kepemimpinan digunakan sebagai salah satu karakteristik untuk mengidentifikasi bakat, dan menjadi komponen integral dalam p</w:t>
      </w:r>
      <w:r>
        <w:rPr>
          <w:rFonts w:ascii="Times New Roman" w:hAnsi="Times New Roman" w:cs="Times New Roman"/>
        </w:rPr>
        <w:t>elayanan program siswa berbakat</w:t>
      </w:r>
      <w:r w:rsidRPr="00BC2500">
        <w:rPr>
          <w:rFonts w:ascii="Times New Roman" w:hAnsi="Times New Roman" w:cs="Times New Roman"/>
        </w:rPr>
        <w:t xml:space="preserve"> </w:t>
      </w:r>
      <w:r>
        <w:rPr>
          <w:rFonts w:ascii="Times New Roman" w:hAnsi="Times New Roman" w:cs="Times New Roman"/>
        </w:rPr>
        <w:t xml:space="preserve">pada siswa kelas 10-12 yang menginventarisasi keterampilan kepemimpinan (Karnes &amp; </w:t>
      </w:r>
      <w:r>
        <w:rPr>
          <w:rFonts w:ascii="Times New Roman" w:hAnsi="Times New Roman" w:cs="Times New Roman"/>
        </w:rPr>
        <w:tab/>
        <w:t>Chauvin</w:t>
      </w:r>
      <w:proofErr w:type="gramStart"/>
      <w:r>
        <w:rPr>
          <w:rFonts w:ascii="Times New Roman" w:hAnsi="Times New Roman" w:cs="Times New Roman"/>
        </w:rPr>
        <w:t>,</w:t>
      </w:r>
      <w:r w:rsidRPr="00BC2500">
        <w:rPr>
          <w:rFonts w:ascii="Times New Roman" w:hAnsi="Times New Roman" w:cs="Times New Roman"/>
        </w:rPr>
        <w:t>2000</w:t>
      </w:r>
      <w:proofErr w:type="gramEnd"/>
      <w:r w:rsidRPr="00BC2500">
        <w:rPr>
          <w:rFonts w:ascii="Times New Roman" w:hAnsi="Times New Roman" w:cs="Times New Roman"/>
        </w:rPr>
        <w:t>)</w:t>
      </w:r>
      <w:r>
        <w:rPr>
          <w:rFonts w:ascii="Times New Roman" w:hAnsi="Times New Roman" w:cs="Times New Roman"/>
        </w:rPr>
        <w:t xml:space="preserve">. Penelitian lain juga menjelaskan dengan belajar kepemimpinan yang terdiri nilai-nilai tanggungjawab, komunikasi pada siswa berbakat </w:t>
      </w:r>
      <w:r w:rsidRPr="00BC2500">
        <w:rPr>
          <w:rFonts w:ascii="Times New Roman" w:hAnsi="Times New Roman" w:cs="Times New Roman"/>
        </w:rPr>
        <w:t xml:space="preserve">meningkatkan </w:t>
      </w:r>
      <w:r w:rsidRPr="00BC2500">
        <w:rPr>
          <w:rFonts w:ascii="Times New Roman" w:hAnsi="Times New Roman" w:cs="Times New Roman"/>
        </w:rPr>
        <w:lastRenderedPageBreak/>
        <w:t>skor pada tingkat yang signifikan dari pra-penilaian.</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{"citationItems":[{"id":"ITEM-1","itemData":{"DOI":"10.1177/875687050402300104","ISSN":"8756-8705","abstract":"As leadership abilities are used as one characteristic to identify giftedness, leadership skills should he an integral component of program services for gifted students. In one rural school district, a leadership training program was implemented to provide gifted education services, Gifted students in grades 10-12 volunteered to participate in a year-long program (i.e., Team Lead). Students were administered the Leadership Skills Inventory (Karnes &amp; Chauvin, 2000) before the program began as a pre-assessment of their leadership skills. The inventory yielded scores in nine categories of leadership (i.e., fundamentals of leadership, written communication, speech communication, character- building, decision making, group dynamics, problem solving, personal skills, and planning). Next, students participated in a book club, leadership activities, and the ropes training course. When administered the LSI as a post-assessment, the gifted students improved scores at a significant level from the pre-assessment. [ABSTRACT FROM AUTHOR]","author":[{"dropping-particle":"","family":"Milligan","given":"Julie","non-dropping-particle":"","parse-names":false,"suffix":""}],"container-title":"Rural Special Education Quarterly","id":"ITEM-1","issue":"1","issued":{"date-parts":[["2004"]]},"page":"16-21","title":"Leadership Skills of Gifted Students in a Rural Setting: Promising Programs for Leadership Development","type":"article-journal","volume":"23"},"uris":["http://www.mendeley.com/documents/?uuid=01dc6b9e-0fa8-46e3-8989-568bcda9b390"]}],"mendeley":{"formattedCitation":"(Milligan, 2004)","plainTextFormattedCitation":"(Milligan, 2004)","previouslyFormattedCitation":"(Milligan, 2004)"},"properties":{"noteIndex":0},"schema":"https://github.com/citation-style-language/schema/raw/master/csl-citation.json"}</w:instrText>
      </w:r>
      <w:r>
        <w:rPr>
          <w:rStyle w:val="FootnoteReference"/>
          <w:rFonts w:ascii="Times New Roman" w:hAnsi="Times New Roman" w:cs="Times New Roman"/>
        </w:rPr>
        <w:fldChar w:fldCharType="separate"/>
      </w:r>
      <w:proofErr w:type="gramStart"/>
      <w:r>
        <w:rPr>
          <w:rFonts w:ascii="Times New Roman" w:hAnsi="Times New Roman" w:cs="Times New Roman"/>
          <w:noProof/>
        </w:rPr>
        <w:t>(Milligan, 2004)</w:t>
      </w:r>
      <w:r>
        <w:rPr>
          <w:rStyle w:val="FootnoteReference"/>
          <w:rFonts w:ascii="Times New Roman" w:hAnsi="Times New Roman" w:cs="Times New Roman"/>
        </w:rPr>
        <w:fldChar w:fldCharType="end"/>
      </w:r>
      <w:r>
        <w:rPr>
          <w:rFonts w:ascii="Times New Roman" w:hAnsi="Times New Roman" w:cs="Times New Roman"/>
        </w:rPr>
        <w:t>.</w:t>
      </w:r>
      <w:proofErr w:type="gramEnd"/>
      <w:r>
        <w:rPr>
          <w:rFonts w:ascii="Times New Roman" w:hAnsi="Times New Roman" w:cs="Times New Roman"/>
        </w:rPr>
        <w:t xml:space="preserve"> Untuk itu lembaga sekolah dan pusat pendidikan, klub bagaimana peningkatan dan pengembangan</w:t>
      </w:r>
      <w:r w:rsidRPr="00BC2500">
        <w:rPr>
          <w:rFonts w:ascii="Times New Roman" w:hAnsi="Times New Roman" w:cs="Times New Roman"/>
        </w:rPr>
        <w:t xml:space="preserve"> keterampilan kepemimpinan di antara par</w:t>
      </w:r>
      <w:r>
        <w:rPr>
          <w:rFonts w:ascii="Times New Roman" w:hAnsi="Times New Roman" w:cs="Times New Roman"/>
        </w:rPr>
        <w:t xml:space="preserve">a pemuda berbakat bangsa harus </w:t>
      </w:r>
      <w:r w:rsidRPr="00BC2500">
        <w:rPr>
          <w:rFonts w:ascii="Times New Roman" w:hAnsi="Times New Roman" w:cs="Times New Roman"/>
        </w:rPr>
        <w:t>menjadi bagian dari program pendidikan mereka, ungkap pe</w:t>
      </w:r>
      <w:r>
        <w:rPr>
          <w:rFonts w:ascii="Times New Roman" w:hAnsi="Times New Roman" w:cs="Times New Roman"/>
        </w:rPr>
        <w:t xml:space="preserve">nulis yang menjelaskan dengan </w:t>
      </w:r>
      <w:r w:rsidRPr="00BC2500">
        <w:rPr>
          <w:rFonts w:ascii="Times New Roman" w:hAnsi="Times New Roman" w:cs="Times New Roman"/>
        </w:rPr>
        <w:t>berbagai cara yang dapat dilakukan.</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{"citationItems":[{"id":"ITEM-1","itemData":{"DOI":"10.1177/019263658506948207","ISSN":"19301405","abstract":"Developing leadership skills among the nation's gifted young sters must be a part of their educational program, points out this writer, who explains here a variety of ways that it can be accom plished. © 1985, Sage Publications. All rights reserved.","author":[{"dropping-particle":"","family":"Sisk","given":"Dorothy A.","non-dropping-particle":"","parse-names":false,"suffix":""}],"container-title":"NASSP Bulletin","id":"ITEM-1","issue":"482","issued":{"date-parts":[["1985"]]},"page":"48-54","title":"Leadership Development: Its Importance in Programs for Gifted Youth","type":"article-journal","volume":"69"},"uris":["http://www.mendeley.com/documents/?uuid=1977e3ac-cd3c-45ad-bf1a-e9b2f82654ba"]}],"mendeley":{"formattedCitation":"(Sisk, 1985)","plainTextFormattedCitation":"(Sisk, 1985)","previouslyFormattedCitation":"(Sisk, 1985)"},"properties":{"noteIndex":0},"schema":"https://github.com/citation-style-language/schema/raw/master/csl-citation.json"}</w:instrText>
      </w:r>
      <w:r>
        <w:rPr>
          <w:rStyle w:val="FootnoteReference"/>
          <w:rFonts w:ascii="Times New Roman" w:hAnsi="Times New Roman" w:cs="Times New Roman"/>
        </w:rPr>
        <w:fldChar w:fldCharType="separate"/>
      </w:r>
      <w:proofErr w:type="gramStart"/>
      <w:r>
        <w:rPr>
          <w:rFonts w:ascii="Times New Roman" w:hAnsi="Times New Roman" w:cs="Times New Roman"/>
          <w:noProof/>
        </w:rPr>
        <w:t>(Sisk, 1985)</w:t>
      </w:r>
      <w:r>
        <w:rPr>
          <w:rStyle w:val="FootnoteReference"/>
          <w:rFonts w:ascii="Times New Roman" w:hAnsi="Times New Roman" w:cs="Times New Roman"/>
        </w:rPr>
        <w:fldChar w:fldCharType="end"/>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Dari penelitian tersebut ada upaya yang harus dilakukan dalam kepemimpinan.</w:t>
      </w:r>
      <w:proofErr w:type="gramEnd"/>
    </w:p>
    <w:p w14:paraId="2AB14D33" w14:textId="77777777" w:rsidR="00A824A5" w:rsidRDefault="00A824A5" w:rsidP="0016475B">
      <w:pPr>
        <w:spacing w:before="0" w:beforeAutospacing="0" w:after="0" w:afterAutospacing="0"/>
        <w:jc w:val="both"/>
        <w:rPr>
          <w:rFonts w:ascii="Times New Roman" w:hAnsi="Times New Roman" w:cs="Times New Roman"/>
        </w:rPr>
      </w:pPr>
      <w:r>
        <w:rPr>
          <w:rFonts w:ascii="Times New Roman" w:hAnsi="Times New Roman" w:cs="Times New Roman"/>
        </w:rPr>
        <w:tab/>
        <w:t xml:space="preserve">Pengembangan kepemimpinan </w:t>
      </w:r>
      <w:proofErr w:type="gramStart"/>
      <w:r>
        <w:rPr>
          <w:rFonts w:ascii="Times New Roman" w:hAnsi="Times New Roman" w:cs="Times New Roman"/>
        </w:rPr>
        <w:t xml:space="preserve">untuk </w:t>
      </w:r>
      <w:r w:rsidRPr="006018C5">
        <w:rPr>
          <w:rFonts w:ascii="Times New Roman" w:hAnsi="Times New Roman" w:cs="Times New Roman"/>
        </w:rPr>
        <w:t xml:space="preserve"> program</w:t>
      </w:r>
      <w:proofErr w:type="gramEnd"/>
      <w:r w:rsidRPr="006018C5">
        <w:rPr>
          <w:rFonts w:ascii="Times New Roman" w:hAnsi="Times New Roman" w:cs="Times New Roman"/>
        </w:rPr>
        <w:t xml:space="preserve"> disekolah, lembaga, dan institusi pengembangan kepemimpinan telah banyak dilakukan untuk itu perlu mengetahui prinsip-prinsip dasar filosofi pengembangan kepe</w:t>
      </w:r>
      <w:r>
        <w:rPr>
          <w:rFonts w:ascii="Times New Roman" w:hAnsi="Times New Roman" w:cs="Times New Roman"/>
        </w:rPr>
        <w:t xml:space="preserve">mimpinan pemuda sebagai berikut: (1) </w:t>
      </w:r>
      <w:r w:rsidRPr="003F5E2F">
        <w:rPr>
          <w:rFonts w:ascii="Times New Roman" w:hAnsi="Times New Roman" w:cs="Times New Roman"/>
        </w:rPr>
        <w:t>Kepemimpinan adalah proses kompleks yang melibatkan upaya individu (seorang pemimpin) untuk membantu kelompok mengidentifikasi dan mencap</w:t>
      </w:r>
      <w:r>
        <w:rPr>
          <w:rFonts w:ascii="Times New Roman" w:hAnsi="Times New Roman" w:cs="Times New Roman"/>
        </w:rPr>
        <w:t xml:space="preserve">ai tujuan pribadi dan keolompok, (2) </w:t>
      </w:r>
      <w:r w:rsidRPr="003F5E2F">
        <w:rPr>
          <w:rFonts w:ascii="Times New Roman" w:hAnsi="Times New Roman" w:cs="Times New Roman"/>
        </w:rPr>
        <w:t>Kepemimpinan yang efektif dihasilkan dari interaksi timbal balik dari karakteristik pengikut (sifat, orientasi, keterampilan perilaku), karakteristik pengikut dan pengaruhnya pada situasional (ketersediaan sumber d</w:t>
      </w:r>
      <w:r>
        <w:rPr>
          <w:rFonts w:ascii="Times New Roman" w:hAnsi="Times New Roman" w:cs="Times New Roman"/>
        </w:rPr>
        <w:t xml:space="preserve">aya, seperti pendanaan program), (3) </w:t>
      </w:r>
      <w:r w:rsidRPr="003F5E2F">
        <w:rPr>
          <w:rFonts w:ascii="Times New Roman" w:hAnsi="Times New Roman" w:cs="Times New Roman"/>
        </w:rPr>
        <w:t xml:space="preserve">Semua orang pemuda dapat dan perlu belajar keterampilan kepemimpinan. Namun, remaja tertentu akan meiliki karakteristik dan pengalaman sebelumnya yang akan meningkatkan kapasitas mereka untuk memimpin dan meningkatkan </w:t>
      </w:r>
      <w:r>
        <w:rPr>
          <w:rFonts w:ascii="Times New Roman" w:hAnsi="Times New Roman" w:cs="Times New Roman"/>
        </w:rPr>
        <w:t xml:space="preserve">efektifitas kepemimpinan mereka, (4) </w:t>
      </w:r>
      <w:r w:rsidRPr="003F5E2F">
        <w:rPr>
          <w:rFonts w:ascii="Times New Roman" w:hAnsi="Times New Roman" w:cs="Times New Roman"/>
        </w:rPr>
        <w:t>Pengembangan kepemimpinan pemuda terjadi dalam tahap-tahap yang dimulai dengan kesadaran akan kapasitas kepemimpinan seseorang dan pengembangan keterampilan dasar (melakukan kontak mata ketika berkomunikasi, focus pada penguatan positif) dan bergerak ke interpretasi yang lebih abstrak dan intervensi ke lingkungan seseorang (memahami kom</w:t>
      </w:r>
      <w:r>
        <w:rPr>
          <w:rFonts w:ascii="Times New Roman" w:hAnsi="Times New Roman" w:cs="Times New Roman"/>
        </w:rPr>
        <w:t>p</w:t>
      </w:r>
      <w:r w:rsidRPr="003F5E2F">
        <w:rPr>
          <w:rFonts w:ascii="Times New Roman" w:hAnsi="Times New Roman" w:cs="Times New Roman"/>
        </w:rPr>
        <w:t>leksitas dinamika pemimpin-pengikut, yang mengembangkan berbagai visi tim, memunculkan perilaku positif d</w:t>
      </w:r>
      <w:r>
        <w:rPr>
          <w:rFonts w:ascii="Times New Roman" w:hAnsi="Times New Roman" w:cs="Times New Roman"/>
        </w:rPr>
        <w:t xml:space="preserve">ari pengikut), (5) </w:t>
      </w:r>
      <w:r w:rsidRPr="003F5E2F">
        <w:rPr>
          <w:rFonts w:ascii="Times New Roman" w:hAnsi="Times New Roman" w:cs="Times New Roman"/>
        </w:rPr>
        <w:t xml:space="preserve">Mempelajari cara memimpin untuk memiliki banyak segi. </w:t>
      </w:r>
      <w:proofErr w:type="gramStart"/>
      <w:r w:rsidRPr="003F5E2F">
        <w:rPr>
          <w:rFonts w:ascii="Times New Roman" w:hAnsi="Times New Roman" w:cs="Times New Roman"/>
        </w:rPr>
        <w:t>Banyak literature menunjukan bahwa kepemimpinan dapat dikembangkan melalui pengalaman (pembelajaran observasional dan pengalaman), coba-coba, pendampingan, dan pendidikan formal-fokus dari inisiatif kami (Doh, 2003; Kempster, 2006; Kouzes &amp; Posner, 1</w:t>
      </w:r>
      <w:r>
        <w:rPr>
          <w:rFonts w:ascii="Times New Roman" w:hAnsi="Times New Roman" w:cs="Times New Roman"/>
        </w:rPr>
        <w:t xml:space="preserve">987; </w:t>
      </w:r>
      <w:r>
        <w:rPr>
          <w:rFonts w:ascii="Times New Roman" w:hAnsi="Times New Roman" w:cs="Times New Roman"/>
        </w:rPr>
        <w:lastRenderedPageBreak/>
        <w:t xml:space="preserve">Martinek &amp; Hellison, 2009), (6) </w:t>
      </w:r>
      <w:r w:rsidRPr="003F5E2F">
        <w:rPr>
          <w:rFonts w:ascii="Times New Roman" w:hAnsi="Times New Roman" w:cs="Times New Roman"/>
        </w:rPr>
        <w:t>Pengembangan kepemimpinan pemuda yang efktif membutuhkan pembelajaran pengalaman.</w:t>
      </w:r>
      <w:proofErr w:type="gramEnd"/>
      <w:r w:rsidRPr="003F5E2F">
        <w:rPr>
          <w:rFonts w:ascii="Times New Roman" w:hAnsi="Times New Roman" w:cs="Times New Roman"/>
        </w:rPr>
        <w:t xml:space="preserve"> </w:t>
      </w:r>
      <w:proofErr w:type="gramStart"/>
      <w:r w:rsidRPr="003F5E2F">
        <w:rPr>
          <w:rFonts w:ascii="Times New Roman" w:hAnsi="Times New Roman" w:cs="Times New Roman"/>
        </w:rPr>
        <w:t>Kaum muda dalam peran kepemimpinan perlu mengawasi orang dewasa agar mereka dapat membuat keputusan yang “bermakna” dan menjadi agen aktif dalam perkembangan mereka sendiri.</w:t>
      </w:r>
      <w:proofErr w:type="gramEnd"/>
      <w:r w:rsidRPr="003F5E2F">
        <w:rPr>
          <w:rFonts w:ascii="Times New Roman" w:hAnsi="Times New Roman" w:cs="Times New Roman"/>
        </w:rPr>
        <w:t xml:space="preserve"> </w:t>
      </w:r>
      <w:proofErr w:type="gramStart"/>
      <w:r w:rsidRPr="003F5E2F">
        <w:rPr>
          <w:rFonts w:ascii="Times New Roman" w:hAnsi="Times New Roman" w:cs="Times New Roman"/>
        </w:rPr>
        <w:t>Menumbuhkan kepemimpinan pada orang muda adalah sulit ketika orang dewasa mendomi</w:t>
      </w:r>
      <w:r>
        <w:rPr>
          <w:rFonts w:ascii="Times New Roman" w:hAnsi="Times New Roman" w:cs="Times New Roman"/>
        </w:rPr>
        <w:t>nasi lingkungan olahraga mereka.</w:t>
      </w:r>
      <w:proofErr w:type="gramEnd"/>
      <w:r>
        <w:rPr>
          <w:rFonts w:ascii="Times New Roman" w:hAnsi="Times New Roman" w:cs="Times New Roman"/>
        </w:rPr>
        <w:t xml:space="preserve"> </w:t>
      </w:r>
      <w:proofErr w:type="gramStart"/>
      <w:r>
        <w:rPr>
          <w:rFonts w:ascii="Times New Roman" w:hAnsi="Times New Roman" w:cs="Times New Roman"/>
        </w:rPr>
        <w:t>Seperti contoh dalam pelaksanaan olahraga permainan peserta sebagai</w:t>
      </w:r>
      <w:r w:rsidRPr="003F5E2F">
        <w:rPr>
          <w:rFonts w:ascii="Times New Roman" w:hAnsi="Times New Roman" w:cs="Times New Roman"/>
        </w:rPr>
        <w:t xml:space="preserve"> posisi kapten di sekolah mempunyai peluang tinggi pada kepemimpinan nyata</w:t>
      </w:r>
      <w:r>
        <w:rPr>
          <w:rFonts w:ascii="Times New Roman" w:hAnsi="Times New Roman" w:cs="Times New Roman"/>
        </w:rPr>
        <w:t>,</w:t>
      </w:r>
      <w:r w:rsidRPr="003F5E2F">
        <w:rPr>
          <w:rFonts w:ascii="Times New Roman" w:hAnsi="Times New Roman" w:cs="Times New Roman"/>
        </w:rPr>
        <w:t xml:space="preserve"> tidak cukup dan ketika hal itu terjadi, kapten sering tidak siap untuk menanganinya.</w:t>
      </w:r>
      <w:proofErr w:type="gramEnd"/>
      <w:r w:rsidRPr="003F5E2F">
        <w:rPr>
          <w:rFonts w:ascii="Times New Roman" w:hAnsi="Times New Roman" w:cs="Times New Roman"/>
        </w:rPr>
        <w:t xml:space="preserve"> Ketika kapten diperlakukan dengan cara ini, hak mementingkan promosi diri </w:t>
      </w:r>
      <w:proofErr w:type="gramStart"/>
      <w:r w:rsidRPr="003F5E2F">
        <w:rPr>
          <w:rFonts w:ascii="Times New Roman" w:hAnsi="Times New Roman" w:cs="Times New Roman"/>
        </w:rPr>
        <w:t>sendiri  dan</w:t>
      </w:r>
      <w:proofErr w:type="gramEnd"/>
      <w:r w:rsidRPr="003F5E2F">
        <w:rPr>
          <w:rFonts w:ascii="Times New Roman" w:hAnsi="Times New Roman" w:cs="Times New Roman"/>
        </w:rPr>
        <w:t xml:space="preserve"> pengembangan  keterampilan hidup dirusak. Kapten, dalam pendangan kami, oleh karna itu, merupakan kesempatan yang kurang dikenal untuk mengajar kaum muda tentang kepemimpinan sejati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{"citationItems":[{"id":"ITEM-1","itemData":{"DOI":"10.1080/21520704.2010.497695","ISSN":"21520712","abstract":"Leadership has been identified as an important but underdeveloped life skill among youth athletes. This article discusses a recent effort to develop leadership by taking a formal educational approach to the sport captaincy experience. More specifically, the Institute for the Study of Youth Sports has partnered with the Michigan High School Athletic Association to create the MHSAA Captain's Leadership Training Program. The program's design, structure, and content are discussed as well as our biggest successes, challenges, and future directions. Implications for sport consultants, coaches, and other practitioners are provided. © Association for Applied Sport Psychology.","author":[{"dropping-particle":"","family":"Gould","given":"Daniel","non-dropping-particle":"","parse-names":false,"suffix":""},{"dropping-particle":"","family":"Voelker","given":"Dana K.","non-dropping-particle":"","parse-names":false,"suffix":""}],"container-title":"Journal of Sport Psychology in Action","id":"ITEM-1","issue":"1","issued":{"date-parts":[["2010"]]},"page":"1-14","title":"Youth sport leadership development: Leveraging the sports captaincy experience","type":"article-journal","volume":"1"},"uris":["http://www.mendeley.com/documents/?uuid=2092678d-ea36-41d0-9283-8d822b0643c7"]}],"mendeley":{"formattedCitation":"(Gould &amp; Voelker, 2010)","plainTextFormattedCitation":"(Gould &amp; Voelker, 2010)","previouslyFormattedCitation":"(Gould &amp; Voelker, 2010)"},"properties":{"noteIndex":0},"schema":"https://github.com/citation-style-language/schema/raw/master/csl-citation.json"}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(Gould &amp; Voelker, 2010)</w:t>
      </w:r>
      <w:r>
        <w:rPr>
          <w:rStyle w:val="FootnoteReference"/>
          <w:rFonts w:ascii="Times New Roman" w:hAnsi="Times New Roman" w:cs="Times New Roman"/>
        </w:rPr>
        <w:fldChar w:fldCharType="end"/>
      </w:r>
      <w:r w:rsidRPr="003F5E2F">
        <w:rPr>
          <w:rFonts w:ascii="Times New Roman" w:hAnsi="Times New Roman" w:cs="Times New Roman"/>
        </w:rPr>
        <w:t>.</w:t>
      </w:r>
      <w:r>
        <w:rPr>
          <w:rFonts w:ascii="Times New Roman" w:hAnsi="Times New Roman" w:cs="Times New Roman"/>
        </w:rPr>
        <w:t xml:space="preserve"> </w:t>
      </w:r>
      <w:proofErr w:type="gramStart"/>
      <w:r w:rsidRPr="006018C5">
        <w:rPr>
          <w:rFonts w:ascii="Times New Roman" w:hAnsi="Times New Roman" w:cs="Times New Roman"/>
        </w:rPr>
        <w:t>Dijelaskan juga ada pemahaman tindakan yang disengaja ini adalah umum dalam filsafat continental dan analitik.</w:t>
      </w:r>
      <w:proofErr w:type="gramEnd"/>
      <w:r w:rsidRPr="006018C5">
        <w:rPr>
          <w:rFonts w:ascii="Times New Roman" w:hAnsi="Times New Roman" w:cs="Times New Roman"/>
        </w:rPr>
        <w:t xml:space="preserve"> Tujuan dari makalah ini untuk membahas hubungan antara berbagai tingkatan intensionalitas, sep</w:t>
      </w:r>
      <w:r>
        <w:rPr>
          <w:rFonts w:ascii="Times New Roman" w:hAnsi="Times New Roman" w:cs="Times New Roman"/>
        </w:rPr>
        <w:t>e</w:t>
      </w:r>
      <w:r w:rsidRPr="006018C5">
        <w:rPr>
          <w:rFonts w:ascii="Times New Roman" w:hAnsi="Times New Roman" w:cs="Times New Roman"/>
        </w:rPr>
        <w:t>rti a) intensionalitas tindakan yang bekerja pada tingkat kognitif sadar, b) intesionalitas motoric mengarahakan gerakan tubuh ketika menendang bola, dan c) otot’mirror neuron intesionality dari penjaga gawang yang sedang bekerja ketika bagaimana kaki lawan menendang bola</w:t>
      </w:r>
      <w:r>
        <w:rPr>
          <w:rFonts w:ascii="Times New Roman" w:hAnsi="Times New Roman" w:cs="Times New Roman"/>
        </w:rPr>
        <w:t xml:space="preserve">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{"citationItems":[{"id":"ITEM-1","itemData":{"DOI":"10.1080/00948705.2017.1302802","ISSN":"15432939","abstract":"Actions in sport are intentional in character. They are directed at and are about something. This understanding of intentional action is common in continental as well as analytic philosophy. In sport philosophy, intentionality has received relatively little attention, but has more recently come on the agenda. In addition to what we can call ‘action intentionality,’ studied by philosophers like Searle, the phenomenological approach forwarded by Merleau-Ponty has opened up for a concept of ‘motor intentionality,’ which means a basic bodily attention and relatedness to the surrounding world. This conception is very relevant for the study of bodily actions as we find them in sports. However, there may be even deeper layers. The identification of mirror neurons in the brain has opened up for a type of almost ‘muscular intentionality’ whereby a simple bodily movement like grasping a cup to drink seems to be intentionally controlled and orchestrated. My goal in this paper is to discuss the relation between different levels of intentionality, such as a) ‘action intentionality’ operating at a conscious cognitive level, as for instance, when a player shoots a goal in football, b) the ‘motor intentionality’ directing the bodily movements when kicking the ball, and c) the muscular ‘mirror neuron intentionality’ of the goal keeper which is in operation when the keeper is seeing how the kicker’s foot hits the ball. How are these different layers of intentionality related and how can they give a more nuanced and integrated picture of the body–mind in action in sports?","author":[{"dropping-particle":"","family":"Breivik","given":"Gunnar","non-dropping-particle":"","parse-names":false,"suffix":""}],"container-title":"Journal of the Philosophy of Sport","id":"ITEM-1","issue":"2","issued":{"date-parts":[["2017"]]},"page":"199-212","publisher":"Routledge","title":"Searle, Merleau-Ponty, Rizzolatti–three perspectives on Intentionality and action in sport","type":"article-journal","volume":"44"},"uris":["http://www.mendeley.com/documents/?uuid=fcc4a489-b2a4-4032-9606-a9383c25cf0d"]}],"mendeley":{"formattedCitation":"(Breivik, 2017)","plainTextFormattedCitation":"(Breivik, 2017)","previouslyFormattedCitation":"(Breivik, 2017)"},"properties":{"noteIndex":0},"schema":"https://github.com/citation-style-language/schema/raw/master/csl-citation.json"}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(Breivik, 2017)</w:t>
      </w:r>
      <w:r>
        <w:rPr>
          <w:rStyle w:val="FootnoteReference"/>
          <w:rFonts w:ascii="Times New Roman" w:hAnsi="Times New Roman" w:cs="Times New Roman"/>
        </w:rPr>
        <w:fldChar w:fldCharType="end"/>
      </w:r>
      <w:r w:rsidRPr="006018C5">
        <w:rPr>
          <w:rFonts w:ascii="Times New Roman" w:hAnsi="Times New Roman" w:cs="Times New Roman"/>
        </w:rPr>
        <w:t>.</w:t>
      </w:r>
    </w:p>
    <w:p w14:paraId="6EEB70EC" w14:textId="77777777" w:rsidR="00A824A5" w:rsidRPr="006018C5" w:rsidRDefault="00A824A5" w:rsidP="0016475B">
      <w:pPr>
        <w:pStyle w:val="ListParagraph"/>
        <w:widowControl w:val="0"/>
        <w:autoSpaceDE w:val="0"/>
        <w:autoSpaceDN w:val="0"/>
        <w:adjustRightInd w:val="0"/>
        <w:spacing w:before="0" w:beforeAutospacing="0" w:after="0" w:afterAutospacing="0"/>
        <w:ind w:left="-57"/>
        <w:jc w:val="both"/>
        <w:rPr>
          <w:rFonts w:ascii="Times New Roman" w:hAnsi="Times New Roman" w:cs="Times New Roman"/>
        </w:rPr>
      </w:pPr>
      <w:r>
        <w:rPr>
          <w:rFonts w:ascii="Times New Roman" w:hAnsi="Times New Roman" w:cs="Times New Roman"/>
        </w:rPr>
        <w:tab/>
      </w:r>
      <w:r w:rsidRPr="006018C5">
        <w:rPr>
          <w:rFonts w:ascii="Times New Roman" w:hAnsi="Times New Roman" w:cs="Times New Roman"/>
        </w:rPr>
        <w:t xml:space="preserve">Menganalisis dari pernyataan </w:t>
      </w:r>
      <w:r>
        <w:rPr>
          <w:rFonts w:ascii="Times New Roman" w:hAnsi="Times New Roman" w:cs="Times New Roman"/>
        </w:rPr>
        <w:t>di atas</w:t>
      </w:r>
      <w:r w:rsidRPr="006018C5">
        <w:rPr>
          <w:rFonts w:ascii="Times New Roman" w:hAnsi="Times New Roman" w:cs="Times New Roman"/>
        </w:rPr>
        <w:t xml:space="preserve"> dalam pelaksanaan olahraga terprogram dan dilakukan dengan sebaik-baiknya, akan memberikan pengaruh yang luar biasa, dari sisi pengetahuan, kemampuan, dan harapannya menjadi pengalaman berharga dalam kehidupan sehari-hari.</w:t>
      </w:r>
      <w:r w:rsidRPr="006018C5">
        <w:rPr>
          <w:rFonts w:ascii="Times New Roman" w:eastAsia="Times New Roman" w:hAnsi="Times New Roman" w:cs="Times New Roman"/>
          <w:color w:val="333333"/>
          <w:lang w:val="en-ID"/>
        </w:rPr>
        <w:t xml:space="preserve"> Sesuai dengan artikel sesuatu kesungguhan dan niat strategi; menunjukan bagaimana melalui strategi dan kes</w:t>
      </w:r>
      <w:r>
        <w:rPr>
          <w:rFonts w:ascii="Times New Roman" w:eastAsia="Times New Roman" w:hAnsi="Times New Roman" w:cs="Times New Roman"/>
          <w:color w:val="333333"/>
          <w:lang w:val="en-ID"/>
        </w:rPr>
        <w:t>e</w:t>
      </w:r>
      <w:r w:rsidRPr="006018C5">
        <w:rPr>
          <w:rFonts w:ascii="Times New Roman" w:eastAsia="Times New Roman" w:hAnsi="Times New Roman" w:cs="Times New Roman"/>
          <w:color w:val="333333"/>
          <w:lang w:val="en-ID"/>
        </w:rPr>
        <w:t>ngajaan kita dapat menciptakan nilai dan memberi</w:t>
      </w:r>
      <w:r>
        <w:rPr>
          <w:rFonts w:ascii="Times New Roman" w:eastAsia="Times New Roman" w:hAnsi="Times New Roman" w:cs="Times New Roman"/>
          <w:color w:val="333333"/>
          <w:lang w:val="en-ID"/>
        </w:rPr>
        <w:t xml:space="preserve"> makna pada kehidupan diri kita</w:t>
      </w:r>
      <w:r w:rsidRPr="006018C5">
        <w:rPr>
          <w:rFonts w:ascii="Times New Roman" w:eastAsia="Times New Roman" w:hAnsi="Times New Roman" w:cs="Times New Roman"/>
          <w:color w:val="333333"/>
          <w:lang w:val="en-ID"/>
        </w:rPr>
        <w:t xml:space="preserve"> </w:t>
      </w:r>
      <w:r>
        <w:rPr>
          <w:rStyle w:val="FootnoteReference"/>
          <w:rFonts w:ascii="Times New Roman" w:eastAsia="Times New Roman" w:hAnsi="Times New Roman" w:cs="Times New Roman"/>
          <w:color w:val="333333"/>
          <w:lang w:val="en-ID"/>
        </w:rPr>
        <w:fldChar w:fldCharType="begin" w:fldLock="1"/>
      </w:r>
      <w:r w:rsidRPr="00A355A2">
        <w:rPr>
          <w:rFonts w:ascii="Times New Roman" w:eastAsia="Times New Roman" w:hAnsi="Times New Roman" w:cs="Times New Roman"/>
          <w:color w:val="333333"/>
          <w:lang w:val="en-ID"/>
        </w:rPr>
        <w:instrText>ADDIN CSL_CITATION {"citationItems":[{"id":"ITEM-1","itemData":{"DOI":"10.1080/02604020903423717","ISSN":"02604027","abstract":"This article applies the analytic rigor of philosophy to the vexed topic of business strategy, and uses the objective, public evidence of business strategy as an existence proof for the possibility of free will and purpose in the private realm of subjective intentionality. The first part distinguishes three types of intentionality in philosophypurposive intentionality, referential intentionality, and the problematic intentionality of a godlike, miraculous inner intender. After rejecting this third type of intentionality, and noting that its rejection saves the first two types of intentionality from guilt by association, the second part draws parallels with three types of strategy in business: purposive, referential, and godlike. The first defines the goals and objectives of a company; the second picks out and targets consumers in market driven strategy; and the third, with the help of philosophical reflections, demands a rethinking of the function of leadership without reliance on a single, godlike leader. In the third part of this article, the existence proof from the public world of business is used to shed light on the possibility of intentionality in the private world of subjective intentionality. Finally, the article draws conclusions for its three audiences: for the philosophers, with credit to Nietzsche who saw it all, a greater clarity about intentionality and free will; for business people, greater clarity about the importance of purposiveness and strategic intent; and for business philosophers, a demonstration showing howthrough strategy and intentionalitywe can both create value and give meaning to the lives of our employees, ourselves, and our customers. Copyright © Taylor &amp; Francis Group, LLC.","author":[{"dropping-particle":"","family":"Ogilvy","given":"Jay","non-dropping-particle":"","parse-names":false,"suffix":""}],"container-title":"World Futures: Journal of General Evolution","id":"ITEM-1","issue":"2","issued":{"date-parts":[["2010"]]},"page":"73-102","title":"Strategy and intentionality","type":"article-journal","volume":"66"},"uris":["http://www.mendeley.com/documents/?uuid=a6735ccd-020d-4c18-815c-f6cca988e9f3"]}],"mendeley":{"formattedCitation":"(Ogilvy, 2010)","plainTextFormattedCitation":"(Ogilvy, 2010)","previouslyFormattedCitation":"(Ogilvy, 2010)"},"properties":{"noteIndex":0},"schema":"https://github.com/citation-style-language/schema/raw/master/csl-citation.json"}</w:instrText>
      </w:r>
      <w:r>
        <w:rPr>
          <w:rStyle w:val="FootnoteReference"/>
          <w:rFonts w:ascii="Times New Roman" w:eastAsia="Times New Roman" w:hAnsi="Times New Roman" w:cs="Times New Roman"/>
          <w:color w:val="333333"/>
          <w:lang w:val="en-ID"/>
        </w:rPr>
        <w:fldChar w:fldCharType="separate"/>
      </w:r>
      <w:r>
        <w:rPr>
          <w:rFonts w:ascii="Times New Roman" w:eastAsia="Times New Roman" w:hAnsi="Times New Roman" w:cs="Times New Roman"/>
          <w:noProof/>
          <w:color w:val="333333"/>
          <w:lang w:val="en-ID"/>
        </w:rPr>
        <w:t>(Ogilvy, 2010)</w:t>
      </w:r>
      <w:r>
        <w:rPr>
          <w:rStyle w:val="FootnoteReference"/>
          <w:rFonts w:ascii="Times New Roman" w:eastAsia="Times New Roman" w:hAnsi="Times New Roman" w:cs="Times New Roman"/>
          <w:color w:val="333333"/>
          <w:lang w:val="en-ID"/>
        </w:rPr>
        <w:fldChar w:fldCharType="end"/>
      </w:r>
      <w:r w:rsidRPr="006018C5">
        <w:rPr>
          <w:rFonts w:ascii="Times New Roman" w:eastAsia="Times New Roman" w:hAnsi="Times New Roman" w:cs="Times New Roman"/>
          <w:color w:val="333333"/>
          <w:lang w:val="en-ID"/>
        </w:rPr>
        <w:t>.</w:t>
      </w:r>
    </w:p>
    <w:p w14:paraId="5957EDF1" w14:textId="77777777" w:rsidR="00A824A5" w:rsidRPr="006018C5" w:rsidRDefault="00A824A5" w:rsidP="0016475B">
      <w:pPr>
        <w:pStyle w:val="ListParagraph"/>
        <w:widowControl w:val="0"/>
        <w:autoSpaceDE w:val="0"/>
        <w:autoSpaceDN w:val="0"/>
        <w:adjustRightInd w:val="0"/>
        <w:spacing w:before="0" w:beforeAutospacing="0" w:after="0" w:afterAutospacing="0"/>
        <w:ind w:left="-57"/>
        <w:jc w:val="both"/>
        <w:rPr>
          <w:rFonts w:ascii="Times New Roman" w:hAnsi="Times New Roman" w:cs="Times New Roman"/>
        </w:rPr>
      </w:pPr>
      <w:r w:rsidRPr="006018C5">
        <w:rPr>
          <w:rFonts w:ascii="Times New Roman" w:hAnsi="Times New Roman" w:cs="Times New Roman"/>
        </w:rPr>
        <w:t xml:space="preserve">Tujuan dari penelitian ini adalah untuk menguji perbedaan dalam kualitas program olahraga yang disengaja, kepemimpinan di sengaja, </w:t>
      </w:r>
      <w:proofErr w:type="gramStart"/>
      <w:r w:rsidRPr="006018C5">
        <w:rPr>
          <w:rFonts w:ascii="Times New Roman" w:hAnsi="Times New Roman" w:cs="Times New Roman"/>
        </w:rPr>
        <w:t>dan</w:t>
      </w:r>
      <w:proofErr w:type="gramEnd"/>
      <w:r w:rsidRPr="006018C5">
        <w:rPr>
          <w:rFonts w:ascii="Times New Roman" w:hAnsi="Times New Roman" w:cs="Times New Roman"/>
        </w:rPr>
        <w:t xml:space="preserve"> olahraga tidak disengaja. Dan hasil menunjukan bahwa program-program yang terstruktur secara sengaja mendapat skor </w:t>
      </w:r>
      <w:r w:rsidRPr="006018C5">
        <w:rPr>
          <w:rFonts w:ascii="Times New Roman" w:hAnsi="Times New Roman" w:cs="Times New Roman"/>
        </w:rPr>
        <w:lastRenderedPageBreak/>
        <w:t xml:space="preserve">tinggi daripada kualitas program untuk pengembangan kaum muda yang possitif daripada program-program yang tidak terstruktur, dengan skor </w:t>
      </w:r>
      <w:proofErr w:type="gramStart"/>
      <w:r w:rsidRPr="006018C5">
        <w:rPr>
          <w:rFonts w:ascii="Times New Roman" w:hAnsi="Times New Roman" w:cs="Times New Roman"/>
        </w:rPr>
        <w:t>olahraga  yang</w:t>
      </w:r>
      <w:proofErr w:type="gramEnd"/>
      <w:r w:rsidRPr="006018C5">
        <w:rPr>
          <w:rFonts w:ascii="Times New Roman" w:hAnsi="Times New Roman" w:cs="Times New Roman"/>
        </w:rPr>
        <w:t xml:space="preserve"> disengaja secara siginifikan lebih tinggi pada beberapa program</w:t>
      </w:r>
      <w:r>
        <w:rPr>
          <w:rFonts w:ascii="Times New Roman" w:hAnsi="Times New Roman" w:cs="Times New Roman"/>
        </w:rPr>
        <w:t xml:space="preserve">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{"citationItems":[{"id":"ITEM-1","itemData":{"DOI":"10.1080/10413200.2016.1164764","ISSN":"15331571","abstract":"Researchers argue that sport must be deliberately structured to teach life skills. The purpose of this study was to examine differences in program quality and positive developmental outcomes across 3 youth programming contexts (intentional sport, nonintentional sport, intentional leadership) pertaining to the importance of intentionally teaching life skills. Researchers conducted 184 observations, and 377 youth completed 2 questionnaires. Results indicated intentionally structured programs scored higher on program quality and positive youth development outcomes than nonintentionally structured programs, with intentional sport scoring significantly higher on some measures of program quality and positive youth development than leadership programs. Practical implications and future research areas are discussed.","author":[{"dropping-particle":"","family":"Bean","given":"Corliss","non-dropping-particle":"","parse-names":false,"suffix":""},{"dropping-particle":"","family":"Forneris","given":"Tanya","non-dropping-particle":"","parse-names":false,"suffix":""}],"container-title":"Journal of Applied Sport Psychology","id":"ITEM-1","issue":"4","issued":{"date-parts":[["2016"]]},"page":"410-425","title":"Examining the Importance of Intentionally Structuring the Youth Sport Context to Facilitate Positive Youth Development","type":"article-journal","volume":"28"},"uris":["http://www.mendeley.com/documents/?uuid=8689d9e9-be37-45a3-a79a-5b8bd4d810b1"]}],"mendeley":{"formattedCitation":"(Bean &amp; Forneris, 2016)","plainTextFormattedCitation":"(Bean &amp; Forneris, 2016)","previouslyFormattedCitation":"(Bean &amp; Forneris, 2016)"},"properties":{"noteIndex":0},"schema":"https://github.com/citation-style-language/schema/raw/master/csl-citation.json"}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(Bean &amp; Forneris, 2016)</w:t>
      </w:r>
      <w:r>
        <w:rPr>
          <w:rStyle w:val="FootnoteReference"/>
          <w:rFonts w:ascii="Times New Roman" w:hAnsi="Times New Roman" w:cs="Times New Roman"/>
        </w:rPr>
        <w:fldChar w:fldCharType="end"/>
      </w:r>
      <w:r w:rsidRPr="006018C5">
        <w:rPr>
          <w:rFonts w:ascii="Times New Roman" w:hAnsi="Times New Roman" w:cs="Times New Roman"/>
        </w:rPr>
        <w:t xml:space="preserve">. </w:t>
      </w:r>
      <w:proofErr w:type="gramStart"/>
      <w:r w:rsidRPr="006018C5">
        <w:rPr>
          <w:rFonts w:ascii="Times New Roman" w:hAnsi="Times New Roman" w:cs="Times New Roman"/>
        </w:rPr>
        <w:t>Hasil penelitian tersebut jelas bahwa olahraga dapat di kembangkan oleh suskesnya program kepemimpinan yang terencana.</w:t>
      </w:r>
      <w:proofErr w:type="gramEnd"/>
      <w:r w:rsidRPr="006018C5">
        <w:rPr>
          <w:rFonts w:ascii="Times New Roman" w:hAnsi="Times New Roman" w:cs="Times New Roman"/>
        </w:rPr>
        <w:t xml:space="preserve"> Ada artikel yang membahas bahwa intesitas tubuh ini mencakup bentuk pengetahuan yang dicontohkan dalam berbagai cara di bidang olahraga</w:t>
      </w:r>
      <w:r>
        <w:rPr>
          <w:rFonts w:ascii="Times New Roman" w:hAnsi="Times New Roman" w:cs="Times New Roman"/>
        </w:rPr>
        <w:t xml:space="preserve"> </w:t>
      </w:r>
      <w:r>
        <w:rPr>
          <w:rStyle w:val="FootnoteReference"/>
          <w:rFonts w:ascii="Times New Roman" w:hAnsi="Times New Roman" w:cs="Times New Roman"/>
        </w:rPr>
        <w:fldChar w:fldCharType="begin" w:fldLock="1"/>
      </w:r>
      <w:r w:rsidRPr="00A355A2">
        <w:rPr>
          <w:rFonts w:ascii="Times New Roman" w:hAnsi="Times New Roman" w:cs="Times New Roman"/>
        </w:rPr>
        <w:instrText>ADDIN CSL_CITATION {"citationItems":[{"id":"ITEM-1","itemData":{"DOI":"10.1080/17511320802475754","ISBN":"1751132080","ISSN":"1751133X","abstract":"Bodily movement has become an interesting topic in recent philosophy, both in analytic and phenomenological versions. Philosophy from Descartes to Kant defined the human being as a mental subject in a material body. This mechanistic attitude toward the body still lingers on in many studies of motor learning and control. The article shows how alternative philosophical views can give a better understanding of bodily movement. The article starts with Heidegger’s contribution to overcoming the subject-object dichotomy and his new understanding of the primacy of the practical involvement with the surrounding world. Heidegger, however, in many ways neglected the role of the human body. Merleau-Ponty took a huge step forward when he focused on the bodily intentionality of our interaction with the world. The next step was taken by Samuel Todes who presented a better understanding of how we are bodily oriented in space. After having seen how the body is oriented outward towards the environment it is proper that the final part of this article goes inward toward the role of bodily awareness and the role of proprioception in human movement. The goal of the presentation is to contribute to a better understanding of what goes on in sport. The article therefore uses examples from sport, especially football, to show the relevance of the new insights for sport studies. ©2008 Taylor &amp; Francis.","author":[{"dropping-particle":"","family":"Breivik","given":"Gunnar","non-dropping-particle":"","parse-names":false,"suffix":""}],"container-title":"Sport, Ethics and Philosophy","id":"ITEM-1","issue":"3","issued":{"date-parts":[["2008"]]},"page":"337-352","title":"Bodily movement - the fundamental dimensions","type":"article-journal","volume":"2"},"uris":["http://www.mendeley.com/documents/?uuid=58fd04de-b0e3-4091-b03b-0e511c01bbed"]}],"mendeley":{"formattedCitation":"(Breivik, 2008)","plainTextFormattedCitation":"(Breivik, 2008)","previouslyFormattedCitation":"(Breivik, 2008)"},"properties":{"noteIndex":0},"schema":"https://github.com/citation-style-language/schema/raw/master/csl-citation.json"}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(Breivik, 2008)</w:t>
      </w:r>
      <w:r>
        <w:rPr>
          <w:rStyle w:val="FootnoteReference"/>
          <w:rFonts w:ascii="Times New Roman" w:hAnsi="Times New Roman" w:cs="Times New Roman"/>
        </w:rPr>
        <w:fldChar w:fldCharType="end"/>
      </w:r>
      <w:r w:rsidRPr="006018C5">
        <w:rPr>
          <w:rFonts w:ascii="Times New Roman" w:hAnsi="Times New Roman" w:cs="Times New Roman"/>
        </w:rPr>
        <w:t xml:space="preserve">. </w:t>
      </w:r>
    </w:p>
    <w:p w14:paraId="1D501915" w14:textId="77777777" w:rsidR="00A824A5" w:rsidRDefault="00A824A5" w:rsidP="0016475B">
      <w:pPr>
        <w:spacing w:before="0" w:beforeAutospacing="0" w:after="0" w:afterAutospacing="0"/>
        <w:contextualSpacing/>
        <w:rPr>
          <w:rFonts w:ascii="Times New Roman" w:hAnsi="Times New Roman" w:cs="Times New Roman"/>
        </w:rPr>
      </w:pPr>
    </w:p>
    <w:p w14:paraId="24DF0F00" w14:textId="77777777" w:rsidR="00A824A5" w:rsidRDefault="00A824A5" w:rsidP="0016475B">
      <w:pPr>
        <w:spacing w:before="0" w:beforeAutospacing="0" w:after="0" w:afterAutospacing="0"/>
        <w:contextualSpacing/>
        <w:jc w:val="both"/>
        <w:rPr>
          <w:rFonts w:ascii="Times New Roman" w:hAnsi="Times New Roman" w:cs="Times New Roman"/>
        </w:rPr>
      </w:pPr>
      <w:r>
        <w:rPr>
          <w:rFonts w:ascii="Times New Roman" w:hAnsi="Times New Roman" w:cs="Times New Roman"/>
        </w:rPr>
        <w:t>Kesimpulan:</w:t>
      </w:r>
    </w:p>
    <w:p w14:paraId="1C4F3AB5" w14:textId="77777777" w:rsidR="00A824A5" w:rsidRDefault="00A824A5" w:rsidP="0016475B">
      <w:pPr>
        <w:spacing w:before="0" w:beforeAutospacing="0" w:after="0" w:afterAutospacing="0"/>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Berdasarkan hasil pembahasan di atas maka kesimpuan dalam penelitian ini adalah perkembangan kepemimipinan antara SEM tersimulasikan dengan SEM tidak tersimulasikan terdapat</w:t>
      </w:r>
      <w:r w:rsidRPr="00BC2500">
        <w:rPr>
          <w:rFonts w:ascii="Times New Roman" w:hAnsi="Times New Roman" w:cs="Times New Roman"/>
        </w:rPr>
        <w:t xml:space="preserve"> perbedaan sebesar 27%</w:t>
      </w:r>
      <w:r>
        <w:rPr>
          <w:rFonts w:ascii="Times New Roman" w:hAnsi="Times New Roman" w:cs="Times New Roman"/>
        </w:rPr>
        <w:t>.</w:t>
      </w:r>
      <w:proofErr w:type="gramEnd"/>
      <w:r>
        <w:rPr>
          <w:rFonts w:ascii="Times New Roman" w:hAnsi="Times New Roman" w:cs="Times New Roman"/>
        </w:rPr>
        <w:t xml:space="preserve"> </w:t>
      </w:r>
      <w:proofErr w:type="gramStart"/>
      <w:r w:rsidRPr="00BC2500">
        <w:rPr>
          <w:rFonts w:ascii="Times New Roman" w:hAnsi="Times New Roman" w:cs="Times New Roman"/>
        </w:rPr>
        <w:t>Sedangkan peningkatan performa tidak ada perbedaan yang berarti sama-sama memberikan pengaruh yang baik.</w:t>
      </w:r>
      <w:proofErr w:type="gramEnd"/>
      <w:r w:rsidRPr="00BC2500">
        <w:rPr>
          <w:rFonts w:ascii="Times New Roman" w:hAnsi="Times New Roman" w:cs="Times New Roman"/>
        </w:rPr>
        <w:t xml:space="preserve"> </w:t>
      </w:r>
      <w:proofErr w:type="gramStart"/>
      <w:r w:rsidRPr="00BC2500">
        <w:rPr>
          <w:rFonts w:ascii="Times New Roman" w:hAnsi="Times New Roman" w:cs="Times New Roman"/>
        </w:rPr>
        <w:t>Maka perkembangan kepemimpinan memberikan kontribusinya lebih besar daripada peningkatan performa dengan perbedaan sebesar 22%.</w:t>
      </w:r>
      <w:proofErr w:type="gramEnd"/>
      <w:r w:rsidRPr="00BC2500">
        <w:rPr>
          <w:rFonts w:ascii="Times New Roman" w:hAnsi="Times New Roman" w:cs="Times New Roman"/>
        </w:rPr>
        <w:t xml:space="preserve"> Hal ini disebabkan selama mahasiswa mengikuti pembelajaran mendapatkan pengalaman nilai-nilai berharga dari pembelajaran bola tangan melalui model pendidikan olahraga yang berguna bagi pelaku, pembina, pelatih, dan bisa diterapkan pada klub keolahragaan, dan yang terpenting pada lembaga pendidikan (sekolah dasar, sekolah menengah, sekolah vokasional, dan perguruan tinggi).</w:t>
      </w:r>
    </w:p>
    <w:p w14:paraId="268C0513" w14:textId="77777777" w:rsidR="00A824A5" w:rsidRDefault="00A824A5" w:rsidP="0016475B">
      <w:pPr>
        <w:widowControl w:val="0"/>
        <w:autoSpaceDE w:val="0"/>
        <w:autoSpaceDN w:val="0"/>
        <w:adjustRightInd w:val="0"/>
        <w:spacing w:before="0" w:beforeAutospacing="0" w:after="0" w:afterAutospacing="0"/>
        <w:rPr>
          <w:rFonts w:ascii="Times New Roman" w:hAnsi="Times New Roman" w:cs="Times New Roman"/>
        </w:rPr>
      </w:pPr>
    </w:p>
    <w:p w14:paraId="64AB8324" w14:textId="77777777" w:rsidR="00A824A5" w:rsidRDefault="00A824A5" w:rsidP="0016475B">
      <w:pPr>
        <w:widowControl w:val="0"/>
        <w:autoSpaceDE w:val="0"/>
        <w:autoSpaceDN w:val="0"/>
        <w:adjustRightInd w:val="0"/>
        <w:spacing w:before="0" w:beforeAutospacing="0" w:after="0" w:afterAutospacing="0"/>
        <w:jc w:val="both"/>
        <w:rPr>
          <w:rFonts w:ascii="Times New Roman" w:hAnsi="Times New Roman" w:cs="Times New Roman"/>
        </w:rPr>
      </w:pPr>
      <w:r>
        <w:rPr>
          <w:rFonts w:ascii="Times New Roman" w:hAnsi="Times New Roman" w:cs="Times New Roman"/>
        </w:rPr>
        <w:t>Referance:</w:t>
      </w:r>
    </w:p>
    <w:p w14:paraId="22D2E2BB"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A355A2">
        <w:rPr>
          <w:rFonts w:ascii="Times New Roman" w:hAnsi="Times New Roman" w:cs="Times New Roman"/>
          <w:noProof/>
        </w:rPr>
        <w:t xml:space="preserve">Bean, C., &amp; Forneris, T. (2016). Examining the Importance of Intentionally Structuring the Youth Sport Context to Facilitate Positive Youth Development. </w:t>
      </w:r>
      <w:r w:rsidRPr="00A355A2">
        <w:rPr>
          <w:rFonts w:ascii="Times New Roman" w:hAnsi="Times New Roman" w:cs="Times New Roman"/>
          <w:i/>
          <w:iCs/>
          <w:noProof/>
        </w:rPr>
        <w:t>Journal of Applied Sport Psychology</w:t>
      </w:r>
      <w:r w:rsidRPr="00A355A2">
        <w:rPr>
          <w:rFonts w:ascii="Times New Roman" w:hAnsi="Times New Roman" w:cs="Times New Roman"/>
          <w:noProof/>
        </w:rPr>
        <w:t xml:space="preserve">, </w:t>
      </w:r>
      <w:r w:rsidRPr="00A355A2">
        <w:rPr>
          <w:rFonts w:ascii="Times New Roman" w:hAnsi="Times New Roman" w:cs="Times New Roman"/>
          <w:i/>
          <w:iCs/>
          <w:noProof/>
        </w:rPr>
        <w:t>28</w:t>
      </w:r>
      <w:r w:rsidRPr="00A355A2">
        <w:rPr>
          <w:rFonts w:ascii="Times New Roman" w:hAnsi="Times New Roman" w:cs="Times New Roman"/>
          <w:noProof/>
        </w:rPr>
        <w:t>(4), 410–425. https://doi.org/10.1080/10413200.2016.1164764</w:t>
      </w:r>
    </w:p>
    <w:p w14:paraId="0F50F3EE"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Beutler, I. (2008). Sport serving development and peace: Achieving the goals of the United Nations through sport. </w:t>
      </w:r>
      <w:r w:rsidRPr="00A355A2">
        <w:rPr>
          <w:rFonts w:ascii="Times New Roman" w:hAnsi="Times New Roman" w:cs="Times New Roman"/>
          <w:i/>
          <w:iCs/>
          <w:noProof/>
        </w:rPr>
        <w:t>Sport in Society</w:t>
      </w:r>
      <w:r w:rsidRPr="00A355A2">
        <w:rPr>
          <w:rFonts w:ascii="Times New Roman" w:hAnsi="Times New Roman" w:cs="Times New Roman"/>
          <w:noProof/>
        </w:rPr>
        <w:t>. https://doi.org/10.1080/17430430802019227</w:t>
      </w:r>
    </w:p>
    <w:p w14:paraId="2FAABCB1"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Blanton, J. E., Sturges, A. J., &amp; Gould, D. (2014). Lessons learned from a leadership development club for high school athletes. </w:t>
      </w:r>
      <w:r w:rsidRPr="00A355A2">
        <w:rPr>
          <w:rFonts w:ascii="Times New Roman" w:hAnsi="Times New Roman" w:cs="Times New Roman"/>
          <w:i/>
          <w:iCs/>
          <w:noProof/>
        </w:rPr>
        <w:t>Journal of Sport Psychology in Action</w:t>
      </w:r>
      <w:r w:rsidRPr="00A355A2">
        <w:rPr>
          <w:rFonts w:ascii="Times New Roman" w:hAnsi="Times New Roman" w:cs="Times New Roman"/>
          <w:noProof/>
        </w:rPr>
        <w:t xml:space="preserve">, </w:t>
      </w:r>
      <w:r w:rsidRPr="00A355A2">
        <w:rPr>
          <w:rFonts w:ascii="Times New Roman" w:hAnsi="Times New Roman" w:cs="Times New Roman"/>
          <w:i/>
          <w:iCs/>
          <w:noProof/>
        </w:rPr>
        <w:t>5</w:t>
      </w:r>
      <w:r w:rsidRPr="00A355A2">
        <w:rPr>
          <w:rFonts w:ascii="Times New Roman" w:hAnsi="Times New Roman" w:cs="Times New Roman"/>
          <w:noProof/>
        </w:rPr>
        <w:t xml:space="preserve">(1), 1–13. </w:t>
      </w:r>
      <w:r w:rsidRPr="00A355A2">
        <w:rPr>
          <w:rFonts w:ascii="Times New Roman" w:hAnsi="Times New Roman" w:cs="Times New Roman"/>
          <w:noProof/>
        </w:rPr>
        <w:lastRenderedPageBreak/>
        <w:t>https://doi.org/10.1080/21520704.2013.848827</w:t>
      </w:r>
    </w:p>
    <w:p w14:paraId="441593DD"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Breivik, G. (2008). Bodily movement - the fundamental dimensions. </w:t>
      </w:r>
      <w:r w:rsidRPr="00A355A2">
        <w:rPr>
          <w:rFonts w:ascii="Times New Roman" w:hAnsi="Times New Roman" w:cs="Times New Roman"/>
          <w:i/>
          <w:iCs/>
          <w:noProof/>
        </w:rPr>
        <w:t>Sport, Ethics and Philosophy</w:t>
      </w:r>
      <w:r w:rsidRPr="00A355A2">
        <w:rPr>
          <w:rFonts w:ascii="Times New Roman" w:hAnsi="Times New Roman" w:cs="Times New Roman"/>
          <w:noProof/>
        </w:rPr>
        <w:t xml:space="preserve">, </w:t>
      </w:r>
      <w:r w:rsidRPr="00A355A2">
        <w:rPr>
          <w:rFonts w:ascii="Times New Roman" w:hAnsi="Times New Roman" w:cs="Times New Roman"/>
          <w:i/>
          <w:iCs/>
          <w:noProof/>
        </w:rPr>
        <w:t>2</w:t>
      </w:r>
      <w:r w:rsidRPr="00A355A2">
        <w:rPr>
          <w:rFonts w:ascii="Times New Roman" w:hAnsi="Times New Roman" w:cs="Times New Roman"/>
          <w:noProof/>
        </w:rPr>
        <w:t>(3), 337–352. https://doi.org/10.1080/17511320802475754</w:t>
      </w:r>
    </w:p>
    <w:p w14:paraId="0AD65CA8"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Breivik, G. (2017). Searle, Merleau-Ponty, Rizzolatti–three perspectives on Intentionality and action in sport. </w:t>
      </w:r>
      <w:r w:rsidRPr="00A355A2">
        <w:rPr>
          <w:rFonts w:ascii="Times New Roman" w:hAnsi="Times New Roman" w:cs="Times New Roman"/>
          <w:i/>
          <w:iCs/>
          <w:noProof/>
        </w:rPr>
        <w:t>Journal of the Philosophy of Sport</w:t>
      </w:r>
      <w:r w:rsidRPr="00A355A2">
        <w:rPr>
          <w:rFonts w:ascii="Times New Roman" w:hAnsi="Times New Roman" w:cs="Times New Roman"/>
          <w:noProof/>
        </w:rPr>
        <w:t xml:space="preserve">, </w:t>
      </w:r>
      <w:r w:rsidRPr="00A355A2">
        <w:rPr>
          <w:rFonts w:ascii="Times New Roman" w:hAnsi="Times New Roman" w:cs="Times New Roman"/>
          <w:i/>
          <w:iCs/>
          <w:noProof/>
        </w:rPr>
        <w:t>44</w:t>
      </w:r>
      <w:r w:rsidRPr="00A355A2">
        <w:rPr>
          <w:rFonts w:ascii="Times New Roman" w:hAnsi="Times New Roman" w:cs="Times New Roman"/>
          <w:noProof/>
        </w:rPr>
        <w:t>(2), 199–212. https://doi.org/10.1080/00948705.2017.1302802</w:t>
      </w:r>
    </w:p>
    <w:p w14:paraId="5CAD4490"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Buzady, Z. (2017). Flow, leadership and serious games – a pedagogical perspective. </w:t>
      </w:r>
      <w:r w:rsidRPr="00A355A2">
        <w:rPr>
          <w:rFonts w:ascii="Times New Roman" w:hAnsi="Times New Roman" w:cs="Times New Roman"/>
          <w:i/>
          <w:iCs/>
          <w:noProof/>
        </w:rPr>
        <w:t>World Journal of Science, Technology and Sustainable Development</w:t>
      </w:r>
      <w:r w:rsidRPr="00A355A2">
        <w:rPr>
          <w:rFonts w:ascii="Times New Roman" w:hAnsi="Times New Roman" w:cs="Times New Roman"/>
          <w:noProof/>
        </w:rPr>
        <w:t xml:space="preserve">, </w:t>
      </w:r>
      <w:r w:rsidRPr="00A355A2">
        <w:rPr>
          <w:rFonts w:ascii="Times New Roman" w:hAnsi="Times New Roman" w:cs="Times New Roman"/>
          <w:i/>
          <w:iCs/>
          <w:noProof/>
        </w:rPr>
        <w:t>14</w:t>
      </w:r>
      <w:r w:rsidRPr="00A355A2">
        <w:rPr>
          <w:rFonts w:ascii="Times New Roman" w:hAnsi="Times New Roman" w:cs="Times New Roman"/>
          <w:noProof/>
        </w:rPr>
        <w:t>(2/3), 204–217. https://doi.org/10.1108/wjstsd-05-2016-0035</w:t>
      </w:r>
    </w:p>
    <w:p w14:paraId="7E2C369A"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Carlson, T. B., &amp; Hastie, P. A. (1997). The student social system within sport education. </w:t>
      </w:r>
      <w:r w:rsidRPr="00A355A2">
        <w:rPr>
          <w:rFonts w:ascii="Times New Roman" w:hAnsi="Times New Roman" w:cs="Times New Roman"/>
          <w:i/>
          <w:iCs/>
          <w:noProof/>
        </w:rPr>
        <w:t>Journal of Teaching in Physical Education</w:t>
      </w:r>
      <w:r w:rsidRPr="00A355A2">
        <w:rPr>
          <w:rFonts w:ascii="Times New Roman" w:hAnsi="Times New Roman" w:cs="Times New Roman"/>
          <w:noProof/>
        </w:rPr>
        <w:t xml:space="preserve">, </w:t>
      </w:r>
      <w:r w:rsidRPr="00A355A2">
        <w:rPr>
          <w:rFonts w:ascii="Times New Roman" w:hAnsi="Times New Roman" w:cs="Times New Roman"/>
          <w:i/>
          <w:iCs/>
          <w:noProof/>
        </w:rPr>
        <w:t>16</w:t>
      </w:r>
      <w:r w:rsidRPr="00A355A2">
        <w:rPr>
          <w:rFonts w:ascii="Times New Roman" w:hAnsi="Times New Roman" w:cs="Times New Roman"/>
          <w:noProof/>
        </w:rPr>
        <w:t>(2), 176–195. https://doi.org/10.1123/jtpe.16.2.176</w:t>
      </w:r>
    </w:p>
    <w:p w14:paraId="0137C08A"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Duguay, A. M., Hoffmann, M. D., Guerrero, M. D., &amp; Loughead, T. M. (2019). An examination of the temporal nature of shared athlete leadership: A longitudinal case study of a competitive youth male ice hockey team. </w:t>
      </w:r>
      <w:r w:rsidRPr="00A355A2">
        <w:rPr>
          <w:rFonts w:ascii="Times New Roman" w:hAnsi="Times New Roman" w:cs="Times New Roman"/>
          <w:i/>
          <w:iCs/>
          <w:noProof/>
        </w:rPr>
        <w:t>International Journal of Sport and Exercise Psychology</w:t>
      </w:r>
      <w:r w:rsidRPr="00A355A2">
        <w:rPr>
          <w:rFonts w:ascii="Times New Roman" w:hAnsi="Times New Roman" w:cs="Times New Roman"/>
          <w:noProof/>
        </w:rPr>
        <w:t xml:space="preserve">, </w:t>
      </w:r>
      <w:r w:rsidRPr="00A355A2">
        <w:rPr>
          <w:rFonts w:ascii="Times New Roman" w:hAnsi="Times New Roman" w:cs="Times New Roman"/>
          <w:i/>
          <w:iCs/>
          <w:noProof/>
        </w:rPr>
        <w:t>0</w:t>
      </w:r>
      <w:r w:rsidRPr="00A355A2">
        <w:rPr>
          <w:rFonts w:ascii="Times New Roman" w:hAnsi="Times New Roman" w:cs="Times New Roman"/>
          <w:noProof/>
        </w:rPr>
        <w:t>(0), 1–15. https://doi.org/10.1080/1612197x.2019.1570535</w:t>
      </w:r>
    </w:p>
    <w:p w14:paraId="52E214B8"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Enoksen, E., &amp; Lynch, P. (2018). Learning leadership: becoming an outdoor leader. </w:t>
      </w:r>
      <w:r w:rsidRPr="00A355A2">
        <w:rPr>
          <w:rFonts w:ascii="Times New Roman" w:hAnsi="Times New Roman" w:cs="Times New Roman"/>
          <w:i/>
          <w:iCs/>
          <w:noProof/>
        </w:rPr>
        <w:t>Journal of Adventure Education and Outdoor Learning</w:t>
      </w:r>
      <w:r w:rsidRPr="00A355A2">
        <w:rPr>
          <w:rFonts w:ascii="Times New Roman" w:hAnsi="Times New Roman" w:cs="Times New Roman"/>
          <w:noProof/>
        </w:rPr>
        <w:t xml:space="preserve">, </w:t>
      </w:r>
      <w:r w:rsidRPr="00A355A2">
        <w:rPr>
          <w:rFonts w:ascii="Times New Roman" w:hAnsi="Times New Roman" w:cs="Times New Roman"/>
          <w:i/>
          <w:iCs/>
          <w:noProof/>
        </w:rPr>
        <w:t>18</w:t>
      </w:r>
      <w:r w:rsidRPr="00A355A2">
        <w:rPr>
          <w:rFonts w:ascii="Times New Roman" w:hAnsi="Times New Roman" w:cs="Times New Roman"/>
          <w:noProof/>
        </w:rPr>
        <w:t>(2), 176–188. https://doi.org/10.1080/14729679.2017.1391105</w:t>
      </w:r>
    </w:p>
    <w:p w14:paraId="4641C597"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Fransen, K., Vanbeselaere, N., De Cuyper, B., Vande Broek, G., &amp; Boen, F. (2014). The myth of the team captain as principal leader: extending the athlete leadership classification within sport teams. </w:t>
      </w:r>
      <w:r w:rsidRPr="00A355A2">
        <w:rPr>
          <w:rFonts w:ascii="Times New Roman" w:hAnsi="Times New Roman" w:cs="Times New Roman"/>
          <w:i/>
          <w:iCs/>
          <w:noProof/>
        </w:rPr>
        <w:t>Journal of Sports Sciences</w:t>
      </w:r>
      <w:r w:rsidRPr="00A355A2">
        <w:rPr>
          <w:rFonts w:ascii="Times New Roman" w:hAnsi="Times New Roman" w:cs="Times New Roman"/>
          <w:noProof/>
        </w:rPr>
        <w:t xml:space="preserve">, </w:t>
      </w:r>
      <w:r w:rsidRPr="00A355A2">
        <w:rPr>
          <w:rFonts w:ascii="Times New Roman" w:hAnsi="Times New Roman" w:cs="Times New Roman"/>
          <w:i/>
          <w:iCs/>
          <w:noProof/>
        </w:rPr>
        <w:t>32</w:t>
      </w:r>
      <w:r w:rsidRPr="00A355A2">
        <w:rPr>
          <w:rFonts w:ascii="Times New Roman" w:hAnsi="Times New Roman" w:cs="Times New Roman"/>
          <w:noProof/>
        </w:rPr>
        <w:t>(14), 1389–1397. https://doi.org/10.1080/02640414.2014.891291</w:t>
      </w:r>
    </w:p>
    <w:p w14:paraId="644602A0"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Fraser-thomas, J. L., Côté, J., Deakin, J., &amp; Co, Ã. J. (2007). Youth sport programs : an avenue to foster positive youth development Youth sport programs : an avenue to foster positive youth development ˆ te. </w:t>
      </w:r>
      <w:r w:rsidRPr="00A355A2">
        <w:rPr>
          <w:rFonts w:ascii="Times New Roman" w:hAnsi="Times New Roman" w:cs="Times New Roman"/>
          <w:i/>
          <w:iCs/>
          <w:noProof/>
        </w:rPr>
        <w:t>Physical Education and Sport Pedagogy</w:t>
      </w:r>
      <w:r w:rsidRPr="00A355A2">
        <w:rPr>
          <w:rFonts w:ascii="Times New Roman" w:hAnsi="Times New Roman" w:cs="Times New Roman"/>
          <w:noProof/>
        </w:rPr>
        <w:t>, (April 2012), 37–41. https://doi.org/10.1080/1740898042000334890</w:t>
      </w:r>
    </w:p>
    <w:p w14:paraId="6CDFACFB"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Gould, D., &amp; Carson, S. (2008). Life skills development through sport: current status and </w:t>
      </w:r>
      <w:r w:rsidRPr="00A355A2">
        <w:rPr>
          <w:rFonts w:ascii="Times New Roman" w:hAnsi="Times New Roman" w:cs="Times New Roman"/>
          <w:noProof/>
        </w:rPr>
        <w:lastRenderedPageBreak/>
        <w:t xml:space="preserve">future directions. </w:t>
      </w:r>
      <w:r w:rsidRPr="00A355A2">
        <w:rPr>
          <w:rFonts w:ascii="Times New Roman" w:hAnsi="Times New Roman" w:cs="Times New Roman"/>
          <w:i/>
          <w:iCs/>
          <w:noProof/>
        </w:rPr>
        <w:t>International Review of Sport and Exercise Psychology</w:t>
      </w:r>
      <w:r w:rsidRPr="00A355A2">
        <w:rPr>
          <w:rFonts w:ascii="Times New Roman" w:hAnsi="Times New Roman" w:cs="Times New Roman"/>
          <w:noProof/>
        </w:rPr>
        <w:t xml:space="preserve">, </w:t>
      </w:r>
      <w:r w:rsidRPr="00A355A2">
        <w:rPr>
          <w:rFonts w:ascii="Times New Roman" w:hAnsi="Times New Roman" w:cs="Times New Roman"/>
          <w:i/>
          <w:iCs/>
          <w:noProof/>
        </w:rPr>
        <w:t>1</w:t>
      </w:r>
      <w:r w:rsidRPr="00A355A2">
        <w:rPr>
          <w:rFonts w:ascii="Times New Roman" w:hAnsi="Times New Roman" w:cs="Times New Roman"/>
          <w:noProof/>
        </w:rPr>
        <w:t>(1), 58–78. https://doi.org/10.1080/17509840701834573</w:t>
      </w:r>
    </w:p>
    <w:p w14:paraId="5BFC18DC"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Gould, D., &amp; Voelker, D. K. (2010). Youth sport leadership development: Leveraging the sports captaincy experience. </w:t>
      </w:r>
      <w:r w:rsidRPr="00A355A2">
        <w:rPr>
          <w:rFonts w:ascii="Times New Roman" w:hAnsi="Times New Roman" w:cs="Times New Roman"/>
          <w:i/>
          <w:iCs/>
          <w:noProof/>
        </w:rPr>
        <w:t>Journal of Sport Psychology in Action</w:t>
      </w:r>
      <w:r w:rsidRPr="00A355A2">
        <w:rPr>
          <w:rFonts w:ascii="Times New Roman" w:hAnsi="Times New Roman" w:cs="Times New Roman"/>
          <w:noProof/>
        </w:rPr>
        <w:t xml:space="preserve">, </w:t>
      </w:r>
      <w:r w:rsidRPr="00A355A2">
        <w:rPr>
          <w:rFonts w:ascii="Times New Roman" w:hAnsi="Times New Roman" w:cs="Times New Roman"/>
          <w:i/>
          <w:iCs/>
          <w:noProof/>
        </w:rPr>
        <w:t>1</w:t>
      </w:r>
      <w:r w:rsidRPr="00A355A2">
        <w:rPr>
          <w:rFonts w:ascii="Times New Roman" w:hAnsi="Times New Roman" w:cs="Times New Roman"/>
          <w:noProof/>
        </w:rPr>
        <w:t>(1), 1–14. https://doi.org/10.1080/21520704.2010.497695</w:t>
      </w:r>
    </w:p>
    <w:p w14:paraId="71529D8A"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Gould, D., &amp; Voelker, D. K. (2012). Enhancing Youth Leadership Through Sport and Physical Education. </w:t>
      </w:r>
      <w:r w:rsidRPr="00A355A2">
        <w:rPr>
          <w:rFonts w:ascii="Times New Roman" w:hAnsi="Times New Roman" w:cs="Times New Roman"/>
          <w:i/>
          <w:iCs/>
          <w:noProof/>
        </w:rPr>
        <w:t>Journal of Physical Education, Recreation &amp; Dance</w:t>
      </w:r>
      <w:r w:rsidRPr="00A355A2">
        <w:rPr>
          <w:rFonts w:ascii="Times New Roman" w:hAnsi="Times New Roman" w:cs="Times New Roman"/>
          <w:noProof/>
        </w:rPr>
        <w:t xml:space="preserve">, </w:t>
      </w:r>
      <w:r w:rsidRPr="00A355A2">
        <w:rPr>
          <w:rFonts w:ascii="Times New Roman" w:hAnsi="Times New Roman" w:cs="Times New Roman"/>
          <w:i/>
          <w:iCs/>
          <w:noProof/>
        </w:rPr>
        <w:t>83</w:t>
      </w:r>
      <w:r w:rsidRPr="00A355A2">
        <w:rPr>
          <w:rFonts w:ascii="Times New Roman" w:hAnsi="Times New Roman" w:cs="Times New Roman"/>
          <w:noProof/>
        </w:rPr>
        <w:t>(8), 38–41. https://doi.org/10.1080/07303084.2012.10598828</w:t>
      </w:r>
    </w:p>
    <w:p w14:paraId="0972AD60"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Hall-yannessa, B. S. L., Forrester, S., &amp; Ph, D. (2003). Differences in Leadership Development of Club Sport Offi cers, 7–18.</w:t>
      </w:r>
    </w:p>
    <w:p w14:paraId="0F71E144"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Harvey, S., Kirk, D., &amp; O’Donovan, T. M. (2014). Sport Education as a pedagogical application for ethical development in physical education and youth sport. </w:t>
      </w:r>
      <w:r w:rsidRPr="00A355A2">
        <w:rPr>
          <w:rFonts w:ascii="Times New Roman" w:hAnsi="Times New Roman" w:cs="Times New Roman"/>
          <w:i/>
          <w:iCs/>
          <w:noProof/>
        </w:rPr>
        <w:t>Sport, Education and Society</w:t>
      </w:r>
      <w:r w:rsidRPr="00A355A2">
        <w:rPr>
          <w:rFonts w:ascii="Times New Roman" w:hAnsi="Times New Roman" w:cs="Times New Roman"/>
          <w:noProof/>
        </w:rPr>
        <w:t xml:space="preserve">, </w:t>
      </w:r>
      <w:r w:rsidRPr="00A355A2">
        <w:rPr>
          <w:rFonts w:ascii="Times New Roman" w:hAnsi="Times New Roman" w:cs="Times New Roman"/>
          <w:i/>
          <w:iCs/>
          <w:noProof/>
        </w:rPr>
        <w:t>19</w:t>
      </w:r>
      <w:r w:rsidRPr="00A355A2">
        <w:rPr>
          <w:rFonts w:ascii="Times New Roman" w:hAnsi="Times New Roman" w:cs="Times New Roman"/>
          <w:noProof/>
        </w:rPr>
        <w:t>(1), 41–62. https://doi.org/10.1080/13573322.2011.624594</w:t>
      </w:r>
    </w:p>
    <w:p w14:paraId="1EDBB9AF"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Hastie, P. (1998). Applied Benefits of the Sport Education Model. </w:t>
      </w:r>
      <w:r w:rsidRPr="00A355A2">
        <w:rPr>
          <w:rFonts w:ascii="Times New Roman" w:hAnsi="Times New Roman" w:cs="Times New Roman"/>
          <w:i/>
          <w:iCs/>
          <w:noProof/>
        </w:rPr>
        <w:t>Journal of Physical Education, Recreation &amp; Dance</w:t>
      </w:r>
      <w:r w:rsidRPr="00A355A2">
        <w:rPr>
          <w:rFonts w:ascii="Times New Roman" w:hAnsi="Times New Roman" w:cs="Times New Roman"/>
          <w:noProof/>
        </w:rPr>
        <w:t xml:space="preserve">, </w:t>
      </w:r>
      <w:r w:rsidRPr="00A355A2">
        <w:rPr>
          <w:rFonts w:ascii="Times New Roman" w:hAnsi="Times New Roman" w:cs="Times New Roman"/>
          <w:i/>
          <w:iCs/>
          <w:noProof/>
        </w:rPr>
        <w:t>69</w:t>
      </w:r>
      <w:r w:rsidRPr="00A355A2">
        <w:rPr>
          <w:rFonts w:ascii="Times New Roman" w:hAnsi="Times New Roman" w:cs="Times New Roman"/>
          <w:noProof/>
        </w:rPr>
        <w:t>(4), 24–26. https://doi.org/10.1080/07303084.1998.10605530</w:t>
      </w:r>
    </w:p>
    <w:p w14:paraId="6E6F2917"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Hastie, P. A., Maria, I., &amp; Mesquita, R. (2012). The Sport Education Model : Research update and future avenues for practice and investigation O Modelo de Educação Desportiva : Atualização da investigação e futuras avenidas para a intervenção e investigação, </w:t>
      </w:r>
      <w:r w:rsidRPr="00A355A2">
        <w:rPr>
          <w:rFonts w:ascii="Times New Roman" w:hAnsi="Times New Roman" w:cs="Times New Roman"/>
          <w:i/>
          <w:iCs/>
          <w:noProof/>
        </w:rPr>
        <w:t>1</w:t>
      </w:r>
      <w:r w:rsidRPr="00A355A2">
        <w:rPr>
          <w:rFonts w:ascii="Times New Roman" w:hAnsi="Times New Roman" w:cs="Times New Roman"/>
          <w:noProof/>
        </w:rPr>
        <w:t>(2001), 73–79.</w:t>
      </w:r>
    </w:p>
    <w:p w14:paraId="3988523D"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Kendellen, K., Camiré, M., Bean, C. N., Forneris, T., &amp; Thompson, J. (2017). Integrating life skills into Golf Canada’s youth programs: Insights into a successful research to practice partnership. </w:t>
      </w:r>
      <w:r w:rsidRPr="00A355A2">
        <w:rPr>
          <w:rFonts w:ascii="Times New Roman" w:hAnsi="Times New Roman" w:cs="Times New Roman"/>
          <w:i/>
          <w:iCs/>
          <w:noProof/>
        </w:rPr>
        <w:t>Journal of Sport Psychology in Action</w:t>
      </w:r>
      <w:r w:rsidRPr="00A355A2">
        <w:rPr>
          <w:rFonts w:ascii="Times New Roman" w:hAnsi="Times New Roman" w:cs="Times New Roman"/>
          <w:noProof/>
        </w:rPr>
        <w:t xml:space="preserve">, </w:t>
      </w:r>
      <w:r w:rsidRPr="00A355A2">
        <w:rPr>
          <w:rFonts w:ascii="Times New Roman" w:hAnsi="Times New Roman" w:cs="Times New Roman"/>
          <w:i/>
          <w:iCs/>
          <w:noProof/>
        </w:rPr>
        <w:t>8</w:t>
      </w:r>
      <w:r w:rsidRPr="00A355A2">
        <w:rPr>
          <w:rFonts w:ascii="Times New Roman" w:hAnsi="Times New Roman" w:cs="Times New Roman"/>
          <w:noProof/>
        </w:rPr>
        <w:t>(1), 34–46. https://doi.org/10.1080/21520704.2016.1205699</w:t>
      </w:r>
    </w:p>
    <w:p w14:paraId="3DC7C3CE"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Kidd, B. (2008). A new social movement: Sport for development and peace. </w:t>
      </w:r>
      <w:r w:rsidRPr="00A355A2">
        <w:rPr>
          <w:rFonts w:ascii="Times New Roman" w:hAnsi="Times New Roman" w:cs="Times New Roman"/>
          <w:i/>
          <w:iCs/>
          <w:noProof/>
        </w:rPr>
        <w:t>Sport in Society</w:t>
      </w:r>
      <w:r w:rsidRPr="00A355A2">
        <w:rPr>
          <w:rFonts w:ascii="Times New Roman" w:hAnsi="Times New Roman" w:cs="Times New Roman"/>
          <w:noProof/>
        </w:rPr>
        <w:t xml:space="preserve">, </w:t>
      </w:r>
      <w:r w:rsidRPr="00A355A2">
        <w:rPr>
          <w:rFonts w:ascii="Times New Roman" w:hAnsi="Times New Roman" w:cs="Times New Roman"/>
          <w:i/>
          <w:iCs/>
          <w:noProof/>
        </w:rPr>
        <w:t>11</w:t>
      </w:r>
      <w:r w:rsidRPr="00A355A2">
        <w:rPr>
          <w:rFonts w:ascii="Times New Roman" w:hAnsi="Times New Roman" w:cs="Times New Roman"/>
          <w:noProof/>
        </w:rPr>
        <w:t>(4), 370–380. https://doi.org/10.1080/17430430802019268</w:t>
      </w:r>
    </w:p>
    <w:p w14:paraId="33AF80EA"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Kirchner, M. J., &amp; Akdere, M. (2019). Exploring Inclusion of Leadership Development into New Employee Orientations: A Proposed Approach from Army Leader Development. </w:t>
      </w:r>
      <w:r w:rsidRPr="00A355A2">
        <w:rPr>
          <w:rFonts w:ascii="Times New Roman" w:hAnsi="Times New Roman" w:cs="Times New Roman"/>
          <w:i/>
          <w:iCs/>
          <w:noProof/>
        </w:rPr>
        <w:t>Organization Management Journal</w:t>
      </w:r>
      <w:r w:rsidRPr="00A355A2">
        <w:rPr>
          <w:rFonts w:ascii="Times New Roman" w:hAnsi="Times New Roman" w:cs="Times New Roman"/>
          <w:noProof/>
        </w:rPr>
        <w:t xml:space="preserve">, </w:t>
      </w:r>
      <w:r w:rsidRPr="00A355A2">
        <w:rPr>
          <w:rFonts w:ascii="Times New Roman" w:hAnsi="Times New Roman" w:cs="Times New Roman"/>
          <w:i/>
          <w:iCs/>
          <w:noProof/>
        </w:rPr>
        <w:t>16</w:t>
      </w:r>
      <w:r w:rsidRPr="00A355A2">
        <w:rPr>
          <w:rFonts w:ascii="Times New Roman" w:hAnsi="Times New Roman" w:cs="Times New Roman"/>
          <w:noProof/>
        </w:rPr>
        <w:t xml:space="preserve">(3), 156–166. </w:t>
      </w:r>
      <w:r w:rsidRPr="00A355A2">
        <w:rPr>
          <w:rFonts w:ascii="Times New Roman" w:hAnsi="Times New Roman" w:cs="Times New Roman"/>
          <w:noProof/>
        </w:rPr>
        <w:lastRenderedPageBreak/>
        <w:t>https://doi.org/10.1080/15416518.2019.1618694</w:t>
      </w:r>
    </w:p>
    <w:p w14:paraId="6EF16AFF"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Kjellström, S., Törnblom, O., &amp; Stålne, K. (2020). A dialogue map of leader and leadership development methods: A communication tool. </w:t>
      </w:r>
      <w:r w:rsidRPr="00A355A2">
        <w:rPr>
          <w:rFonts w:ascii="Times New Roman" w:hAnsi="Times New Roman" w:cs="Times New Roman"/>
          <w:i/>
          <w:iCs/>
          <w:noProof/>
        </w:rPr>
        <w:t>Cogent Business and Management</w:t>
      </w:r>
      <w:r w:rsidRPr="00A355A2">
        <w:rPr>
          <w:rFonts w:ascii="Times New Roman" w:hAnsi="Times New Roman" w:cs="Times New Roman"/>
          <w:noProof/>
        </w:rPr>
        <w:t xml:space="preserve">, </w:t>
      </w:r>
      <w:r w:rsidRPr="00A355A2">
        <w:rPr>
          <w:rFonts w:ascii="Times New Roman" w:hAnsi="Times New Roman" w:cs="Times New Roman"/>
          <w:i/>
          <w:iCs/>
          <w:noProof/>
        </w:rPr>
        <w:t>7</w:t>
      </w:r>
      <w:r w:rsidRPr="00A355A2">
        <w:rPr>
          <w:rFonts w:ascii="Times New Roman" w:hAnsi="Times New Roman" w:cs="Times New Roman"/>
          <w:noProof/>
        </w:rPr>
        <w:t>(1). https://doi.org/10.1080/23311975.2020.1717051</w:t>
      </w:r>
    </w:p>
    <w:p w14:paraId="3EA2983F"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Koh, K. T., Morris Koh, L. S., Bloom, G. A., &amp; Loughead, T. M. (2020). Stakeholders’ perceptions and recommendations of a high school leadership development programme for athletes in Singapore. </w:t>
      </w:r>
      <w:r w:rsidRPr="00A355A2">
        <w:rPr>
          <w:rFonts w:ascii="Times New Roman" w:hAnsi="Times New Roman" w:cs="Times New Roman"/>
          <w:i/>
          <w:iCs/>
          <w:noProof/>
        </w:rPr>
        <w:t>Asia Pacific Journal of Education</w:t>
      </w:r>
      <w:r w:rsidRPr="00A355A2">
        <w:rPr>
          <w:rFonts w:ascii="Times New Roman" w:hAnsi="Times New Roman" w:cs="Times New Roman"/>
          <w:noProof/>
        </w:rPr>
        <w:t xml:space="preserve">, </w:t>
      </w:r>
      <w:r w:rsidRPr="00A355A2">
        <w:rPr>
          <w:rFonts w:ascii="Times New Roman" w:hAnsi="Times New Roman" w:cs="Times New Roman"/>
          <w:i/>
          <w:iCs/>
          <w:noProof/>
        </w:rPr>
        <w:t>40</w:t>
      </w:r>
      <w:r w:rsidRPr="00A355A2">
        <w:rPr>
          <w:rFonts w:ascii="Times New Roman" w:hAnsi="Times New Roman" w:cs="Times New Roman"/>
          <w:noProof/>
        </w:rPr>
        <w:t>(2), 197–211. https://doi.org/10.1080/02188791.2019.1677217</w:t>
      </w:r>
    </w:p>
    <w:p w14:paraId="7EB77A08"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Milligan, J. (2004). Leadership Skills of Gifted Students in a Rural Setting: Promising Programs for Leadership Development. </w:t>
      </w:r>
      <w:r w:rsidRPr="00A355A2">
        <w:rPr>
          <w:rFonts w:ascii="Times New Roman" w:hAnsi="Times New Roman" w:cs="Times New Roman"/>
          <w:i/>
          <w:iCs/>
          <w:noProof/>
        </w:rPr>
        <w:t>Rural Special Education Quarterly</w:t>
      </w:r>
      <w:r w:rsidRPr="00A355A2">
        <w:rPr>
          <w:rFonts w:ascii="Times New Roman" w:hAnsi="Times New Roman" w:cs="Times New Roman"/>
          <w:noProof/>
        </w:rPr>
        <w:t xml:space="preserve">, </w:t>
      </w:r>
      <w:r w:rsidRPr="00A355A2">
        <w:rPr>
          <w:rFonts w:ascii="Times New Roman" w:hAnsi="Times New Roman" w:cs="Times New Roman"/>
          <w:i/>
          <w:iCs/>
          <w:noProof/>
        </w:rPr>
        <w:t>23</w:t>
      </w:r>
      <w:r w:rsidRPr="00A355A2">
        <w:rPr>
          <w:rFonts w:ascii="Times New Roman" w:hAnsi="Times New Roman" w:cs="Times New Roman"/>
          <w:noProof/>
        </w:rPr>
        <w:t>(1), 16–21. https://doi.org/10.1177/875687050402300104</w:t>
      </w:r>
    </w:p>
    <w:p w14:paraId="5FD17A3E"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Newman, T. J., Kim, M., Alvarez, M. A. G., &amp; Tucker, A. R. (2018). Facilitative coaching: a guide for youth sport leaders. </w:t>
      </w:r>
      <w:r w:rsidRPr="00A355A2">
        <w:rPr>
          <w:rFonts w:ascii="Times New Roman" w:hAnsi="Times New Roman" w:cs="Times New Roman"/>
          <w:i/>
          <w:iCs/>
          <w:noProof/>
        </w:rPr>
        <w:t>Leisure/ Loisir</w:t>
      </w:r>
      <w:r w:rsidRPr="00A355A2">
        <w:rPr>
          <w:rFonts w:ascii="Times New Roman" w:hAnsi="Times New Roman" w:cs="Times New Roman"/>
          <w:noProof/>
        </w:rPr>
        <w:t xml:space="preserve">, </w:t>
      </w:r>
      <w:r w:rsidRPr="00A355A2">
        <w:rPr>
          <w:rFonts w:ascii="Times New Roman" w:hAnsi="Times New Roman" w:cs="Times New Roman"/>
          <w:i/>
          <w:iCs/>
          <w:noProof/>
        </w:rPr>
        <w:t>42</w:t>
      </w:r>
      <w:r w:rsidRPr="00A355A2">
        <w:rPr>
          <w:rFonts w:ascii="Times New Roman" w:hAnsi="Times New Roman" w:cs="Times New Roman"/>
          <w:noProof/>
        </w:rPr>
        <w:t>(2), 129–148. https://doi.org/10.1080/14927713.2017.1415165</w:t>
      </w:r>
    </w:p>
    <w:p w14:paraId="024B87C0"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Ogilvy, J. (2010). Strategy and intentionality. </w:t>
      </w:r>
      <w:r w:rsidRPr="00A355A2">
        <w:rPr>
          <w:rFonts w:ascii="Times New Roman" w:hAnsi="Times New Roman" w:cs="Times New Roman"/>
          <w:i/>
          <w:iCs/>
          <w:noProof/>
        </w:rPr>
        <w:t>World Futures: Journal of General Evolution</w:t>
      </w:r>
      <w:r w:rsidRPr="00A355A2">
        <w:rPr>
          <w:rFonts w:ascii="Times New Roman" w:hAnsi="Times New Roman" w:cs="Times New Roman"/>
          <w:noProof/>
        </w:rPr>
        <w:t xml:space="preserve">, </w:t>
      </w:r>
      <w:r w:rsidRPr="00A355A2">
        <w:rPr>
          <w:rFonts w:ascii="Times New Roman" w:hAnsi="Times New Roman" w:cs="Times New Roman"/>
          <w:i/>
          <w:iCs/>
          <w:noProof/>
        </w:rPr>
        <w:t>66</w:t>
      </w:r>
      <w:r w:rsidRPr="00A355A2">
        <w:rPr>
          <w:rFonts w:ascii="Times New Roman" w:hAnsi="Times New Roman" w:cs="Times New Roman"/>
          <w:noProof/>
        </w:rPr>
        <w:t>(2), 73–102. https://doi.org/10.1080/02604020903423717</w:t>
      </w:r>
    </w:p>
    <w:p w14:paraId="26A38175"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Poekert, P. E. (2012). Teacher leadership and professional development: Examining links between two concepts central to school improvement. </w:t>
      </w:r>
      <w:r w:rsidRPr="00A355A2">
        <w:rPr>
          <w:rFonts w:ascii="Times New Roman" w:hAnsi="Times New Roman" w:cs="Times New Roman"/>
          <w:i/>
          <w:iCs/>
          <w:noProof/>
        </w:rPr>
        <w:t>Professional Development in Education</w:t>
      </w:r>
      <w:r w:rsidRPr="00A355A2">
        <w:rPr>
          <w:rFonts w:ascii="Times New Roman" w:hAnsi="Times New Roman" w:cs="Times New Roman"/>
          <w:noProof/>
        </w:rPr>
        <w:t xml:space="preserve">, </w:t>
      </w:r>
      <w:r w:rsidRPr="00A355A2">
        <w:rPr>
          <w:rFonts w:ascii="Times New Roman" w:hAnsi="Times New Roman" w:cs="Times New Roman"/>
          <w:i/>
          <w:iCs/>
          <w:noProof/>
        </w:rPr>
        <w:t>38</w:t>
      </w:r>
      <w:r w:rsidRPr="00A355A2">
        <w:rPr>
          <w:rFonts w:ascii="Times New Roman" w:hAnsi="Times New Roman" w:cs="Times New Roman"/>
          <w:noProof/>
        </w:rPr>
        <w:t>(2), 169–188. https://doi.org/10.1080/19415257.2012.657824</w:t>
      </w:r>
    </w:p>
    <w:p w14:paraId="69AA1B87"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Rosso, E. G. F., McGrath, R., Immink, M. A., &amp; May, E. (2016). Sport for development (S4D) as ‘core university business’? Modelling university participation in sport-based social development. </w:t>
      </w:r>
      <w:r w:rsidRPr="00A355A2">
        <w:rPr>
          <w:rFonts w:ascii="Times New Roman" w:hAnsi="Times New Roman" w:cs="Times New Roman"/>
          <w:i/>
          <w:iCs/>
          <w:noProof/>
        </w:rPr>
        <w:t>Asia-Pacific Journal of Health, Sport and Physical Education</w:t>
      </w:r>
      <w:r w:rsidRPr="00A355A2">
        <w:rPr>
          <w:rFonts w:ascii="Times New Roman" w:hAnsi="Times New Roman" w:cs="Times New Roman"/>
          <w:noProof/>
        </w:rPr>
        <w:t xml:space="preserve">, </w:t>
      </w:r>
      <w:r w:rsidRPr="00A355A2">
        <w:rPr>
          <w:rFonts w:ascii="Times New Roman" w:hAnsi="Times New Roman" w:cs="Times New Roman"/>
          <w:i/>
          <w:iCs/>
          <w:noProof/>
        </w:rPr>
        <w:t>7</w:t>
      </w:r>
      <w:r w:rsidRPr="00A355A2">
        <w:rPr>
          <w:rFonts w:ascii="Times New Roman" w:hAnsi="Times New Roman" w:cs="Times New Roman"/>
          <w:noProof/>
        </w:rPr>
        <w:t>(1), 77–90. https://doi.org/10.1080/18377122.2016.1145431</w:t>
      </w:r>
    </w:p>
    <w:p w14:paraId="3DEEF976"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Scholz, R. W., Yarime, M., &amp; Shiroyama, H. (2018). Global leadership for social design: Theoretical and educational perspectives. </w:t>
      </w:r>
      <w:r w:rsidRPr="00A355A2">
        <w:rPr>
          <w:rFonts w:ascii="Times New Roman" w:hAnsi="Times New Roman" w:cs="Times New Roman"/>
          <w:i/>
          <w:iCs/>
          <w:noProof/>
        </w:rPr>
        <w:t>Sustainability Science</w:t>
      </w:r>
      <w:r w:rsidRPr="00A355A2">
        <w:rPr>
          <w:rFonts w:ascii="Times New Roman" w:hAnsi="Times New Roman" w:cs="Times New Roman"/>
          <w:noProof/>
        </w:rPr>
        <w:t xml:space="preserve">, </w:t>
      </w:r>
      <w:r w:rsidRPr="00A355A2">
        <w:rPr>
          <w:rFonts w:ascii="Times New Roman" w:hAnsi="Times New Roman" w:cs="Times New Roman"/>
          <w:i/>
          <w:iCs/>
          <w:noProof/>
        </w:rPr>
        <w:t>13</w:t>
      </w:r>
      <w:r w:rsidRPr="00A355A2">
        <w:rPr>
          <w:rFonts w:ascii="Times New Roman" w:hAnsi="Times New Roman" w:cs="Times New Roman"/>
          <w:noProof/>
        </w:rPr>
        <w:t>(2), 447–464. https://doi.org/10.1007/s11625-017-0454-0</w:t>
      </w:r>
    </w:p>
    <w:p w14:paraId="13E50188"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Simkins, T. (2009). Integrating work-based learning into large-scale national leadership </w:t>
      </w:r>
      <w:r w:rsidRPr="00A355A2">
        <w:rPr>
          <w:rFonts w:ascii="Times New Roman" w:hAnsi="Times New Roman" w:cs="Times New Roman"/>
          <w:noProof/>
        </w:rPr>
        <w:lastRenderedPageBreak/>
        <w:t xml:space="preserve">development programmes in the UK. </w:t>
      </w:r>
      <w:r w:rsidRPr="00A355A2">
        <w:rPr>
          <w:rFonts w:ascii="Times New Roman" w:hAnsi="Times New Roman" w:cs="Times New Roman"/>
          <w:i/>
          <w:iCs/>
          <w:noProof/>
        </w:rPr>
        <w:t>Educational Review</w:t>
      </w:r>
      <w:r w:rsidRPr="00A355A2">
        <w:rPr>
          <w:rFonts w:ascii="Times New Roman" w:hAnsi="Times New Roman" w:cs="Times New Roman"/>
          <w:noProof/>
        </w:rPr>
        <w:t xml:space="preserve">, </w:t>
      </w:r>
      <w:r w:rsidRPr="00A355A2">
        <w:rPr>
          <w:rFonts w:ascii="Times New Roman" w:hAnsi="Times New Roman" w:cs="Times New Roman"/>
          <w:i/>
          <w:iCs/>
          <w:noProof/>
        </w:rPr>
        <w:t>61</w:t>
      </w:r>
      <w:r w:rsidRPr="00A355A2">
        <w:rPr>
          <w:rFonts w:ascii="Times New Roman" w:hAnsi="Times New Roman" w:cs="Times New Roman"/>
          <w:noProof/>
        </w:rPr>
        <w:t>(4), 391–405. https://doi.org/10.1080/00131910903403964</w:t>
      </w:r>
    </w:p>
    <w:p w14:paraId="537873D4"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Sinelnikov, O. A., &amp; Hastie, P. A. (2012). College students’ perspectives, goals, and strategies in sport education. </w:t>
      </w:r>
      <w:r w:rsidRPr="00A355A2">
        <w:rPr>
          <w:rFonts w:ascii="Times New Roman" w:hAnsi="Times New Roman" w:cs="Times New Roman"/>
          <w:i/>
          <w:iCs/>
          <w:noProof/>
        </w:rPr>
        <w:t>Research Quarterly for Exercise and Sport</w:t>
      </w:r>
      <w:r w:rsidRPr="00A355A2">
        <w:rPr>
          <w:rFonts w:ascii="Times New Roman" w:hAnsi="Times New Roman" w:cs="Times New Roman"/>
          <w:noProof/>
        </w:rPr>
        <w:t xml:space="preserve">, </w:t>
      </w:r>
      <w:r w:rsidRPr="00A355A2">
        <w:rPr>
          <w:rFonts w:ascii="Times New Roman" w:hAnsi="Times New Roman" w:cs="Times New Roman"/>
          <w:i/>
          <w:iCs/>
          <w:noProof/>
        </w:rPr>
        <w:t>83</w:t>
      </w:r>
      <w:r w:rsidRPr="00A355A2">
        <w:rPr>
          <w:rFonts w:ascii="Times New Roman" w:hAnsi="Times New Roman" w:cs="Times New Roman"/>
          <w:noProof/>
        </w:rPr>
        <w:t>(2), 245–254. https://doi.org/10.1080/02701367.2012.10599855</w:t>
      </w:r>
    </w:p>
    <w:p w14:paraId="4F007969"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Sisk, D. A. (1985). Leadership Development: Its Importance in Programs for Gifted Youth. </w:t>
      </w:r>
      <w:r w:rsidRPr="00A355A2">
        <w:rPr>
          <w:rFonts w:ascii="Times New Roman" w:hAnsi="Times New Roman" w:cs="Times New Roman"/>
          <w:i/>
          <w:iCs/>
          <w:noProof/>
        </w:rPr>
        <w:t>NASSP Bulletin</w:t>
      </w:r>
      <w:r w:rsidRPr="00A355A2">
        <w:rPr>
          <w:rFonts w:ascii="Times New Roman" w:hAnsi="Times New Roman" w:cs="Times New Roman"/>
          <w:noProof/>
        </w:rPr>
        <w:t xml:space="preserve">, </w:t>
      </w:r>
      <w:r w:rsidRPr="00A355A2">
        <w:rPr>
          <w:rFonts w:ascii="Times New Roman" w:hAnsi="Times New Roman" w:cs="Times New Roman"/>
          <w:i/>
          <w:iCs/>
          <w:noProof/>
        </w:rPr>
        <w:t>69</w:t>
      </w:r>
      <w:r w:rsidRPr="00A355A2">
        <w:rPr>
          <w:rFonts w:ascii="Times New Roman" w:hAnsi="Times New Roman" w:cs="Times New Roman"/>
          <w:noProof/>
        </w:rPr>
        <w:t>(482), 48–54. https://doi.org/10.1177/019263658506948207</w:t>
      </w:r>
    </w:p>
    <w:p w14:paraId="603E927A"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Wallhead, T., &amp; O’sullivan, M. (2005). Sport Education: physical education for the new millennium? </w:t>
      </w:r>
      <w:r w:rsidRPr="00A355A2">
        <w:rPr>
          <w:rFonts w:ascii="Times New Roman" w:hAnsi="Times New Roman" w:cs="Times New Roman"/>
          <w:i/>
          <w:iCs/>
          <w:noProof/>
        </w:rPr>
        <w:t>Physical Education &amp; Sport Pedagogy</w:t>
      </w:r>
      <w:r w:rsidRPr="00A355A2">
        <w:rPr>
          <w:rFonts w:ascii="Times New Roman" w:hAnsi="Times New Roman" w:cs="Times New Roman"/>
          <w:noProof/>
        </w:rPr>
        <w:t xml:space="preserve">, </w:t>
      </w:r>
      <w:r w:rsidRPr="00A355A2">
        <w:rPr>
          <w:rFonts w:ascii="Times New Roman" w:hAnsi="Times New Roman" w:cs="Times New Roman"/>
          <w:i/>
          <w:iCs/>
          <w:noProof/>
        </w:rPr>
        <w:t>10</w:t>
      </w:r>
      <w:r w:rsidRPr="00A355A2">
        <w:rPr>
          <w:rFonts w:ascii="Times New Roman" w:hAnsi="Times New Roman" w:cs="Times New Roman"/>
          <w:noProof/>
        </w:rPr>
        <w:t>(2), 181–210. https://doi.org/10.1080/17408980500105098</w:t>
      </w:r>
    </w:p>
    <w:p w14:paraId="5B862A49"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Wankel, L. M., &amp; Berger, B. G. (1990). The Psychological and Social Benefits of Sport and Physical Activity. </w:t>
      </w:r>
      <w:r w:rsidRPr="00A355A2">
        <w:rPr>
          <w:rFonts w:ascii="Times New Roman" w:hAnsi="Times New Roman" w:cs="Times New Roman"/>
          <w:i/>
          <w:iCs/>
          <w:noProof/>
        </w:rPr>
        <w:t>Journal of Leisure Research</w:t>
      </w:r>
      <w:r w:rsidRPr="00A355A2">
        <w:rPr>
          <w:rFonts w:ascii="Times New Roman" w:hAnsi="Times New Roman" w:cs="Times New Roman"/>
          <w:noProof/>
        </w:rPr>
        <w:t xml:space="preserve">, </w:t>
      </w:r>
      <w:r w:rsidRPr="00A355A2">
        <w:rPr>
          <w:rFonts w:ascii="Times New Roman" w:hAnsi="Times New Roman" w:cs="Times New Roman"/>
          <w:i/>
          <w:iCs/>
          <w:noProof/>
        </w:rPr>
        <w:t>22</w:t>
      </w:r>
      <w:r w:rsidRPr="00A355A2">
        <w:rPr>
          <w:rFonts w:ascii="Times New Roman" w:hAnsi="Times New Roman" w:cs="Times New Roman"/>
          <w:noProof/>
        </w:rPr>
        <w:t>(2), 167–182. https://doi.org/10.1080/00222216.1990.11969823</w:t>
      </w:r>
    </w:p>
    <w:p w14:paraId="451115CD"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Welty Peachey, J., &amp; Burton, L. (2017). Servant Leadership in Sport for Development and Peace: A Way Forward. </w:t>
      </w:r>
      <w:r w:rsidRPr="00A355A2">
        <w:rPr>
          <w:rFonts w:ascii="Times New Roman" w:hAnsi="Times New Roman" w:cs="Times New Roman"/>
          <w:i/>
          <w:iCs/>
          <w:noProof/>
        </w:rPr>
        <w:t>Quest</w:t>
      </w:r>
      <w:r w:rsidRPr="00A355A2">
        <w:rPr>
          <w:rFonts w:ascii="Times New Roman" w:hAnsi="Times New Roman" w:cs="Times New Roman"/>
          <w:noProof/>
        </w:rPr>
        <w:t xml:space="preserve">, </w:t>
      </w:r>
      <w:r w:rsidRPr="00A355A2">
        <w:rPr>
          <w:rFonts w:ascii="Times New Roman" w:hAnsi="Times New Roman" w:cs="Times New Roman"/>
          <w:i/>
          <w:iCs/>
          <w:noProof/>
        </w:rPr>
        <w:t>69</w:t>
      </w:r>
      <w:r w:rsidRPr="00A355A2">
        <w:rPr>
          <w:rFonts w:ascii="Times New Roman" w:hAnsi="Times New Roman" w:cs="Times New Roman"/>
          <w:noProof/>
        </w:rPr>
        <w:t>(1), 125–139. https://doi.org/10.1080/00336297.2016.1165123</w:t>
      </w:r>
    </w:p>
    <w:p w14:paraId="3B7E26CD" w14:textId="77777777" w:rsidR="00A824A5" w:rsidRPr="00A355A2" w:rsidRDefault="00A824A5" w:rsidP="0016475B">
      <w:pPr>
        <w:widowControl w:val="0"/>
        <w:autoSpaceDE w:val="0"/>
        <w:autoSpaceDN w:val="0"/>
        <w:adjustRightInd w:val="0"/>
        <w:spacing w:before="0" w:beforeAutospacing="0" w:after="0" w:afterAutospacing="0"/>
        <w:jc w:val="both"/>
        <w:rPr>
          <w:rFonts w:ascii="Times New Roman" w:hAnsi="Times New Roman" w:cs="Times New Roman"/>
          <w:noProof/>
        </w:rPr>
      </w:pPr>
      <w:r w:rsidRPr="00A355A2">
        <w:rPr>
          <w:rFonts w:ascii="Times New Roman" w:hAnsi="Times New Roman" w:cs="Times New Roman"/>
          <w:noProof/>
        </w:rPr>
        <w:t xml:space="preserve">Wright, A., &amp; Côté, J. (2003). A Retrospective Analysis of Leadership Development Through Sport. </w:t>
      </w:r>
      <w:r w:rsidRPr="00A355A2">
        <w:rPr>
          <w:rFonts w:ascii="Times New Roman" w:hAnsi="Times New Roman" w:cs="Times New Roman"/>
          <w:i/>
          <w:iCs/>
          <w:noProof/>
        </w:rPr>
        <w:t>Sport Psychologist</w:t>
      </w:r>
      <w:r w:rsidRPr="00A355A2">
        <w:rPr>
          <w:rFonts w:ascii="Times New Roman" w:hAnsi="Times New Roman" w:cs="Times New Roman"/>
          <w:noProof/>
        </w:rPr>
        <w:t xml:space="preserve">, </w:t>
      </w:r>
      <w:r w:rsidRPr="00A355A2">
        <w:rPr>
          <w:rFonts w:ascii="Times New Roman" w:hAnsi="Times New Roman" w:cs="Times New Roman"/>
          <w:i/>
          <w:iCs/>
          <w:noProof/>
        </w:rPr>
        <w:t>17</w:t>
      </w:r>
      <w:r w:rsidRPr="00A355A2">
        <w:rPr>
          <w:rFonts w:ascii="Times New Roman" w:hAnsi="Times New Roman" w:cs="Times New Roman"/>
          <w:noProof/>
        </w:rPr>
        <w:t>(3), 268–291. https://doi.org/10.1123/tsp.17.3.268</w:t>
      </w:r>
    </w:p>
    <w:p w14:paraId="71A34B54" w14:textId="77777777" w:rsidR="00A824A5" w:rsidRPr="00BC2500" w:rsidRDefault="00A824A5" w:rsidP="0016475B">
      <w:pPr>
        <w:spacing w:before="0" w:beforeAutospacing="0" w:after="0" w:afterAutospacing="0"/>
        <w:jc w:val="both"/>
        <w:rPr>
          <w:rFonts w:ascii="Times New Roman" w:hAnsi="Times New Roman" w:cs="Times New Roman"/>
        </w:rPr>
      </w:pPr>
      <w:r>
        <w:rPr>
          <w:rFonts w:ascii="Times New Roman" w:hAnsi="Times New Roman" w:cs="Times New Roman"/>
        </w:rPr>
        <w:fldChar w:fldCharType="end"/>
      </w:r>
    </w:p>
    <w:p w14:paraId="208DD2F3" w14:textId="77777777" w:rsidR="00A824A5" w:rsidRPr="00BC2500" w:rsidRDefault="00A824A5" w:rsidP="0016475B">
      <w:pPr>
        <w:spacing w:before="0" w:beforeAutospacing="0" w:after="0" w:afterAutospacing="0"/>
        <w:contextualSpacing/>
        <w:jc w:val="both"/>
        <w:rPr>
          <w:rFonts w:ascii="Times New Roman" w:hAnsi="Times New Roman" w:cs="Times New Roman"/>
        </w:rPr>
      </w:pPr>
    </w:p>
    <w:p w14:paraId="7BE26A72" w14:textId="77777777" w:rsidR="00A824A5" w:rsidRPr="00BC2500" w:rsidRDefault="00A824A5" w:rsidP="0016475B">
      <w:pPr>
        <w:spacing w:before="0" w:beforeAutospacing="0" w:after="0" w:afterAutospacing="0"/>
        <w:contextualSpacing/>
        <w:jc w:val="both"/>
        <w:rPr>
          <w:rFonts w:ascii="Times New Roman" w:hAnsi="Times New Roman" w:cs="Times New Roman"/>
        </w:rPr>
      </w:pPr>
    </w:p>
    <w:p w14:paraId="381AA421" w14:textId="77777777" w:rsidR="00A824A5" w:rsidRPr="00BC2500" w:rsidRDefault="00A824A5" w:rsidP="0016475B">
      <w:pPr>
        <w:spacing w:before="0" w:beforeAutospacing="0" w:after="0" w:afterAutospacing="0"/>
        <w:contextualSpacing/>
        <w:jc w:val="both"/>
        <w:rPr>
          <w:rFonts w:ascii="Times New Roman" w:hAnsi="Times New Roman" w:cs="Times New Roman"/>
        </w:rPr>
      </w:pPr>
    </w:p>
    <w:p w14:paraId="7117649F" w14:textId="77777777" w:rsidR="00A824A5" w:rsidRPr="00BC2500" w:rsidRDefault="00A824A5" w:rsidP="0016475B">
      <w:pPr>
        <w:spacing w:before="0" w:beforeAutospacing="0" w:after="0" w:afterAutospacing="0"/>
        <w:contextualSpacing/>
        <w:jc w:val="both"/>
        <w:rPr>
          <w:rFonts w:ascii="Times New Roman" w:hAnsi="Times New Roman" w:cs="Times New Roman"/>
        </w:rPr>
      </w:pPr>
      <w:r w:rsidRPr="00BC2500">
        <w:rPr>
          <w:rFonts w:ascii="Times New Roman" w:hAnsi="Times New Roman" w:cs="Times New Roman"/>
        </w:rPr>
        <w:tab/>
      </w:r>
    </w:p>
    <w:p w14:paraId="297C116A" w14:textId="77777777" w:rsidR="00A824A5" w:rsidRPr="00BC2500" w:rsidRDefault="00A824A5" w:rsidP="0016475B">
      <w:pPr>
        <w:spacing w:before="0" w:beforeAutospacing="0" w:after="0" w:afterAutospacing="0"/>
        <w:jc w:val="both"/>
        <w:rPr>
          <w:rFonts w:ascii="Times New Roman" w:hAnsi="Times New Roman" w:cs="Times New Roman"/>
        </w:rPr>
      </w:pPr>
    </w:p>
    <w:p w14:paraId="17B4C77B" w14:textId="77777777" w:rsidR="00A824A5" w:rsidRPr="00BC2500" w:rsidRDefault="00A824A5" w:rsidP="0016475B">
      <w:pPr>
        <w:spacing w:before="0" w:beforeAutospacing="0" w:after="0" w:afterAutospacing="0"/>
        <w:jc w:val="both"/>
        <w:rPr>
          <w:rFonts w:ascii="Times New Roman" w:hAnsi="Times New Roman" w:cs="Times New Roman"/>
        </w:rPr>
      </w:pPr>
      <w:r w:rsidRPr="00BC2500">
        <w:rPr>
          <w:rFonts w:ascii="Times New Roman" w:hAnsi="Times New Roman" w:cs="Times New Roman"/>
        </w:rPr>
        <w:tab/>
      </w:r>
    </w:p>
    <w:p w14:paraId="0D558776" w14:textId="77777777" w:rsidR="00A824A5" w:rsidRPr="00BC2500" w:rsidRDefault="00A824A5" w:rsidP="0016475B">
      <w:pPr>
        <w:spacing w:before="0" w:beforeAutospacing="0" w:after="0" w:afterAutospacing="0"/>
        <w:jc w:val="both"/>
        <w:rPr>
          <w:rFonts w:ascii="Times New Roman" w:hAnsi="Times New Roman" w:cs="Times New Roman"/>
        </w:rPr>
      </w:pPr>
    </w:p>
    <w:p w14:paraId="253A822D" w14:textId="77777777" w:rsidR="00A824A5" w:rsidRPr="00BC2500" w:rsidRDefault="00A824A5" w:rsidP="0016475B">
      <w:pPr>
        <w:spacing w:before="0" w:beforeAutospacing="0" w:after="0" w:afterAutospacing="0"/>
        <w:contextualSpacing/>
        <w:jc w:val="both"/>
        <w:rPr>
          <w:rFonts w:ascii="Times New Roman" w:hAnsi="Times New Roman" w:cs="Times New Roman"/>
        </w:rPr>
      </w:pPr>
    </w:p>
    <w:p w14:paraId="50A0B6B0" w14:textId="77777777" w:rsidR="00A824A5" w:rsidRPr="00BC2500" w:rsidRDefault="00A824A5" w:rsidP="0016475B">
      <w:pPr>
        <w:spacing w:before="0" w:beforeAutospacing="0" w:after="0" w:afterAutospacing="0"/>
        <w:contextualSpacing/>
        <w:jc w:val="both"/>
        <w:rPr>
          <w:rFonts w:ascii="Times New Roman" w:hAnsi="Times New Roman" w:cs="Times New Roman"/>
        </w:rPr>
      </w:pPr>
    </w:p>
    <w:p w14:paraId="408D5C92" w14:textId="77777777" w:rsidR="00A824A5" w:rsidRPr="00BC2500" w:rsidRDefault="00A824A5" w:rsidP="0016475B">
      <w:pPr>
        <w:spacing w:before="0" w:beforeAutospacing="0" w:after="0" w:afterAutospacing="0"/>
        <w:jc w:val="both"/>
        <w:rPr>
          <w:rFonts w:ascii="Times New Roman" w:hAnsi="Times New Roman" w:cs="Times New Roman"/>
        </w:rPr>
      </w:pPr>
    </w:p>
    <w:p w14:paraId="0A2536B1" w14:textId="77777777" w:rsidR="00A824A5" w:rsidRPr="00BC2500" w:rsidRDefault="00A824A5" w:rsidP="0016475B">
      <w:pPr>
        <w:spacing w:before="0" w:beforeAutospacing="0" w:after="0" w:afterAutospacing="0"/>
        <w:contextualSpacing/>
        <w:jc w:val="both"/>
        <w:rPr>
          <w:rFonts w:ascii="Times New Roman" w:hAnsi="Times New Roman" w:cs="Times New Roman"/>
        </w:rPr>
      </w:pPr>
    </w:p>
    <w:p w14:paraId="50AFDC1F" w14:textId="77777777" w:rsidR="00A824A5" w:rsidRPr="00BC2500" w:rsidRDefault="00A824A5" w:rsidP="0016475B">
      <w:pPr>
        <w:spacing w:before="0" w:beforeAutospacing="0" w:after="0" w:afterAutospacing="0"/>
        <w:contextualSpacing/>
        <w:jc w:val="both"/>
        <w:rPr>
          <w:rFonts w:ascii="Times New Roman" w:hAnsi="Times New Roman" w:cs="Times New Roman"/>
        </w:rPr>
      </w:pPr>
    </w:p>
    <w:p w14:paraId="059C7778" w14:textId="77777777" w:rsidR="00A824A5" w:rsidRPr="00BC2500" w:rsidRDefault="00A824A5" w:rsidP="0016475B">
      <w:pPr>
        <w:spacing w:before="0" w:beforeAutospacing="0" w:after="0" w:afterAutospacing="0"/>
        <w:contextualSpacing/>
        <w:jc w:val="both"/>
        <w:rPr>
          <w:rFonts w:ascii="Times New Roman" w:hAnsi="Times New Roman" w:cs="Times New Roman"/>
        </w:rPr>
      </w:pPr>
      <w:r w:rsidRPr="00BC2500">
        <w:rPr>
          <w:rFonts w:ascii="Times New Roman" w:hAnsi="Times New Roman" w:cs="Times New Roman"/>
        </w:rPr>
        <w:tab/>
      </w:r>
    </w:p>
    <w:p w14:paraId="5E9FE0C7" w14:textId="77777777" w:rsidR="00A824A5" w:rsidRPr="00BC2500" w:rsidRDefault="00A824A5" w:rsidP="0016475B">
      <w:pPr>
        <w:spacing w:before="0" w:beforeAutospacing="0" w:after="0" w:afterAutospacing="0"/>
        <w:contextualSpacing/>
        <w:jc w:val="both"/>
        <w:rPr>
          <w:rFonts w:ascii="Times New Roman" w:hAnsi="Times New Roman" w:cs="Times New Roman"/>
        </w:rPr>
      </w:pPr>
    </w:p>
    <w:p w14:paraId="367F1640" w14:textId="77777777" w:rsidR="00A824A5" w:rsidRPr="00BC2500" w:rsidRDefault="00A824A5" w:rsidP="0016475B">
      <w:pPr>
        <w:spacing w:before="0" w:beforeAutospacing="0" w:after="0" w:afterAutospacing="0"/>
        <w:jc w:val="both"/>
        <w:rPr>
          <w:rFonts w:ascii="Times New Roman" w:hAnsi="Times New Roman" w:cs="Times New Roman"/>
        </w:rPr>
      </w:pPr>
    </w:p>
    <w:p w14:paraId="44855491" w14:textId="77777777" w:rsidR="00A824A5" w:rsidRPr="00BC2500" w:rsidRDefault="00A824A5" w:rsidP="0016475B">
      <w:pPr>
        <w:spacing w:before="0" w:beforeAutospacing="0" w:after="0" w:afterAutospacing="0"/>
        <w:jc w:val="both"/>
        <w:rPr>
          <w:rFonts w:ascii="Times New Roman" w:hAnsi="Times New Roman" w:cs="Times New Roman"/>
        </w:rPr>
      </w:pPr>
    </w:p>
    <w:p w14:paraId="4A0A04CF" w14:textId="77777777" w:rsidR="00A824A5" w:rsidRPr="00BC2500" w:rsidRDefault="00A824A5" w:rsidP="0016475B">
      <w:pPr>
        <w:spacing w:before="0" w:beforeAutospacing="0" w:after="0" w:afterAutospacing="0"/>
        <w:jc w:val="both"/>
        <w:rPr>
          <w:rFonts w:ascii="Times New Roman" w:hAnsi="Times New Roman" w:cs="Times New Roman"/>
        </w:rPr>
      </w:pPr>
    </w:p>
    <w:p w14:paraId="2D952794" w14:textId="58C3EB17" w:rsidR="00F0595A" w:rsidRPr="00F0595A" w:rsidRDefault="00F0595A" w:rsidP="0016475B">
      <w:pPr>
        <w:spacing w:before="0" w:beforeAutospacing="0" w:after="0" w:afterAutospacing="0"/>
        <w:jc w:val="both"/>
      </w:pPr>
    </w:p>
    <w:p w14:paraId="32DC2874" w14:textId="33E191DB" w:rsidR="007A1D5D" w:rsidRDefault="007A1D5D" w:rsidP="0016475B">
      <w:pPr>
        <w:pStyle w:val="Heading6"/>
        <w:spacing w:line="240" w:lineRule="auto"/>
        <w:ind w:left="-57" w:right="-57" w:firstLine="0"/>
        <w:rPr>
          <w:rFonts w:ascii="Times New Roman" w:hAnsi="Times New Roman" w:cs="Times New Roman"/>
        </w:rPr>
      </w:pPr>
    </w:p>
    <w:sectPr w:rsidR="007A1D5D" w:rsidSect="00F46229">
      <w:type w:val="continuous"/>
      <w:pgSz w:w="11907" w:h="16839" w:code="9"/>
      <w:pgMar w:top="1701" w:right="1701" w:bottom="1701" w:left="1701" w:header="720" w:footer="720" w:gutter="0"/>
      <w:cols w:num="2" w:space="38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D11BD" w14:textId="77777777" w:rsidR="0016475B" w:rsidRDefault="0016475B" w:rsidP="0048529F">
      <w:pPr>
        <w:spacing w:before="0" w:after="0"/>
      </w:pPr>
      <w:r>
        <w:separator/>
      </w:r>
    </w:p>
  </w:endnote>
  <w:endnote w:type="continuationSeparator" w:id="0">
    <w:p w14:paraId="7244B2B7" w14:textId="77777777" w:rsidR="0016475B" w:rsidRDefault="0016475B"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9806D" w14:textId="4892A5F5" w:rsidR="0016475B" w:rsidRPr="00852420" w:rsidRDefault="0016475B">
    <w:pPr>
      <w:pStyle w:val="Footer"/>
      <w:rPr>
        <w:rFonts w:ascii="Calisto MT" w:hAnsi="Calisto MT"/>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38664" w14:textId="63E97B87" w:rsidR="0016475B" w:rsidRPr="00264831" w:rsidRDefault="0016475B" w:rsidP="00B60EF7">
    <w:pPr>
      <w:pStyle w:val="Footer"/>
      <w:spacing w:before="100" w:after="10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7C626" w14:textId="77777777" w:rsidR="0016475B" w:rsidRDefault="0016475B" w:rsidP="0048529F">
      <w:pPr>
        <w:spacing w:before="0" w:after="0"/>
      </w:pPr>
      <w:r>
        <w:separator/>
      </w:r>
    </w:p>
  </w:footnote>
  <w:footnote w:type="continuationSeparator" w:id="0">
    <w:p w14:paraId="71ECE208" w14:textId="77777777" w:rsidR="0016475B" w:rsidRDefault="0016475B" w:rsidP="0048529F">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743C" w14:textId="77777777" w:rsidR="0016475B" w:rsidRDefault="0016475B"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32DAE" w14:textId="7F7BEA15" w:rsidR="0016475B" w:rsidRPr="00BC084A" w:rsidRDefault="0016475B" w:rsidP="00BC084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Calisto MT" w:hAnsi="Calisto MT" w:cs="Calisto MT"/>
        <w:bCs/>
        <w:sz w:val="18"/>
        <w:szCs w:val="18"/>
        <w:lang w:val="id-ID"/>
      </w:rPr>
      <w:t>Author (s)</w:t>
    </w:r>
    <w:r w:rsidRPr="00AF79B4">
      <w:rPr>
        <w:rFonts w:ascii="Calisto MT" w:hAnsi="Calisto MT" w:cs="Calisto MT"/>
        <w:bCs/>
        <w:sz w:val="18"/>
        <w:szCs w:val="18"/>
        <w:lang w:val="sv-SE"/>
      </w:rPr>
      <w:t xml:space="preserve"> </w:t>
    </w:r>
    <w:r w:rsidRPr="005D5DE0">
      <w:rPr>
        <w:rFonts w:ascii="Calisto MT" w:hAnsi="Calisto MT" w:cs="Calisto MT"/>
        <w:color w:val="000000"/>
        <w:sz w:val="18"/>
        <w:szCs w:val="18"/>
      </w:rPr>
      <w:t xml:space="preserve">/ </w:t>
    </w:r>
    <w:r>
      <w:rPr>
        <w:rFonts w:ascii="Calisto MT" w:hAnsi="Calisto MT" w:cs="Calisto MT"/>
        <w:color w:val="000000"/>
        <w:sz w:val="18"/>
        <w:szCs w:val="18"/>
      </w:rPr>
      <w:t>Jurnal Pendidikan Jasmani dan Olahraga 5 (2) (2020</w:t>
    </w:r>
    <w:r w:rsidRPr="005D5DE0">
      <w:rPr>
        <w:rFonts w:ascii="Calisto MT" w:hAnsi="Calisto MT" w:cs="Calisto MT"/>
        <w:color w:val="000000"/>
        <w:sz w:val="18"/>
        <w:szCs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607"/>
    <w:multiLevelType w:val="hybridMultilevel"/>
    <w:tmpl w:val="6FA0C4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6830395"/>
    <w:multiLevelType w:val="hybridMultilevel"/>
    <w:tmpl w:val="44C80B6E"/>
    <w:lvl w:ilvl="0" w:tplc="FAFAE96A">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9B6E55"/>
    <w:multiLevelType w:val="hybridMultilevel"/>
    <w:tmpl w:val="9CAE6A12"/>
    <w:lvl w:ilvl="0" w:tplc="40D48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0F7475"/>
    <w:multiLevelType w:val="hybridMultilevel"/>
    <w:tmpl w:val="83F00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3C5587"/>
    <w:multiLevelType w:val="hybridMultilevel"/>
    <w:tmpl w:val="7EB8E4D4"/>
    <w:lvl w:ilvl="0" w:tplc="7B9C8C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479616B"/>
    <w:multiLevelType w:val="hybridMultilevel"/>
    <w:tmpl w:val="1B8C219C"/>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6">
    <w:nsid w:val="28C5355D"/>
    <w:multiLevelType w:val="hybridMultilevel"/>
    <w:tmpl w:val="E76A8C50"/>
    <w:lvl w:ilvl="0" w:tplc="5F70B8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B405F2"/>
    <w:multiLevelType w:val="hybridMultilevel"/>
    <w:tmpl w:val="93E689A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2E3866FA"/>
    <w:multiLevelType w:val="hybridMultilevel"/>
    <w:tmpl w:val="C7DAABD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38D21AD0"/>
    <w:multiLevelType w:val="hybridMultilevel"/>
    <w:tmpl w:val="885226F8"/>
    <w:lvl w:ilvl="0" w:tplc="0421000F">
      <w:start w:val="1"/>
      <w:numFmt w:val="decimal"/>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0">
    <w:nsid w:val="3B5D2D6E"/>
    <w:multiLevelType w:val="hybridMultilevel"/>
    <w:tmpl w:val="08CCE4AC"/>
    <w:lvl w:ilvl="0" w:tplc="04210011">
      <w:start w:val="1"/>
      <w:numFmt w:val="decimal"/>
      <w:lvlText w:val="%1)"/>
      <w:lvlJc w:val="left"/>
      <w:pPr>
        <w:ind w:left="2762" w:hanging="360"/>
      </w:pPr>
    </w:lvl>
    <w:lvl w:ilvl="1" w:tplc="04090019" w:tentative="1">
      <w:start w:val="1"/>
      <w:numFmt w:val="lowerLetter"/>
      <w:lvlText w:val="%2."/>
      <w:lvlJc w:val="left"/>
      <w:pPr>
        <w:ind w:left="3482" w:hanging="360"/>
      </w:pPr>
    </w:lvl>
    <w:lvl w:ilvl="2" w:tplc="0409001B" w:tentative="1">
      <w:start w:val="1"/>
      <w:numFmt w:val="lowerRoman"/>
      <w:lvlText w:val="%3."/>
      <w:lvlJc w:val="right"/>
      <w:pPr>
        <w:ind w:left="4202" w:hanging="180"/>
      </w:pPr>
    </w:lvl>
    <w:lvl w:ilvl="3" w:tplc="0409000F" w:tentative="1">
      <w:start w:val="1"/>
      <w:numFmt w:val="decimal"/>
      <w:lvlText w:val="%4."/>
      <w:lvlJc w:val="left"/>
      <w:pPr>
        <w:ind w:left="4922" w:hanging="360"/>
      </w:pPr>
    </w:lvl>
    <w:lvl w:ilvl="4" w:tplc="04090019" w:tentative="1">
      <w:start w:val="1"/>
      <w:numFmt w:val="lowerLetter"/>
      <w:lvlText w:val="%5."/>
      <w:lvlJc w:val="left"/>
      <w:pPr>
        <w:ind w:left="5642" w:hanging="360"/>
      </w:pPr>
    </w:lvl>
    <w:lvl w:ilvl="5" w:tplc="0409001B" w:tentative="1">
      <w:start w:val="1"/>
      <w:numFmt w:val="lowerRoman"/>
      <w:lvlText w:val="%6."/>
      <w:lvlJc w:val="right"/>
      <w:pPr>
        <w:ind w:left="6362" w:hanging="180"/>
      </w:pPr>
    </w:lvl>
    <w:lvl w:ilvl="6" w:tplc="0409000F" w:tentative="1">
      <w:start w:val="1"/>
      <w:numFmt w:val="decimal"/>
      <w:lvlText w:val="%7."/>
      <w:lvlJc w:val="left"/>
      <w:pPr>
        <w:ind w:left="7082" w:hanging="360"/>
      </w:pPr>
    </w:lvl>
    <w:lvl w:ilvl="7" w:tplc="04090019" w:tentative="1">
      <w:start w:val="1"/>
      <w:numFmt w:val="lowerLetter"/>
      <w:lvlText w:val="%8."/>
      <w:lvlJc w:val="left"/>
      <w:pPr>
        <w:ind w:left="7802" w:hanging="360"/>
      </w:pPr>
    </w:lvl>
    <w:lvl w:ilvl="8" w:tplc="0409001B" w:tentative="1">
      <w:start w:val="1"/>
      <w:numFmt w:val="lowerRoman"/>
      <w:lvlText w:val="%9."/>
      <w:lvlJc w:val="right"/>
      <w:pPr>
        <w:ind w:left="8522" w:hanging="180"/>
      </w:pPr>
    </w:lvl>
  </w:abstractNum>
  <w:abstractNum w:abstractNumId="11">
    <w:nsid w:val="56704920"/>
    <w:multiLevelType w:val="hybridMultilevel"/>
    <w:tmpl w:val="D8245676"/>
    <w:lvl w:ilvl="0" w:tplc="04210011">
      <w:start w:val="1"/>
      <w:numFmt w:val="decimal"/>
      <w:lvlText w:val="%1)"/>
      <w:lvlJc w:val="left"/>
      <w:pPr>
        <w:ind w:left="232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9606DC3"/>
    <w:multiLevelType w:val="hybridMultilevel"/>
    <w:tmpl w:val="A1129734"/>
    <w:lvl w:ilvl="0" w:tplc="3C944AC6">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2E369E0"/>
    <w:multiLevelType w:val="hybridMultilevel"/>
    <w:tmpl w:val="F0E8B34E"/>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14">
    <w:nsid w:val="64C3689E"/>
    <w:multiLevelType w:val="hybridMultilevel"/>
    <w:tmpl w:val="A2D201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36D7E5A"/>
    <w:multiLevelType w:val="hybridMultilevel"/>
    <w:tmpl w:val="0E24C37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9"/>
  </w:num>
  <w:num w:numId="2">
    <w:abstractNumId w:val="13"/>
  </w:num>
  <w:num w:numId="3">
    <w:abstractNumId w:val="5"/>
  </w:num>
  <w:num w:numId="4">
    <w:abstractNumId w:val="2"/>
  </w:num>
  <w:num w:numId="5">
    <w:abstractNumId w:val="0"/>
  </w:num>
  <w:num w:numId="6">
    <w:abstractNumId w:val="3"/>
  </w:num>
  <w:num w:numId="7">
    <w:abstractNumId w:val="10"/>
  </w:num>
  <w:num w:numId="8">
    <w:abstractNumId w:val="11"/>
  </w:num>
  <w:num w:numId="9">
    <w:abstractNumId w:val="14"/>
  </w:num>
  <w:num w:numId="10">
    <w:abstractNumId w:val="4"/>
  </w:num>
  <w:num w:numId="11">
    <w:abstractNumId w:val="7"/>
  </w:num>
  <w:num w:numId="12">
    <w:abstractNumId w:val="8"/>
  </w:num>
  <w:num w:numId="13">
    <w:abstractNumId w:val="15"/>
  </w:num>
  <w:num w:numId="14">
    <w:abstractNumId w:val="12"/>
  </w:num>
  <w:num w:numId="15">
    <w:abstractNumId w:val="6"/>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QxNTYyN7OwtDQ2MzdQ0lEKTi0uzszPAykwrwUAwfmfKSwAAAA="/>
  </w:docVars>
  <w:rsids>
    <w:rsidRoot w:val="0048529F"/>
    <w:rsid w:val="0000350D"/>
    <w:rsid w:val="00005AC9"/>
    <w:rsid w:val="000233EE"/>
    <w:rsid w:val="000238D5"/>
    <w:rsid w:val="0004130F"/>
    <w:rsid w:val="00042B77"/>
    <w:rsid w:val="00044BFF"/>
    <w:rsid w:val="00050568"/>
    <w:rsid w:val="000601EB"/>
    <w:rsid w:val="00060A52"/>
    <w:rsid w:val="0007255E"/>
    <w:rsid w:val="0007797C"/>
    <w:rsid w:val="000916F2"/>
    <w:rsid w:val="00092B5E"/>
    <w:rsid w:val="000968BA"/>
    <w:rsid w:val="000A28A1"/>
    <w:rsid w:val="000A5452"/>
    <w:rsid w:val="000B0ADF"/>
    <w:rsid w:val="000C2DE8"/>
    <w:rsid w:val="000C669A"/>
    <w:rsid w:val="000D547B"/>
    <w:rsid w:val="000D5BD5"/>
    <w:rsid w:val="000E51BA"/>
    <w:rsid w:val="000F18E6"/>
    <w:rsid w:val="000F487C"/>
    <w:rsid w:val="00107E17"/>
    <w:rsid w:val="00116A3F"/>
    <w:rsid w:val="00130E97"/>
    <w:rsid w:val="00136DAD"/>
    <w:rsid w:val="0016475B"/>
    <w:rsid w:val="001847D9"/>
    <w:rsid w:val="0018596E"/>
    <w:rsid w:val="001862BA"/>
    <w:rsid w:val="00194952"/>
    <w:rsid w:val="001951E9"/>
    <w:rsid w:val="001B649C"/>
    <w:rsid w:val="001C2BB5"/>
    <w:rsid w:val="001C7422"/>
    <w:rsid w:val="001D4241"/>
    <w:rsid w:val="001E225B"/>
    <w:rsid w:val="001F07DE"/>
    <w:rsid w:val="00205256"/>
    <w:rsid w:val="00206585"/>
    <w:rsid w:val="002075D3"/>
    <w:rsid w:val="00207CB3"/>
    <w:rsid w:val="0021341B"/>
    <w:rsid w:val="00213520"/>
    <w:rsid w:val="002160B6"/>
    <w:rsid w:val="00217948"/>
    <w:rsid w:val="0022675D"/>
    <w:rsid w:val="00230CD4"/>
    <w:rsid w:val="00234254"/>
    <w:rsid w:val="002450A9"/>
    <w:rsid w:val="0025190A"/>
    <w:rsid w:val="00256ADF"/>
    <w:rsid w:val="00264831"/>
    <w:rsid w:val="00267EA3"/>
    <w:rsid w:val="0027122E"/>
    <w:rsid w:val="002722C2"/>
    <w:rsid w:val="002767AF"/>
    <w:rsid w:val="00280D91"/>
    <w:rsid w:val="00282AF6"/>
    <w:rsid w:val="00286357"/>
    <w:rsid w:val="002B5064"/>
    <w:rsid w:val="002D2C8C"/>
    <w:rsid w:val="002D7995"/>
    <w:rsid w:val="002E02B8"/>
    <w:rsid w:val="002E2209"/>
    <w:rsid w:val="002F08EC"/>
    <w:rsid w:val="002F7DB2"/>
    <w:rsid w:val="00306545"/>
    <w:rsid w:val="00313E44"/>
    <w:rsid w:val="0031775C"/>
    <w:rsid w:val="00330126"/>
    <w:rsid w:val="00331812"/>
    <w:rsid w:val="00332F9F"/>
    <w:rsid w:val="003359A8"/>
    <w:rsid w:val="003447B2"/>
    <w:rsid w:val="00345EA9"/>
    <w:rsid w:val="003468C3"/>
    <w:rsid w:val="0036234A"/>
    <w:rsid w:val="003636F3"/>
    <w:rsid w:val="00365C88"/>
    <w:rsid w:val="0038061D"/>
    <w:rsid w:val="003A0FD4"/>
    <w:rsid w:val="003A2845"/>
    <w:rsid w:val="003B16D6"/>
    <w:rsid w:val="003B19D2"/>
    <w:rsid w:val="003B1B31"/>
    <w:rsid w:val="003B7C47"/>
    <w:rsid w:val="003C3157"/>
    <w:rsid w:val="003C5115"/>
    <w:rsid w:val="003D2217"/>
    <w:rsid w:val="003E69E2"/>
    <w:rsid w:val="003E796D"/>
    <w:rsid w:val="003F457E"/>
    <w:rsid w:val="003F622A"/>
    <w:rsid w:val="003F743D"/>
    <w:rsid w:val="00407378"/>
    <w:rsid w:val="00423E21"/>
    <w:rsid w:val="00454A4B"/>
    <w:rsid w:val="00467DE7"/>
    <w:rsid w:val="00470C51"/>
    <w:rsid w:val="00481314"/>
    <w:rsid w:val="00482019"/>
    <w:rsid w:val="00484B18"/>
    <w:rsid w:val="0048529F"/>
    <w:rsid w:val="00490901"/>
    <w:rsid w:val="00493901"/>
    <w:rsid w:val="004A091C"/>
    <w:rsid w:val="004A1CE9"/>
    <w:rsid w:val="004A74D4"/>
    <w:rsid w:val="004A7746"/>
    <w:rsid w:val="004B44A8"/>
    <w:rsid w:val="005056D9"/>
    <w:rsid w:val="0051077E"/>
    <w:rsid w:val="00513F82"/>
    <w:rsid w:val="00534959"/>
    <w:rsid w:val="005442AB"/>
    <w:rsid w:val="00553B19"/>
    <w:rsid w:val="00560078"/>
    <w:rsid w:val="00561A4C"/>
    <w:rsid w:val="00575BBE"/>
    <w:rsid w:val="0058144D"/>
    <w:rsid w:val="00583566"/>
    <w:rsid w:val="0059483A"/>
    <w:rsid w:val="00594B22"/>
    <w:rsid w:val="005A12B5"/>
    <w:rsid w:val="005A2F0A"/>
    <w:rsid w:val="005A32DA"/>
    <w:rsid w:val="005A54DF"/>
    <w:rsid w:val="005A6E05"/>
    <w:rsid w:val="005B1B19"/>
    <w:rsid w:val="005B1EFF"/>
    <w:rsid w:val="005B3CCC"/>
    <w:rsid w:val="005B5BB6"/>
    <w:rsid w:val="005C4469"/>
    <w:rsid w:val="005D08F6"/>
    <w:rsid w:val="005D27A1"/>
    <w:rsid w:val="005D5DE0"/>
    <w:rsid w:val="005D60E0"/>
    <w:rsid w:val="005E18DD"/>
    <w:rsid w:val="005F2531"/>
    <w:rsid w:val="005F7BD2"/>
    <w:rsid w:val="00615326"/>
    <w:rsid w:val="00620C99"/>
    <w:rsid w:val="00623BED"/>
    <w:rsid w:val="00624D21"/>
    <w:rsid w:val="00634623"/>
    <w:rsid w:val="00634941"/>
    <w:rsid w:val="0063743B"/>
    <w:rsid w:val="0064376F"/>
    <w:rsid w:val="006474BF"/>
    <w:rsid w:val="00647B49"/>
    <w:rsid w:val="00654FE2"/>
    <w:rsid w:val="00662B9B"/>
    <w:rsid w:val="0066703C"/>
    <w:rsid w:val="00671EAC"/>
    <w:rsid w:val="00672944"/>
    <w:rsid w:val="00674026"/>
    <w:rsid w:val="0068673F"/>
    <w:rsid w:val="00690BA5"/>
    <w:rsid w:val="00696C94"/>
    <w:rsid w:val="006A2ADE"/>
    <w:rsid w:val="006B249C"/>
    <w:rsid w:val="006B5E0A"/>
    <w:rsid w:val="006D59B0"/>
    <w:rsid w:val="006E02AA"/>
    <w:rsid w:val="006E0DA8"/>
    <w:rsid w:val="006E3E47"/>
    <w:rsid w:val="006E51D9"/>
    <w:rsid w:val="006F0D48"/>
    <w:rsid w:val="0070475A"/>
    <w:rsid w:val="0070775C"/>
    <w:rsid w:val="00707D68"/>
    <w:rsid w:val="00715C3B"/>
    <w:rsid w:val="00727865"/>
    <w:rsid w:val="007354C7"/>
    <w:rsid w:val="00742A5D"/>
    <w:rsid w:val="007430DA"/>
    <w:rsid w:val="007439F3"/>
    <w:rsid w:val="00753FAA"/>
    <w:rsid w:val="0075447F"/>
    <w:rsid w:val="00754D9E"/>
    <w:rsid w:val="0076067D"/>
    <w:rsid w:val="00767011"/>
    <w:rsid w:val="00770619"/>
    <w:rsid w:val="007735C6"/>
    <w:rsid w:val="007818F1"/>
    <w:rsid w:val="00787DC6"/>
    <w:rsid w:val="007A1D5D"/>
    <w:rsid w:val="007A7A57"/>
    <w:rsid w:val="007B66D7"/>
    <w:rsid w:val="007E251B"/>
    <w:rsid w:val="007E331B"/>
    <w:rsid w:val="007E3572"/>
    <w:rsid w:val="007E6F11"/>
    <w:rsid w:val="00807560"/>
    <w:rsid w:val="0082039B"/>
    <w:rsid w:val="00826FD2"/>
    <w:rsid w:val="0083571A"/>
    <w:rsid w:val="0084370A"/>
    <w:rsid w:val="008444A7"/>
    <w:rsid w:val="00846503"/>
    <w:rsid w:val="008467EF"/>
    <w:rsid w:val="00851764"/>
    <w:rsid w:val="00852420"/>
    <w:rsid w:val="0086276B"/>
    <w:rsid w:val="008650AA"/>
    <w:rsid w:val="00867535"/>
    <w:rsid w:val="00884943"/>
    <w:rsid w:val="00890A3F"/>
    <w:rsid w:val="00896EB3"/>
    <w:rsid w:val="00897FFD"/>
    <w:rsid w:val="008D0467"/>
    <w:rsid w:val="008D26C8"/>
    <w:rsid w:val="008D6BB9"/>
    <w:rsid w:val="008E704C"/>
    <w:rsid w:val="00901F76"/>
    <w:rsid w:val="009043EB"/>
    <w:rsid w:val="0091309D"/>
    <w:rsid w:val="00913348"/>
    <w:rsid w:val="00915A8E"/>
    <w:rsid w:val="00931328"/>
    <w:rsid w:val="009341EB"/>
    <w:rsid w:val="00934E4D"/>
    <w:rsid w:val="00947DEE"/>
    <w:rsid w:val="00955E2F"/>
    <w:rsid w:val="00960038"/>
    <w:rsid w:val="0097147D"/>
    <w:rsid w:val="00972A2B"/>
    <w:rsid w:val="00984B25"/>
    <w:rsid w:val="009A1EA2"/>
    <w:rsid w:val="009A334C"/>
    <w:rsid w:val="009B0E1B"/>
    <w:rsid w:val="009B2522"/>
    <w:rsid w:val="009B2E1A"/>
    <w:rsid w:val="009B670C"/>
    <w:rsid w:val="009C52D2"/>
    <w:rsid w:val="009C7AB4"/>
    <w:rsid w:val="009E0D13"/>
    <w:rsid w:val="009E2531"/>
    <w:rsid w:val="009E766A"/>
    <w:rsid w:val="009F10EC"/>
    <w:rsid w:val="009F61FA"/>
    <w:rsid w:val="009F6A6E"/>
    <w:rsid w:val="00A03F04"/>
    <w:rsid w:val="00A07F50"/>
    <w:rsid w:val="00A10F88"/>
    <w:rsid w:val="00A17629"/>
    <w:rsid w:val="00A2701E"/>
    <w:rsid w:val="00A317F9"/>
    <w:rsid w:val="00A40964"/>
    <w:rsid w:val="00A517DC"/>
    <w:rsid w:val="00A60146"/>
    <w:rsid w:val="00A753E5"/>
    <w:rsid w:val="00A824A5"/>
    <w:rsid w:val="00A90BD0"/>
    <w:rsid w:val="00AB6728"/>
    <w:rsid w:val="00AD35F8"/>
    <w:rsid w:val="00AF0C75"/>
    <w:rsid w:val="00AF5F36"/>
    <w:rsid w:val="00AF79B4"/>
    <w:rsid w:val="00B0589D"/>
    <w:rsid w:val="00B226E3"/>
    <w:rsid w:val="00B27F35"/>
    <w:rsid w:val="00B316FD"/>
    <w:rsid w:val="00B33797"/>
    <w:rsid w:val="00B60EF7"/>
    <w:rsid w:val="00B65BC8"/>
    <w:rsid w:val="00B802B9"/>
    <w:rsid w:val="00B8652C"/>
    <w:rsid w:val="00BA1C0A"/>
    <w:rsid w:val="00BA2C42"/>
    <w:rsid w:val="00BA6915"/>
    <w:rsid w:val="00BB63D8"/>
    <w:rsid w:val="00BC084A"/>
    <w:rsid w:val="00BC7381"/>
    <w:rsid w:val="00BD0339"/>
    <w:rsid w:val="00BD443E"/>
    <w:rsid w:val="00BE30EA"/>
    <w:rsid w:val="00BF21D9"/>
    <w:rsid w:val="00BF3801"/>
    <w:rsid w:val="00C0142D"/>
    <w:rsid w:val="00C368FF"/>
    <w:rsid w:val="00C370A3"/>
    <w:rsid w:val="00C44279"/>
    <w:rsid w:val="00C442B3"/>
    <w:rsid w:val="00C45CAF"/>
    <w:rsid w:val="00C56373"/>
    <w:rsid w:val="00C57712"/>
    <w:rsid w:val="00C61362"/>
    <w:rsid w:val="00C80AAC"/>
    <w:rsid w:val="00C96B22"/>
    <w:rsid w:val="00C978BD"/>
    <w:rsid w:val="00CA377B"/>
    <w:rsid w:val="00CA3CFF"/>
    <w:rsid w:val="00CA5B50"/>
    <w:rsid w:val="00CA70BB"/>
    <w:rsid w:val="00CB4D18"/>
    <w:rsid w:val="00CC11F6"/>
    <w:rsid w:val="00CC4CF4"/>
    <w:rsid w:val="00CD33F3"/>
    <w:rsid w:val="00CE4E85"/>
    <w:rsid w:val="00CF111E"/>
    <w:rsid w:val="00CF140D"/>
    <w:rsid w:val="00CF3D6D"/>
    <w:rsid w:val="00CF5643"/>
    <w:rsid w:val="00D063B2"/>
    <w:rsid w:val="00D1028A"/>
    <w:rsid w:val="00D117F2"/>
    <w:rsid w:val="00D20AEB"/>
    <w:rsid w:val="00D25E91"/>
    <w:rsid w:val="00D30D3D"/>
    <w:rsid w:val="00D404B5"/>
    <w:rsid w:val="00D45A6B"/>
    <w:rsid w:val="00D620A6"/>
    <w:rsid w:val="00D62AEC"/>
    <w:rsid w:val="00D64A5D"/>
    <w:rsid w:val="00D66FF8"/>
    <w:rsid w:val="00D75DE1"/>
    <w:rsid w:val="00D834CC"/>
    <w:rsid w:val="00D8799D"/>
    <w:rsid w:val="00DA3C66"/>
    <w:rsid w:val="00DB0865"/>
    <w:rsid w:val="00DC119C"/>
    <w:rsid w:val="00DC2D42"/>
    <w:rsid w:val="00DC3653"/>
    <w:rsid w:val="00DC7AC9"/>
    <w:rsid w:val="00DD11E2"/>
    <w:rsid w:val="00DE2B5F"/>
    <w:rsid w:val="00DE47BE"/>
    <w:rsid w:val="00DE6557"/>
    <w:rsid w:val="00E02520"/>
    <w:rsid w:val="00E05009"/>
    <w:rsid w:val="00E116B8"/>
    <w:rsid w:val="00E22C39"/>
    <w:rsid w:val="00E25245"/>
    <w:rsid w:val="00E315FE"/>
    <w:rsid w:val="00E37822"/>
    <w:rsid w:val="00E42CA1"/>
    <w:rsid w:val="00E52DAB"/>
    <w:rsid w:val="00E537A5"/>
    <w:rsid w:val="00E54B7B"/>
    <w:rsid w:val="00E57545"/>
    <w:rsid w:val="00E57B14"/>
    <w:rsid w:val="00E60F68"/>
    <w:rsid w:val="00E71D5B"/>
    <w:rsid w:val="00E85F2F"/>
    <w:rsid w:val="00E90E99"/>
    <w:rsid w:val="00E91A93"/>
    <w:rsid w:val="00EA2562"/>
    <w:rsid w:val="00EA5075"/>
    <w:rsid w:val="00EA60EA"/>
    <w:rsid w:val="00EA67B9"/>
    <w:rsid w:val="00EB12C3"/>
    <w:rsid w:val="00EB3411"/>
    <w:rsid w:val="00EB4B55"/>
    <w:rsid w:val="00EC3BBB"/>
    <w:rsid w:val="00EC4E53"/>
    <w:rsid w:val="00EE1D64"/>
    <w:rsid w:val="00EE371D"/>
    <w:rsid w:val="00EF492D"/>
    <w:rsid w:val="00EF7C62"/>
    <w:rsid w:val="00F016FC"/>
    <w:rsid w:val="00F04F86"/>
    <w:rsid w:val="00F0595A"/>
    <w:rsid w:val="00F1415D"/>
    <w:rsid w:val="00F14A1C"/>
    <w:rsid w:val="00F439D1"/>
    <w:rsid w:val="00F46229"/>
    <w:rsid w:val="00F53635"/>
    <w:rsid w:val="00F62E9B"/>
    <w:rsid w:val="00F64F43"/>
    <w:rsid w:val="00F7149E"/>
    <w:rsid w:val="00F77889"/>
    <w:rsid w:val="00F807D1"/>
    <w:rsid w:val="00F81F4B"/>
    <w:rsid w:val="00F854FC"/>
    <w:rsid w:val="00F875B1"/>
    <w:rsid w:val="00F93C92"/>
    <w:rsid w:val="00FA0F45"/>
    <w:rsid w:val="00FB4BB4"/>
    <w:rsid w:val="00FB7FF7"/>
    <w:rsid w:val="00FC0E29"/>
    <w:rsid w:val="00FC1DC0"/>
    <w:rsid w:val="00FC46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CB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SIH"/>
    <w:basedOn w:val="AbstrakEnglish"/>
    <w:next w:val="Normal"/>
    <w:link w:val="Heading1Char"/>
    <w:uiPriority w:val="9"/>
    <w:qFormat/>
    <w:rsid w:val="00EF7C62"/>
    <w:pPr>
      <w:outlineLvl w:val="0"/>
    </w:pPr>
    <w:rPr>
      <w:sz w:val="16"/>
      <w:szCs w:val="18"/>
    </w:rPr>
  </w:style>
  <w:style w:type="paragraph" w:styleId="Heading2">
    <w:name w:val="heading 2"/>
    <w:aliases w:val="3 BAB"/>
    <w:basedOn w:val="ISI"/>
    <w:next w:val="Normal"/>
    <w:link w:val="Heading2Char"/>
    <w:uiPriority w:val="9"/>
    <w:unhideWhenUsed/>
    <w:qFormat/>
    <w:rsid w:val="00EF7C62"/>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EF7C62"/>
    <w:pPr>
      <w:outlineLvl w:val="2"/>
    </w:pPr>
    <w:rPr>
      <w:caps w:val="0"/>
    </w:rPr>
  </w:style>
  <w:style w:type="paragraph" w:styleId="Heading4">
    <w:name w:val="heading 4"/>
    <w:aliases w:val="5 ISI"/>
    <w:basedOn w:val="ISI"/>
    <w:next w:val="Normal"/>
    <w:link w:val="Heading4Char"/>
    <w:uiPriority w:val="9"/>
    <w:unhideWhenUsed/>
    <w:qFormat/>
    <w:rsid w:val="00EF7C6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CD33F3"/>
    <w:pPr>
      <w:suppressAutoHyphens/>
      <w:spacing w:line="240" w:lineRule="auto"/>
      <w:ind w:firstLine="0"/>
      <w:outlineLvl w:val="4"/>
    </w:pPr>
    <w:rPr>
      <w:bCs/>
      <w:sz w:val="20"/>
      <w:szCs w:val="20"/>
      <w:lang w:val="id-ID"/>
    </w:rPr>
  </w:style>
  <w:style w:type="paragraph" w:styleId="Heading6">
    <w:name w:val="heading 6"/>
    <w:aliases w:val="7 DAFTAR PUSTAKA"/>
    <w:basedOn w:val="ISI"/>
    <w:next w:val="Normal"/>
    <w:link w:val="Heading6Char"/>
    <w:uiPriority w:val="9"/>
    <w:unhideWhenUsed/>
    <w:qFormat/>
    <w:rsid w:val="00EF7C62"/>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EF7C62"/>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EF7C62"/>
    <w:rPr>
      <w:b w:val="0"/>
      <w:iCs/>
      <w:sz w:val="16"/>
      <w:szCs w:val="16"/>
      <w:lang w:val="id-ID"/>
    </w:rPr>
  </w:style>
  <w:style w:type="character" w:customStyle="1" w:styleId="Heading1Char">
    <w:name w:val="Heading 1 Char"/>
    <w:aliases w:val="2 ENGLSIH Char"/>
    <w:basedOn w:val="DefaultParagraphFont"/>
    <w:link w:val="Heading1"/>
    <w:uiPriority w:val="9"/>
    <w:rsid w:val="00EF7C62"/>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EF7C62"/>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EF7C6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CD33F3"/>
    <w:rPr>
      <w:rFonts w:ascii="Calisto MT" w:hAnsi="Calisto MT" w:cs="Calisto MT"/>
      <w:bCs/>
      <w:color w:val="000000"/>
      <w:sz w:val="20"/>
      <w:szCs w:val="20"/>
      <w:lang w:val="id-ID"/>
    </w:rPr>
  </w:style>
  <w:style w:type="character" w:customStyle="1" w:styleId="Heading6Char">
    <w:name w:val="Heading 6 Char"/>
    <w:aliases w:val="7 DAFTAR PUSTAKA Char"/>
    <w:basedOn w:val="DefaultParagraphFont"/>
    <w:link w:val="Heading6"/>
    <w:uiPriority w:val="9"/>
    <w:rsid w:val="00EF7C62"/>
    <w:rPr>
      <w:rFonts w:ascii="Calisto MT" w:hAnsi="Calisto MT" w:cs="Calisto MT"/>
      <w:color w:val="000000"/>
      <w:sz w:val="18"/>
      <w:szCs w:val="20"/>
      <w:lang w:val="id-ID"/>
    </w:rPr>
  </w:style>
  <w:style w:type="paragraph" w:styleId="ListParagraph">
    <w:name w:val="List Paragraph"/>
    <w:basedOn w:val="Normal"/>
    <w:link w:val="ListParagraphChar"/>
    <w:uiPriority w:val="34"/>
    <w:qFormat/>
    <w:rsid w:val="00365C88"/>
    <w:pPr>
      <w:ind w:left="720"/>
      <w:contextualSpacing/>
    </w:pPr>
  </w:style>
  <w:style w:type="paragraph" w:styleId="BodyTextIndent">
    <w:name w:val="Body Text Indent"/>
    <w:basedOn w:val="Normal"/>
    <w:link w:val="BodyTextIndentChar"/>
    <w:uiPriority w:val="99"/>
    <w:semiHidden/>
    <w:unhideWhenUsed/>
    <w:rsid w:val="00D20AEB"/>
    <w:pPr>
      <w:spacing w:after="120"/>
      <w:ind w:left="360"/>
    </w:pPr>
  </w:style>
  <w:style w:type="character" w:customStyle="1" w:styleId="BodyTextIndentChar">
    <w:name w:val="Body Text Indent Char"/>
    <w:basedOn w:val="DefaultParagraphFont"/>
    <w:link w:val="BodyTextIndent"/>
    <w:uiPriority w:val="99"/>
    <w:semiHidden/>
    <w:rsid w:val="00D20AEB"/>
  </w:style>
  <w:style w:type="paragraph" w:styleId="FootnoteText">
    <w:name w:val="footnote text"/>
    <w:basedOn w:val="Normal"/>
    <w:link w:val="FootnoteTextChar"/>
    <w:unhideWhenUsed/>
    <w:rsid w:val="003F743D"/>
    <w:pPr>
      <w:spacing w:before="0" w:after="0"/>
    </w:pPr>
    <w:rPr>
      <w:sz w:val="20"/>
      <w:szCs w:val="20"/>
    </w:rPr>
  </w:style>
  <w:style w:type="character" w:customStyle="1" w:styleId="FootnoteTextChar">
    <w:name w:val="Footnote Text Char"/>
    <w:basedOn w:val="DefaultParagraphFont"/>
    <w:link w:val="FootnoteText"/>
    <w:rsid w:val="003F743D"/>
    <w:rPr>
      <w:sz w:val="20"/>
      <w:szCs w:val="20"/>
    </w:rPr>
  </w:style>
  <w:style w:type="character" w:styleId="FootnoteReference">
    <w:name w:val="footnote reference"/>
    <w:basedOn w:val="DefaultParagraphFont"/>
    <w:uiPriority w:val="99"/>
    <w:qFormat/>
    <w:rsid w:val="003F743D"/>
    <w:rPr>
      <w:vertAlign w:val="superscript"/>
    </w:rPr>
  </w:style>
  <w:style w:type="paragraph" w:styleId="BodyText">
    <w:name w:val="Body Text"/>
    <w:basedOn w:val="Normal"/>
    <w:link w:val="BodyTextChar"/>
    <w:uiPriority w:val="99"/>
    <w:semiHidden/>
    <w:unhideWhenUsed/>
    <w:rsid w:val="001D4241"/>
    <w:pPr>
      <w:spacing w:after="120"/>
    </w:pPr>
  </w:style>
  <w:style w:type="character" w:customStyle="1" w:styleId="BodyTextChar">
    <w:name w:val="Body Text Char"/>
    <w:basedOn w:val="DefaultParagraphFont"/>
    <w:link w:val="BodyText"/>
    <w:uiPriority w:val="99"/>
    <w:semiHidden/>
    <w:rsid w:val="001D4241"/>
  </w:style>
  <w:style w:type="character" w:styleId="CommentReference">
    <w:name w:val="annotation reference"/>
    <w:basedOn w:val="DefaultParagraphFont"/>
    <w:uiPriority w:val="99"/>
    <w:semiHidden/>
    <w:unhideWhenUsed/>
    <w:rsid w:val="00EE371D"/>
    <w:rPr>
      <w:sz w:val="16"/>
      <w:szCs w:val="16"/>
    </w:rPr>
  </w:style>
  <w:style w:type="paragraph" w:styleId="CommentText">
    <w:name w:val="annotation text"/>
    <w:basedOn w:val="Normal"/>
    <w:link w:val="CommentTextChar"/>
    <w:uiPriority w:val="99"/>
    <w:semiHidden/>
    <w:unhideWhenUsed/>
    <w:rsid w:val="00EE371D"/>
    <w:rPr>
      <w:sz w:val="20"/>
      <w:szCs w:val="20"/>
    </w:rPr>
  </w:style>
  <w:style w:type="character" w:customStyle="1" w:styleId="CommentTextChar">
    <w:name w:val="Comment Text Char"/>
    <w:basedOn w:val="DefaultParagraphFont"/>
    <w:link w:val="CommentText"/>
    <w:uiPriority w:val="99"/>
    <w:semiHidden/>
    <w:rsid w:val="00EE371D"/>
    <w:rPr>
      <w:sz w:val="20"/>
      <w:szCs w:val="20"/>
    </w:rPr>
  </w:style>
  <w:style w:type="paragraph" w:styleId="CommentSubject">
    <w:name w:val="annotation subject"/>
    <w:basedOn w:val="CommentText"/>
    <w:next w:val="CommentText"/>
    <w:link w:val="CommentSubjectChar"/>
    <w:uiPriority w:val="99"/>
    <w:semiHidden/>
    <w:unhideWhenUsed/>
    <w:rsid w:val="00EE371D"/>
    <w:rPr>
      <w:b/>
      <w:bCs/>
    </w:rPr>
  </w:style>
  <w:style w:type="character" w:customStyle="1" w:styleId="CommentSubjectChar">
    <w:name w:val="Comment Subject Char"/>
    <w:basedOn w:val="CommentTextChar"/>
    <w:link w:val="CommentSubject"/>
    <w:uiPriority w:val="99"/>
    <w:semiHidden/>
    <w:rsid w:val="00EE371D"/>
    <w:rPr>
      <w:b/>
      <w:bCs/>
      <w:sz w:val="20"/>
      <w:szCs w:val="20"/>
    </w:rPr>
  </w:style>
  <w:style w:type="paragraph" w:styleId="Revision">
    <w:name w:val="Revision"/>
    <w:hidden/>
    <w:uiPriority w:val="99"/>
    <w:semiHidden/>
    <w:rsid w:val="00DA3C66"/>
    <w:pPr>
      <w:spacing w:before="0" w:beforeAutospacing="0" w:after="0" w:afterAutospacing="0"/>
      <w:ind w:left="0" w:right="0"/>
      <w:jc w:val="left"/>
    </w:pPr>
  </w:style>
  <w:style w:type="table" w:customStyle="1" w:styleId="TableGrid12">
    <w:name w:val="Table Grid12"/>
    <w:basedOn w:val="TableNormal"/>
    <w:next w:val="TableGrid"/>
    <w:uiPriority w:val="59"/>
    <w:rsid w:val="00116A3F"/>
    <w:pPr>
      <w:spacing w:before="0" w:beforeAutospacing="0" w:after="0" w:afterAutospacing="0" w:line="220" w:lineRule="exact"/>
      <w:ind w:left="0" w:right="0" w:firstLine="301"/>
      <w:jc w:val="both"/>
    </w:pPr>
    <w:rPr>
      <w:rFonts w:ascii="Times New Roman" w:eastAsia="Times New Roman" w:hAnsi="Times New Roman" w:cs="Times New Roman"/>
      <w:sz w:val="20"/>
      <w:szCs w:val="20"/>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DC119C"/>
    <w:pPr>
      <w:spacing w:after="120"/>
    </w:pPr>
    <w:rPr>
      <w:sz w:val="16"/>
      <w:szCs w:val="16"/>
    </w:rPr>
  </w:style>
  <w:style w:type="character" w:customStyle="1" w:styleId="BodyText3Char">
    <w:name w:val="Body Text 3 Char"/>
    <w:basedOn w:val="DefaultParagraphFont"/>
    <w:link w:val="BodyText3"/>
    <w:uiPriority w:val="99"/>
    <w:semiHidden/>
    <w:rsid w:val="00DC119C"/>
    <w:rPr>
      <w:sz w:val="16"/>
      <w:szCs w:val="16"/>
    </w:rPr>
  </w:style>
  <w:style w:type="table" w:customStyle="1" w:styleId="ListTable6Colorful1">
    <w:name w:val="List Table 6 Colorful1"/>
    <w:basedOn w:val="TableNormal"/>
    <w:uiPriority w:val="51"/>
    <w:rsid w:val="00890A3F"/>
    <w:pPr>
      <w:spacing w:before="0" w:beforeAutospacing="0" w:after="0" w:afterAutospacing="0"/>
      <w:ind w:left="0" w:right="0"/>
      <w:jc w:val="left"/>
    </w:pPr>
    <w:rPr>
      <w:rFonts w:ascii="Calibri" w:hAnsi="Calibri" w:cs="Times New Roman"/>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Newparagraph">
    <w:name w:val="New paragraph"/>
    <w:basedOn w:val="Normal"/>
    <w:qFormat/>
    <w:rsid w:val="000233EE"/>
    <w:pPr>
      <w:spacing w:before="0" w:beforeAutospacing="0" w:after="0" w:afterAutospacing="0" w:line="480" w:lineRule="auto"/>
      <w:ind w:left="0" w:right="0" w:firstLine="720"/>
      <w:jc w:val="left"/>
    </w:pPr>
    <w:rPr>
      <w:rFonts w:ascii="Times New Roman" w:eastAsia="Times New Roman" w:hAnsi="Times New Roman" w:cs="Times New Roman"/>
      <w:sz w:val="24"/>
      <w:szCs w:val="24"/>
      <w:lang w:val="en-GB" w:eastAsia="en-GB"/>
    </w:rPr>
  </w:style>
  <w:style w:type="character" w:customStyle="1" w:styleId="ListParagraphChar">
    <w:name w:val="List Paragraph Char"/>
    <w:link w:val="ListParagraph"/>
    <w:uiPriority w:val="34"/>
    <w:locked/>
    <w:rsid w:val="00A824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SIH"/>
    <w:basedOn w:val="AbstrakEnglish"/>
    <w:next w:val="Normal"/>
    <w:link w:val="Heading1Char"/>
    <w:uiPriority w:val="9"/>
    <w:qFormat/>
    <w:rsid w:val="00EF7C62"/>
    <w:pPr>
      <w:outlineLvl w:val="0"/>
    </w:pPr>
    <w:rPr>
      <w:sz w:val="16"/>
      <w:szCs w:val="18"/>
    </w:rPr>
  </w:style>
  <w:style w:type="paragraph" w:styleId="Heading2">
    <w:name w:val="heading 2"/>
    <w:aliases w:val="3 BAB"/>
    <w:basedOn w:val="ISI"/>
    <w:next w:val="Normal"/>
    <w:link w:val="Heading2Char"/>
    <w:uiPriority w:val="9"/>
    <w:unhideWhenUsed/>
    <w:qFormat/>
    <w:rsid w:val="00EF7C62"/>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EF7C62"/>
    <w:pPr>
      <w:outlineLvl w:val="2"/>
    </w:pPr>
    <w:rPr>
      <w:caps w:val="0"/>
    </w:rPr>
  </w:style>
  <w:style w:type="paragraph" w:styleId="Heading4">
    <w:name w:val="heading 4"/>
    <w:aliases w:val="5 ISI"/>
    <w:basedOn w:val="ISI"/>
    <w:next w:val="Normal"/>
    <w:link w:val="Heading4Char"/>
    <w:uiPriority w:val="9"/>
    <w:unhideWhenUsed/>
    <w:qFormat/>
    <w:rsid w:val="00EF7C6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CD33F3"/>
    <w:pPr>
      <w:suppressAutoHyphens/>
      <w:spacing w:line="240" w:lineRule="auto"/>
      <w:ind w:firstLine="0"/>
      <w:outlineLvl w:val="4"/>
    </w:pPr>
    <w:rPr>
      <w:bCs/>
      <w:sz w:val="20"/>
      <w:szCs w:val="20"/>
      <w:lang w:val="id-ID"/>
    </w:rPr>
  </w:style>
  <w:style w:type="paragraph" w:styleId="Heading6">
    <w:name w:val="heading 6"/>
    <w:aliases w:val="7 DAFTAR PUSTAKA"/>
    <w:basedOn w:val="ISI"/>
    <w:next w:val="Normal"/>
    <w:link w:val="Heading6Char"/>
    <w:uiPriority w:val="9"/>
    <w:unhideWhenUsed/>
    <w:qFormat/>
    <w:rsid w:val="00EF7C62"/>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EF7C62"/>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EF7C62"/>
    <w:rPr>
      <w:b w:val="0"/>
      <w:iCs/>
      <w:sz w:val="16"/>
      <w:szCs w:val="16"/>
      <w:lang w:val="id-ID"/>
    </w:rPr>
  </w:style>
  <w:style w:type="character" w:customStyle="1" w:styleId="Heading1Char">
    <w:name w:val="Heading 1 Char"/>
    <w:aliases w:val="2 ENGLSIH Char"/>
    <w:basedOn w:val="DefaultParagraphFont"/>
    <w:link w:val="Heading1"/>
    <w:uiPriority w:val="9"/>
    <w:rsid w:val="00EF7C62"/>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EF7C62"/>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EF7C6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CD33F3"/>
    <w:rPr>
      <w:rFonts w:ascii="Calisto MT" w:hAnsi="Calisto MT" w:cs="Calisto MT"/>
      <w:bCs/>
      <w:color w:val="000000"/>
      <w:sz w:val="20"/>
      <w:szCs w:val="20"/>
      <w:lang w:val="id-ID"/>
    </w:rPr>
  </w:style>
  <w:style w:type="character" w:customStyle="1" w:styleId="Heading6Char">
    <w:name w:val="Heading 6 Char"/>
    <w:aliases w:val="7 DAFTAR PUSTAKA Char"/>
    <w:basedOn w:val="DefaultParagraphFont"/>
    <w:link w:val="Heading6"/>
    <w:uiPriority w:val="9"/>
    <w:rsid w:val="00EF7C62"/>
    <w:rPr>
      <w:rFonts w:ascii="Calisto MT" w:hAnsi="Calisto MT" w:cs="Calisto MT"/>
      <w:color w:val="000000"/>
      <w:sz w:val="18"/>
      <w:szCs w:val="20"/>
      <w:lang w:val="id-ID"/>
    </w:rPr>
  </w:style>
  <w:style w:type="paragraph" w:styleId="ListParagraph">
    <w:name w:val="List Paragraph"/>
    <w:basedOn w:val="Normal"/>
    <w:link w:val="ListParagraphChar"/>
    <w:uiPriority w:val="34"/>
    <w:qFormat/>
    <w:rsid w:val="00365C88"/>
    <w:pPr>
      <w:ind w:left="720"/>
      <w:contextualSpacing/>
    </w:pPr>
  </w:style>
  <w:style w:type="paragraph" w:styleId="BodyTextIndent">
    <w:name w:val="Body Text Indent"/>
    <w:basedOn w:val="Normal"/>
    <w:link w:val="BodyTextIndentChar"/>
    <w:uiPriority w:val="99"/>
    <w:semiHidden/>
    <w:unhideWhenUsed/>
    <w:rsid w:val="00D20AEB"/>
    <w:pPr>
      <w:spacing w:after="120"/>
      <w:ind w:left="360"/>
    </w:pPr>
  </w:style>
  <w:style w:type="character" w:customStyle="1" w:styleId="BodyTextIndentChar">
    <w:name w:val="Body Text Indent Char"/>
    <w:basedOn w:val="DefaultParagraphFont"/>
    <w:link w:val="BodyTextIndent"/>
    <w:uiPriority w:val="99"/>
    <w:semiHidden/>
    <w:rsid w:val="00D20AEB"/>
  </w:style>
  <w:style w:type="paragraph" w:styleId="FootnoteText">
    <w:name w:val="footnote text"/>
    <w:basedOn w:val="Normal"/>
    <w:link w:val="FootnoteTextChar"/>
    <w:unhideWhenUsed/>
    <w:rsid w:val="003F743D"/>
    <w:pPr>
      <w:spacing w:before="0" w:after="0"/>
    </w:pPr>
    <w:rPr>
      <w:sz w:val="20"/>
      <w:szCs w:val="20"/>
    </w:rPr>
  </w:style>
  <w:style w:type="character" w:customStyle="1" w:styleId="FootnoteTextChar">
    <w:name w:val="Footnote Text Char"/>
    <w:basedOn w:val="DefaultParagraphFont"/>
    <w:link w:val="FootnoteText"/>
    <w:rsid w:val="003F743D"/>
    <w:rPr>
      <w:sz w:val="20"/>
      <w:szCs w:val="20"/>
    </w:rPr>
  </w:style>
  <w:style w:type="character" w:styleId="FootnoteReference">
    <w:name w:val="footnote reference"/>
    <w:basedOn w:val="DefaultParagraphFont"/>
    <w:uiPriority w:val="99"/>
    <w:qFormat/>
    <w:rsid w:val="003F743D"/>
    <w:rPr>
      <w:vertAlign w:val="superscript"/>
    </w:rPr>
  </w:style>
  <w:style w:type="paragraph" w:styleId="BodyText">
    <w:name w:val="Body Text"/>
    <w:basedOn w:val="Normal"/>
    <w:link w:val="BodyTextChar"/>
    <w:uiPriority w:val="99"/>
    <w:semiHidden/>
    <w:unhideWhenUsed/>
    <w:rsid w:val="001D4241"/>
    <w:pPr>
      <w:spacing w:after="120"/>
    </w:pPr>
  </w:style>
  <w:style w:type="character" w:customStyle="1" w:styleId="BodyTextChar">
    <w:name w:val="Body Text Char"/>
    <w:basedOn w:val="DefaultParagraphFont"/>
    <w:link w:val="BodyText"/>
    <w:uiPriority w:val="99"/>
    <w:semiHidden/>
    <w:rsid w:val="001D4241"/>
  </w:style>
  <w:style w:type="character" w:styleId="CommentReference">
    <w:name w:val="annotation reference"/>
    <w:basedOn w:val="DefaultParagraphFont"/>
    <w:uiPriority w:val="99"/>
    <w:semiHidden/>
    <w:unhideWhenUsed/>
    <w:rsid w:val="00EE371D"/>
    <w:rPr>
      <w:sz w:val="16"/>
      <w:szCs w:val="16"/>
    </w:rPr>
  </w:style>
  <w:style w:type="paragraph" w:styleId="CommentText">
    <w:name w:val="annotation text"/>
    <w:basedOn w:val="Normal"/>
    <w:link w:val="CommentTextChar"/>
    <w:uiPriority w:val="99"/>
    <w:semiHidden/>
    <w:unhideWhenUsed/>
    <w:rsid w:val="00EE371D"/>
    <w:rPr>
      <w:sz w:val="20"/>
      <w:szCs w:val="20"/>
    </w:rPr>
  </w:style>
  <w:style w:type="character" w:customStyle="1" w:styleId="CommentTextChar">
    <w:name w:val="Comment Text Char"/>
    <w:basedOn w:val="DefaultParagraphFont"/>
    <w:link w:val="CommentText"/>
    <w:uiPriority w:val="99"/>
    <w:semiHidden/>
    <w:rsid w:val="00EE371D"/>
    <w:rPr>
      <w:sz w:val="20"/>
      <w:szCs w:val="20"/>
    </w:rPr>
  </w:style>
  <w:style w:type="paragraph" w:styleId="CommentSubject">
    <w:name w:val="annotation subject"/>
    <w:basedOn w:val="CommentText"/>
    <w:next w:val="CommentText"/>
    <w:link w:val="CommentSubjectChar"/>
    <w:uiPriority w:val="99"/>
    <w:semiHidden/>
    <w:unhideWhenUsed/>
    <w:rsid w:val="00EE371D"/>
    <w:rPr>
      <w:b/>
      <w:bCs/>
    </w:rPr>
  </w:style>
  <w:style w:type="character" w:customStyle="1" w:styleId="CommentSubjectChar">
    <w:name w:val="Comment Subject Char"/>
    <w:basedOn w:val="CommentTextChar"/>
    <w:link w:val="CommentSubject"/>
    <w:uiPriority w:val="99"/>
    <w:semiHidden/>
    <w:rsid w:val="00EE371D"/>
    <w:rPr>
      <w:b/>
      <w:bCs/>
      <w:sz w:val="20"/>
      <w:szCs w:val="20"/>
    </w:rPr>
  </w:style>
  <w:style w:type="paragraph" w:styleId="Revision">
    <w:name w:val="Revision"/>
    <w:hidden/>
    <w:uiPriority w:val="99"/>
    <w:semiHidden/>
    <w:rsid w:val="00DA3C66"/>
    <w:pPr>
      <w:spacing w:before="0" w:beforeAutospacing="0" w:after="0" w:afterAutospacing="0"/>
      <w:ind w:left="0" w:right="0"/>
      <w:jc w:val="left"/>
    </w:pPr>
  </w:style>
  <w:style w:type="table" w:customStyle="1" w:styleId="TableGrid12">
    <w:name w:val="Table Grid12"/>
    <w:basedOn w:val="TableNormal"/>
    <w:next w:val="TableGrid"/>
    <w:uiPriority w:val="59"/>
    <w:rsid w:val="00116A3F"/>
    <w:pPr>
      <w:spacing w:before="0" w:beforeAutospacing="0" w:after="0" w:afterAutospacing="0" w:line="220" w:lineRule="exact"/>
      <w:ind w:left="0" w:right="0" w:firstLine="301"/>
      <w:jc w:val="both"/>
    </w:pPr>
    <w:rPr>
      <w:rFonts w:ascii="Times New Roman" w:eastAsia="Times New Roman" w:hAnsi="Times New Roman" w:cs="Times New Roman"/>
      <w:sz w:val="20"/>
      <w:szCs w:val="20"/>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DC119C"/>
    <w:pPr>
      <w:spacing w:after="120"/>
    </w:pPr>
    <w:rPr>
      <w:sz w:val="16"/>
      <w:szCs w:val="16"/>
    </w:rPr>
  </w:style>
  <w:style w:type="character" w:customStyle="1" w:styleId="BodyText3Char">
    <w:name w:val="Body Text 3 Char"/>
    <w:basedOn w:val="DefaultParagraphFont"/>
    <w:link w:val="BodyText3"/>
    <w:uiPriority w:val="99"/>
    <w:semiHidden/>
    <w:rsid w:val="00DC119C"/>
    <w:rPr>
      <w:sz w:val="16"/>
      <w:szCs w:val="16"/>
    </w:rPr>
  </w:style>
  <w:style w:type="table" w:customStyle="1" w:styleId="ListTable6Colorful1">
    <w:name w:val="List Table 6 Colorful1"/>
    <w:basedOn w:val="TableNormal"/>
    <w:uiPriority w:val="51"/>
    <w:rsid w:val="00890A3F"/>
    <w:pPr>
      <w:spacing w:before="0" w:beforeAutospacing="0" w:after="0" w:afterAutospacing="0"/>
      <w:ind w:left="0" w:right="0"/>
      <w:jc w:val="left"/>
    </w:pPr>
    <w:rPr>
      <w:rFonts w:ascii="Calibri" w:hAnsi="Calibri" w:cs="Times New Roman"/>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Newparagraph">
    <w:name w:val="New paragraph"/>
    <w:basedOn w:val="Normal"/>
    <w:qFormat/>
    <w:rsid w:val="000233EE"/>
    <w:pPr>
      <w:spacing w:before="0" w:beforeAutospacing="0" w:after="0" w:afterAutospacing="0" w:line="480" w:lineRule="auto"/>
      <w:ind w:left="0" w:right="0" w:firstLine="720"/>
      <w:jc w:val="left"/>
    </w:pPr>
    <w:rPr>
      <w:rFonts w:ascii="Times New Roman" w:eastAsia="Times New Roman" w:hAnsi="Times New Roman" w:cs="Times New Roman"/>
      <w:sz w:val="24"/>
      <w:szCs w:val="24"/>
      <w:lang w:val="en-GB" w:eastAsia="en-GB"/>
    </w:rPr>
  </w:style>
  <w:style w:type="character" w:customStyle="1" w:styleId="ListParagraphChar">
    <w:name w:val="List Paragraph Char"/>
    <w:link w:val="ListParagraph"/>
    <w:uiPriority w:val="34"/>
    <w:locked/>
    <w:rsid w:val="00A82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957">
      <w:bodyDiv w:val="1"/>
      <w:marLeft w:val="0"/>
      <w:marRight w:val="0"/>
      <w:marTop w:val="0"/>
      <w:marBottom w:val="0"/>
      <w:divBdr>
        <w:top w:val="none" w:sz="0" w:space="0" w:color="auto"/>
        <w:left w:val="none" w:sz="0" w:space="0" w:color="auto"/>
        <w:bottom w:val="none" w:sz="0" w:space="0" w:color="auto"/>
        <w:right w:val="none" w:sz="0" w:space="0" w:color="auto"/>
      </w:divBdr>
      <w:divsChild>
        <w:div w:id="641811381">
          <w:marLeft w:val="0"/>
          <w:marRight w:val="0"/>
          <w:marTop w:val="0"/>
          <w:marBottom w:val="0"/>
          <w:divBdr>
            <w:top w:val="none" w:sz="0" w:space="0" w:color="auto"/>
            <w:left w:val="none" w:sz="0" w:space="0" w:color="auto"/>
            <w:bottom w:val="none" w:sz="0" w:space="0" w:color="auto"/>
            <w:right w:val="none" w:sz="0" w:space="0" w:color="auto"/>
          </w:divBdr>
          <w:divsChild>
            <w:div w:id="1370646573">
              <w:marLeft w:val="0"/>
              <w:marRight w:val="0"/>
              <w:marTop w:val="0"/>
              <w:marBottom w:val="0"/>
              <w:divBdr>
                <w:top w:val="none" w:sz="0" w:space="0" w:color="auto"/>
                <w:left w:val="none" w:sz="0" w:space="0" w:color="auto"/>
                <w:bottom w:val="none" w:sz="0" w:space="0" w:color="auto"/>
                <w:right w:val="none" w:sz="0" w:space="0" w:color="auto"/>
              </w:divBdr>
              <w:divsChild>
                <w:div w:id="1877891254">
                  <w:marLeft w:val="0"/>
                  <w:marRight w:val="0"/>
                  <w:marTop w:val="0"/>
                  <w:marBottom w:val="0"/>
                  <w:divBdr>
                    <w:top w:val="none" w:sz="0" w:space="0" w:color="auto"/>
                    <w:left w:val="none" w:sz="0" w:space="0" w:color="auto"/>
                    <w:bottom w:val="none" w:sz="0" w:space="0" w:color="auto"/>
                    <w:right w:val="none" w:sz="0" w:space="0" w:color="auto"/>
                  </w:divBdr>
                  <w:divsChild>
                    <w:div w:id="1871262123">
                      <w:marLeft w:val="0"/>
                      <w:marRight w:val="0"/>
                      <w:marTop w:val="0"/>
                      <w:marBottom w:val="0"/>
                      <w:divBdr>
                        <w:top w:val="none" w:sz="0" w:space="0" w:color="auto"/>
                        <w:left w:val="none" w:sz="0" w:space="0" w:color="auto"/>
                        <w:bottom w:val="none" w:sz="0" w:space="0" w:color="auto"/>
                        <w:right w:val="none" w:sz="0" w:space="0" w:color="auto"/>
                      </w:divBdr>
                      <w:divsChild>
                        <w:div w:id="400055892">
                          <w:marLeft w:val="0"/>
                          <w:marRight w:val="0"/>
                          <w:marTop w:val="0"/>
                          <w:marBottom w:val="0"/>
                          <w:divBdr>
                            <w:top w:val="none" w:sz="0" w:space="0" w:color="auto"/>
                            <w:left w:val="none" w:sz="0" w:space="0" w:color="auto"/>
                            <w:bottom w:val="none" w:sz="0" w:space="0" w:color="auto"/>
                            <w:right w:val="none" w:sz="0" w:space="0" w:color="auto"/>
                          </w:divBdr>
                          <w:divsChild>
                            <w:div w:id="1315064601">
                              <w:marLeft w:val="0"/>
                              <w:marRight w:val="0"/>
                              <w:marTop w:val="0"/>
                              <w:marBottom w:val="0"/>
                              <w:divBdr>
                                <w:top w:val="none" w:sz="0" w:space="0" w:color="auto"/>
                                <w:left w:val="none" w:sz="0" w:space="0" w:color="auto"/>
                                <w:bottom w:val="none" w:sz="0" w:space="0" w:color="auto"/>
                                <w:right w:val="none" w:sz="0" w:space="0" w:color="auto"/>
                              </w:divBdr>
                              <w:divsChild>
                                <w:div w:id="1467046974">
                                  <w:marLeft w:val="0"/>
                                  <w:marRight w:val="0"/>
                                  <w:marTop w:val="0"/>
                                  <w:marBottom w:val="0"/>
                                  <w:divBdr>
                                    <w:top w:val="none" w:sz="0" w:space="0" w:color="auto"/>
                                    <w:left w:val="none" w:sz="0" w:space="0" w:color="auto"/>
                                    <w:bottom w:val="none" w:sz="0" w:space="0" w:color="auto"/>
                                    <w:right w:val="none" w:sz="0" w:space="0" w:color="auto"/>
                                  </w:divBdr>
                                  <w:divsChild>
                                    <w:div w:id="190808008">
                                      <w:marLeft w:val="0"/>
                                      <w:marRight w:val="0"/>
                                      <w:marTop w:val="0"/>
                                      <w:marBottom w:val="0"/>
                                      <w:divBdr>
                                        <w:top w:val="none" w:sz="0" w:space="0" w:color="auto"/>
                                        <w:left w:val="none" w:sz="0" w:space="0" w:color="auto"/>
                                        <w:bottom w:val="none" w:sz="0" w:space="0" w:color="auto"/>
                                        <w:right w:val="none" w:sz="0" w:space="0" w:color="auto"/>
                                      </w:divBdr>
                                      <w:divsChild>
                                        <w:div w:id="408189407">
                                          <w:marLeft w:val="0"/>
                                          <w:marRight w:val="0"/>
                                          <w:marTop w:val="0"/>
                                          <w:marBottom w:val="0"/>
                                          <w:divBdr>
                                            <w:top w:val="none" w:sz="0" w:space="0" w:color="auto"/>
                                            <w:left w:val="none" w:sz="0" w:space="0" w:color="auto"/>
                                            <w:bottom w:val="none" w:sz="0" w:space="0" w:color="auto"/>
                                            <w:right w:val="none" w:sz="0" w:space="0" w:color="auto"/>
                                          </w:divBdr>
                                          <w:divsChild>
                                            <w:div w:id="6220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71717">
                      <w:marLeft w:val="0"/>
                      <w:marRight w:val="0"/>
                      <w:marTop w:val="0"/>
                      <w:marBottom w:val="0"/>
                      <w:divBdr>
                        <w:top w:val="none" w:sz="0" w:space="0" w:color="auto"/>
                        <w:left w:val="none" w:sz="0" w:space="0" w:color="auto"/>
                        <w:bottom w:val="none" w:sz="0" w:space="0" w:color="auto"/>
                        <w:right w:val="none" w:sz="0" w:space="0" w:color="auto"/>
                      </w:divBdr>
                      <w:divsChild>
                        <w:div w:id="220871500">
                          <w:marLeft w:val="0"/>
                          <w:marRight w:val="0"/>
                          <w:marTop w:val="0"/>
                          <w:marBottom w:val="0"/>
                          <w:divBdr>
                            <w:top w:val="none" w:sz="0" w:space="0" w:color="auto"/>
                            <w:left w:val="none" w:sz="0" w:space="0" w:color="auto"/>
                            <w:bottom w:val="none" w:sz="0" w:space="0" w:color="auto"/>
                            <w:right w:val="none" w:sz="0" w:space="0" w:color="auto"/>
                          </w:divBdr>
                          <w:divsChild>
                            <w:div w:id="328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725881698">
      <w:bodyDiv w:val="1"/>
      <w:marLeft w:val="0"/>
      <w:marRight w:val="0"/>
      <w:marTop w:val="0"/>
      <w:marBottom w:val="0"/>
      <w:divBdr>
        <w:top w:val="none" w:sz="0" w:space="0" w:color="auto"/>
        <w:left w:val="none" w:sz="0" w:space="0" w:color="auto"/>
        <w:bottom w:val="none" w:sz="0" w:space="0" w:color="auto"/>
        <w:right w:val="none" w:sz="0" w:space="0" w:color="auto"/>
      </w:divBdr>
      <w:divsChild>
        <w:div w:id="725954801">
          <w:marLeft w:val="0"/>
          <w:marRight w:val="0"/>
          <w:marTop w:val="0"/>
          <w:marBottom w:val="0"/>
          <w:divBdr>
            <w:top w:val="none" w:sz="0" w:space="0" w:color="auto"/>
            <w:left w:val="none" w:sz="0" w:space="0" w:color="auto"/>
            <w:bottom w:val="none" w:sz="0" w:space="0" w:color="auto"/>
            <w:right w:val="none" w:sz="0" w:space="0" w:color="auto"/>
          </w:divBdr>
          <w:divsChild>
            <w:div w:id="877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9842">
      <w:bodyDiv w:val="1"/>
      <w:marLeft w:val="0"/>
      <w:marRight w:val="0"/>
      <w:marTop w:val="0"/>
      <w:marBottom w:val="0"/>
      <w:divBdr>
        <w:top w:val="none" w:sz="0" w:space="0" w:color="auto"/>
        <w:left w:val="none" w:sz="0" w:space="0" w:color="auto"/>
        <w:bottom w:val="none" w:sz="0" w:space="0" w:color="auto"/>
        <w:right w:val="none" w:sz="0" w:space="0" w:color="auto"/>
      </w:divBdr>
      <w:divsChild>
        <w:div w:id="1688218858">
          <w:marLeft w:val="0"/>
          <w:marRight w:val="0"/>
          <w:marTop w:val="0"/>
          <w:marBottom w:val="0"/>
          <w:divBdr>
            <w:top w:val="none" w:sz="0" w:space="0" w:color="auto"/>
            <w:left w:val="none" w:sz="0" w:space="0" w:color="auto"/>
            <w:bottom w:val="none" w:sz="0" w:space="0" w:color="auto"/>
            <w:right w:val="none" w:sz="0" w:space="0" w:color="auto"/>
          </w:divBdr>
          <w:divsChild>
            <w:div w:id="6014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9822">
      <w:bodyDiv w:val="1"/>
      <w:marLeft w:val="0"/>
      <w:marRight w:val="0"/>
      <w:marTop w:val="0"/>
      <w:marBottom w:val="0"/>
      <w:divBdr>
        <w:top w:val="none" w:sz="0" w:space="0" w:color="auto"/>
        <w:left w:val="none" w:sz="0" w:space="0" w:color="auto"/>
        <w:bottom w:val="none" w:sz="0" w:space="0" w:color="auto"/>
        <w:right w:val="none" w:sz="0" w:space="0" w:color="auto"/>
      </w:divBdr>
    </w:div>
    <w:div w:id="1384332230">
      <w:bodyDiv w:val="1"/>
      <w:marLeft w:val="0"/>
      <w:marRight w:val="0"/>
      <w:marTop w:val="0"/>
      <w:marBottom w:val="0"/>
      <w:divBdr>
        <w:top w:val="none" w:sz="0" w:space="0" w:color="auto"/>
        <w:left w:val="none" w:sz="0" w:space="0" w:color="auto"/>
        <w:bottom w:val="none" w:sz="0" w:space="0" w:color="auto"/>
        <w:right w:val="none" w:sz="0" w:space="0" w:color="auto"/>
      </w:divBdr>
      <w:divsChild>
        <w:div w:id="2103338373">
          <w:marLeft w:val="0"/>
          <w:marRight w:val="0"/>
          <w:marTop w:val="0"/>
          <w:marBottom w:val="0"/>
          <w:divBdr>
            <w:top w:val="none" w:sz="0" w:space="0" w:color="auto"/>
            <w:left w:val="none" w:sz="0" w:space="0" w:color="auto"/>
            <w:bottom w:val="none" w:sz="0" w:space="0" w:color="auto"/>
            <w:right w:val="none" w:sz="0" w:space="0" w:color="auto"/>
          </w:divBdr>
          <w:divsChild>
            <w:div w:id="1088191967">
              <w:marLeft w:val="0"/>
              <w:marRight w:val="0"/>
              <w:marTop w:val="0"/>
              <w:marBottom w:val="0"/>
              <w:divBdr>
                <w:top w:val="none" w:sz="0" w:space="0" w:color="auto"/>
                <w:left w:val="none" w:sz="0" w:space="0" w:color="auto"/>
                <w:bottom w:val="none" w:sz="0" w:space="0" w:color="auto"/>
                <w:right w:val="none" w:sz="0" w:space="0" w:color="auto"/>
              </w:divBdr>
              <w:divsChild>
                <w:div w:id="1500535983">
                  <w:marLeft w:val="0"/>
                  <w:marRight w:val="0"/>
                  <w:marTop w:val="0"/>
                  <w:marBottom w:val="0"/>
                  <w:divBdr>
                    <w:top w:val="none" w:sz="0" w:space="0" w:color="auto"/>
                    <w:left w:val="none" w:sz="0" w:space="0" w:color="auto"/>
                    <w:bottom w:val="none" w:sz="0" w:space="0" w:color="auto"/>
                    <w:right w:val="none" w:sz="0" w:space="0" w:color="auto"/>
                  </w:divBdr>
                  <w:divsChild>
                    <w:div w:id="269121373">
                      <w:marLeft w:val="0"/>
                      <w:marRight w:val="0"/>
                      <w:marTop w:val="0"/>
                      <w:marBottom w:val="0"/>
                      <w:divBdr>
                        <w:top w:val="none" w:sz="0" w:space="0" w:color="auto"/>
                        <w:left w:val="none" w:sz="0" w:space="0" w:color="auto"/>
                        <w:bottom w:val="none" w:sz="0" w:space="0" w:color="auto"/>
                        <w:right w:val="none" w:sz="0" w:space="0" w:color="auto"/>
                      </w:divBdr>
                      <w:divsChild>
                        <w:div w:id="599340226">
                          <w:marLeft w:val="0"/>
                          <w:marRight w:val="0"/>
                          <w:marTop w:val="0"/>
                          <w:marBottom w:val="0"/>
                          <w:divBdr>
                            <w:top w:val="none" w:sz="0" w:space="0" w:color="auto"/>
                            <w:left w:val="none" w:sz="0" w:space="0" w:color="auto"/>
                            <w:bottom w:val="none" w:sz="0" w:space="0" w:color="auto"/>
                            <w:right w:val="none" w:sz="0" w:space="0" w:color="auto"/>
                          </w:divBdr>
                          <w:divsChild>
                            <w:div w:id="406266873">
                              <w:marLeft w:val="0"/>
                              <w:marRight w:val="0"/>
                              <w:marTop w:val="0"/>
                              <w:marBottom w:val="0"/>
                              <w:divBdr>
                                <w:top w:val="none" w:sz="0" w:space="0" w:color="auto"/>
                                <w:left w:val="none" w:sz="0" w:space="0" w:color="auto"/>
                                <w:bottom w:val="none" w:sz="0" w:space="0" w:color="auto"/>
                                <w:right w:val="none" w:sz="0" w:space="0" w:color="auto"/>
                              </w:divBdr>
                              <w:divsChild>
                                <w:div w:id="1199003835">
                                  <w:marLeft w:val="0"/>
                                  <w:marRight w:val="0"/>
                                  <w:marTop w:val="0"/>
                                  <w:marBottom w:val="0"/>
                                  <w:divBdr>
                                    <w:top w:val="none" w:sz="0" w:space="0" w:color="auto"/>
                                    <w:left w:val="none" w:sz="0" w:space="0" w:color="auto"/>
                                    <w:bottom w:val="none" w:sz="0" w:space="0" w:color="auto"/>
                                    <w:right w:val="none" w:sz="0" w:space="0" w:color="auto"/>
                                  </w:divBdr>
                                  <w:divsChild>
                                    <w:div w:id="1021124332">
                                      <w:marLeft w:val="0"/>
                                      <w:marRight w:val="0"/>
                                      <w:marTop w:val="0"/>
                                      <w:marBottom w:val="0"/>
                                      <w:divBdr>
                                        <w:top w:val="none" w:sz="0" w:space="0" w:color="auto"/>
                                        <w:left w:val="none" w:sz="0" w:space="0" w:color="auto"/>
                                        <w:bottom w:val="none" w:sz="0" w:space="0" w:color="auto"/>
                                        <w:right w:val="none" w:sz="0" w:space="0" w:color="auto"/>
                                      </w:divBdr>
                                      <w:divsChild>
                                        <w:div w:id="2058428223">
                                          <w:marLeft w:val="0"/>
                                          <w:marRight w:val="0"/>
                                          <w:marTop w:val="0"/>
                                          <w:marBottom w:val="0"/>
                                          <w:divBdr>
                                            <w:top w:val="none" w:sz="0" w:space="0" w:color="auto"/>
                                            <w:left w:val="none" w:sz="0" w:space="0" w:color="auto"/>
                                            <w:bottom w:val="none" w:sz="0" w:space="0" w:color="auto"/>
                                            <w:right w:val="none" w:sz="0" w:space="0" w:color="auto"/>
                                          </w:divBdr>
                                          <w:divsChild>
                                            <w:div w:id="14146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2217">
                      <w:marLeft w:val="0"/>
                      <w:marRight w:val="0"/>
                      <w:marTop w:val="0"/>
                      <w:marBottom w:val="0"/>
                      <w:divBdr>
                        <w:top w:val="none" w:sz="0" w:space="0" w:color="auto"/>
                        <w:left w:val="none" w:sz="0" w:space="0" w:color="auto"/>
                        <w:bottom w:val="none" w:sz="0" w:space="0" w:color="auto"/>
                        <w:right w:val="none" w:sz="0" w:space="0" w:color="auto"/>
                      </w:divBdr>
                      <w:divsChild>
                        <w:div w:id="21324364">
                          <w:marLeft w:val="0"/>
                          <w:marRight w:val="0"/>
                          <w:marTop w:val="0"/>
                          <w:marBottom w:val="0"/>
                          <w:divBdr>
                            <w:top w:val="none" w:sz="0" w:space="0" w:color="auto"/>
                            <w:left w:val="none" w:sz="0" w:space="0" w:color="auto"/>
                            <w:bottom w:val="none" w:sz="0" w:space="0" w:color="auto"/>
                            <w:right w:val="none" w:sz="0" w:space="0" w:color="auto"/>
                          </w:divBdr>
                          <w:divsChild>
                            <w:div w:id="14268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779913250">
      <w:bodyDiv w:val="1"/>
      <w:marLeft w:val="0"/>
      <w:marRight w:val="0"/>
      <w:marTop w:val="0"/>
      <w:marBottom w:val="0"/>
      <w:divBdr>
        <w:top w:val="none" w:sz="0" w:space="0" w:color="auto"/>
        <w:left w:val="none" w:sz="0" w:space="0" w:color="auto"/>
        <w:bottom w:val="none" w:sz="0" w:space="0" w:color="auto"/>
        <w:right w:val="none" w:sz="0" w:space="0" w:color="auto"/>
      </w:divBdr>
    </w:div>
    <w:div w:id="180966311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8050625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45862301">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1180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A5D7-6E69-284E-A661-F11700BC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21431</Words>
  <Characters>122161</Characters>
  <Application>Microsoft Macintosh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Suherman Slamet</cp:lastModifiedBy>
  <cp:revision>2</cp:revision>
  <cp:lastPrinted>2016-11-09T00:49:00Z</cp:lastPrinted>
  <dcterms:created xsi:type="dcterms:W3CDTF">2020-12-04T18:49:00Z</dcterms:created>
  <dcterms:modified xsi:type="dcterms:W3CDTF">2020-12-04T18:49:00Z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http://www.zotero.org/styles/chicago-fullnote-bibliography</vt:lpwstr>
  </property>
  <property fmtid="{D5CDD505-2E9C-101B-9397-08002B2CF9AE}" pid="14" name="Mendeley Recent Style Name 5_1">
    <vt:lpwstr>Chicago Manual of Style 17th edition (full note)</vt:lpwstr>
  </property>
  <property fmtid="{D5CDD505-2E9C-101B-9397-08002B2CF9AE}" pid="15" name="Mendeley Recent Style Id 6_1">
    <vt:lpwstr>http://www.zotero.org/styles/chicago-note-bibliography</vt:lpwstr>
  </property>
  <property fmtid="{D5CDD505-2E9C-101B-9397-08002B2CF9AE}" pid="16" name="Mendeley Recent Style Name 6_1">
    <vt:lpwstr>Chicago Manual of Style 17th edition (note)</vt:lpwstr>
  </property>
  <property fmtid="{D5CDD505-2E9C-101B-9397-08002B2CF9AE}" pid="17" name="Mendeley Recent Style Id 7_1">
    <vt:lpwstr>http://www.zotero.org/styles/harvard1</vt:lpwstr>
  </property>
  <property fmtid="{D5CDD505-2E9C-101B-9397-08002B2CF9AE}" pid="18" name="Mendeley Recent Style Name 7_1">
    <vt:lpwstr>Harvard reference format 1 (deprecated)</vt:lpwstr>
  </property>
  <property fmtid="{D5CDD505-2E9C-101B-9397-08002B2CF9AE}" pid="19" name="Mendeley Recent Style Id 8_1">
    <vt:lpwstr>http://www.zotero.org/styles/ieee</vt:lpwstr>
  </property>
  <property fmtid="{D5CDD505-2E9C-101B-9397-08002B2CF9AE}" pid="20" name="Mendeley Recent Style Name 8_1">
    <vt:lpwstr>IEEE</vt:lpwstr>
  </property>
  <property fmtid="{D5CDD505-2E9C-101B-9397-08002B2CF9AE}" pid="21" name="Mendeley Recent Style Id 9_1">
    <vt:lpwstr>http://www.zotero.org/styles/modern-humanities-research-association</vt:lpwstr>
  </property>
  <property fmtid="{D5CDD505-2E9C-101B-9397-08002B2CF9AE}" pid="22" name="Mendeley Recent Style Name 9_1">
    <vt:lpwstr>Modern Humanities Research Association 3rd edition (note with bibliography)</vt:lpwstr>
  </property>
  <property fmtid="{D5CDD505-2E9C-101B-9397-08002B2CF9AE}" pid="23" name="Mendeley Citation Style_1">
    <vt:lpwstr>http://www.zotero.org/styles/apa</vt:lpwstr>
  </property>
  <property fmtid="{D5CDD505-2E9C-101B-9397-08002B2CF9AE}" pid="24" name="Mendeley Unique User Id_1">
    <vt:lpwstr>c67dc83d-d4c9-3bc9-974c-e9a32b61b920</vt:lpwstr>
  </property>
</Properties>
</file>