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6A5938" w14:textId="77777777" w:rsidR="00F75A3C" w:rsidRDefault="00F75A3C">
      <w:pPr>
        <w:widowControl w:val="0"/>
        <w:spacing w:line="276" w:lineRule="auto"/>
        <w:ind w:left="0" w:right="0"/>
        <w:jc w:val="left"/>
        <w:rPr>
          <w:rFonts w:ascii="Arial" w:eastAsia="Arial" w:hAnsi="Arial" w:cs="Arial"/>
        </w:rPr>
      </w:pPr>
    </w:p>
    <w:tbl>
      <w:tblPr>
        <w:tblStyle w:val="a"/>
        <w:tblW w:w="8549" w:type="dxa"/>
        <w:tblBorders>
          <w:top w:val="nil"/>
          <w:left w:val="nil"/>
          <w:bottom w:val="nil"/>
          <w:right w:val="nil"/>
          <w:insideH w:val="nil"/>
          <w:insideV w:val="nil"/>
        </w:tblBorders>
        <w:tblLayout w:type="fixed"/>
        <w:tblLook w:val="0400" w:firstRow="0" w:lastRow="0" w:firstColumn="0" w:lastColumn="0" w:noHBand="0" w:noVBand="1"/>
      </w:tblPr>
      <w:tblGrid>
        <w:gridCol w:w="1174"/>
        <w:gridCol w:w="1235"/>
        <w:gridCol w:w="2809"/>
        <w:gridCol w:w="2522"/>
        <w:gridCol w:w="809"/>
      </w:tblGrid>
      <w:tr w:rsidR="00F75A3C" w14:paraId="54268634" w14:textId="77777777">
        <w:tc>
          <w:tcPr>
            <w:tcW w:w="1175" w:type="dxa"/>
            <w:tcBorders>
              <w:top w:val="single" w:sz="4" w:space="0" w:color="000000"/>
              <w:bottom w:val="single" w:sz="4" w:space="0" w:color="000000"/>
            </w:tcBorders>
          </w:tcPr>
          <w:p w14:paraId="14ED6B8C" w14:textId="77777777" w:rsidR="00F75A3C" w:rsidRDefault="00A23BBE">
            <w:pPr>
              <w:spacing w:line="276" w:lineRule="auto"/>
              <w:ind w:hanging="57"/>
              <w:rPr>
                <w:rFonts w:ascii="Times New Roman" w:eastAsia="Times New Roman" w:hAnsi="Times New Roman" w:cs="Times New Roman"/>
                <w:b/>
              </w:rPr>
            </w:pPr>
            <w:r>
              <w:rPr>
                <w:rFonts w:ascii="Times New Roman" w:eastAsia="Times New Roman" w:hAnsi="Times New Roman" w:cs="Times New Roman"/>
                <w:b/>
              </w:rPr>
              <w:t xml:space="preserve"> </w:t>
            </w:r>
            <w:r>
              <w:rPr>
                <w:noProof/>
              </w:rPr>
              <w:drawing>
                <wp:anchor distT="0" distB="0" distL="0" distR="0" simplePos="0" relativeHeight="251658240" behindDoc="0" locked="0" layoutInCell="1" hidden="0" allowOverlap="1" wp14:anchorId="202AFAFC" wp14:editId="2BEB6220">
                  <wp:simplePos x="0" y="0"/>
                  <wp:positionH relativeFrom="column">
                    <wp:posOffset>3191</wp:posOffset>
                  </wp:positionH>
                  <wp:positionV relativeFrom="paragraph">
                    <wp:posOffset>122053</wp:posOffset>
                  </wp:positionV>
                  <wp:extent cx="668064" cy="679106"/>
                  <wp:effectExtent l="0" t="0" r="0" b="0"/>
                  <wp:wrapSquare wrapText="bothSides" distT="0" distB="0" distL="0" distR="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68064" cy="679106"/>
                          </a:xfrm>
                          <a:prstGeom prst="rect">
                            <a:avLst/>
                          </a:prstGeom>
                          <a:ln/>
                        </pic:spPr>
                      </pic:pic>
                    </a:graphicData>
                  </a:graphic>
                </wp:anchor>
              </w:drawing>
            </w:r>
          </w:p>
        </w:tc>
        <w:tc>
          <w:tcPr>
            <w:tcW w:w="6566" w:type="dxa"/>
            <w:gridSpan w:val="3"/>
            <w:tcBorders>
              <w:top w:val="single" w:sz="4" w:space="0" w:color="000000"/>
              <w:bottom w:val="single" w:sz="4" w:space="0" w:color="000000"/>
            </w:tcBorders>
          </w:tcPr>
          <w:p w14:paraId="7343A828" w14:textId="368435E3" w:rsidR="00F75A3C" w:rsidRDefault="00A23BBE">
            <w:pPr>
              <w:spacing w:after="280" w:line="276" w:lineRule="auto"/>
              <w:ind w:hanging="57"/>
              <w:rPr>
                <w:rFonts w:ascii="Times New Roman" w:eastAsia="Times New Roman" w:hAnsi="Times New Roman" w:cs="Times New Roman"/>
                <w:sz w:val="18"/>
                <w:szCs w:val="18"/>
              </w:rPr>
            </w:pPr>
            <w:bookmarkStart w:id="0" w:name="_heading=h.gjdgxs" w:colFirst="0" w:colLast="0"/>
            <w:bookmarkEnd w:id="0"/>
            <w:r>
              <w:rPr>
                <w:noProof/>
              </w:rPr>
              <w:drawing>
                <wp:anchor distT="0" distB="0" distL="114300" distR="114300" simplePos="0" relativeHeight="251659264" behindDoc="0" locked="0" layoutInCell="1" hidden="0" allowOverlap="1" wp14:anchorId="00203188" wp14:editId="6E18E1F4">
                  <wp:simplePos x="0" y="0"/>
                  <wp:positionH relativeFrom="column">
                    <wp:posOffset>4007196</wp:posOffset>
                  </wp:positionH>
                  <wp:positionV relativeFrom="paragraph">
                    <wp:posOffset>110630</wp:posOffset>
                  </wp:positionV>
                  <wp:extent cx="590550" cy="649605"/>
                  <wp:effectExtent l="0" t="0" r="0" b="0"/>
                  <wp:wrapNone/>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590550" cy="649605"/>
                          </a:xfrm>
                          <a:prstGeom prst="rect">
                            <a:avLst/>
                          </a:prstGeom>
                          <a:ln/>
                        </pic:spPr>
                      </pic:pic>
                    </a:graphicData>
                  </a:graphic>
                </wp:anchor>
              </w:drawing>
            </w:r>
          </w:p>
          <w:p w14:paraId="0596FF9F" w14:textId="77777777" w:rsidR="00F75A3C" w:rsidRDefault="00F75A3C">
            <w:pPr>
              <w:spacing w:line="288" w:lineRule="auto"/>
              <w:jc w:val="both"/>
              <w:rPr>
                <w:rFonts w:ascii="Times New Roman" w:eastAsia="Times New Roman" w:hAnsi="Times New Roman" w:cs="Times New Roman"/>
                <w:b/>
                <w:sz w:val="28"/>
                <w:szCs w:val="28"/>
              </w:rPr>
            </w:pPr>
          </w:p>
          <w:p w14:paraId="0CD91842" w14:textId="77777777" w:rsidR="00F75A3C" w:rsidRDefault="00A23BBE">
            <w:pPr>
              <w:spacing w:line="288"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Jurnal Pendidikan Jasmani dan Olahraga</w:t>
            </w:r>
          </w:p>
          <w:p w14:paraId="7F8456DE" w14:textId="77777777" w:rsidR="00F75A3C" w:rsidRDefault="00A23BBE">
            <w:pPr>
              <w:spacing w:line="288"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http://ejournal.upi.edu/index.php/penjas/index</w:t>
            </w:r>
          </w:p>
        </w:tc>
        <w:tc>
          <w:tcPr>
            <w:tcW w:w="809" w:type="dxa"/>
            <w:tcBorders>
              <w:top w:val="single" w:sz="4" w:space="0" w:color="000000"/>
              <w:bottom w:val="single" w:sz="4" w:space="0" w:color="000000"/>
            </w:tcBorders>
          </w:tcPr>
          <w:p w14:paraId="13057A03" w14:textId="77777777" w:rsidR="00F75A3C" w:rsidRDefault="00F75A3C">
            <w:pPr>
              <w:spacing w:line="276" w:lineRule="auto"/>
              <w:ind w:hanging="57"/>
              <w:rPr>
                <w:rFonts w:ascii="Times New Roman" w:eastAsia="Times New Roman" w:hAnsi="Times New Roman" w:cs="Times New Roman"/>
                <w:sz w:val="18"/>
                <w:szCs w:val="18"/>
              </w:rPr>
            </w:pPr>
          </w:p>
        </w:tc>
      </w:tr>
      <w:tr w:rsidR="00F75A3C" w14:paraId="322D0E73" w14:textId="77777777">
        <w:tc>
          <w:tcPr>
            <w:tcW w:w="8550" w:type="dxa"/>
            <w:gridSpan w:val="5"/>
            <w:tcBorders>
              <w:top w:val="single" w:sz="4" w:space="0" w:color="000000"/>
              <w:bottom w:val="single" w:sz="4" w:space="0" w:color="000000"/>
            </w:tcBorders>
          </w:tcPr>
          <w:p w14:paraId="64F74CCF" w14:textId="69BF3507" w:rsidR="00F75A3C" w:rsidRPr="00432F06" w:rsidRDefault="00432F06">
            <w:pPr>
              <w:keepNext/>
              <w:keepLines/>
              <w:widowControl w:val="0"/>
              <w:spacing w:before="120"/>
              <w:rPr>
                <w:rFonts w:ascii="Times New Roman" w:eastAsia="Times New Roman" w:hAnsi="Times New Roman" w:cs="Times New Roman"/>
                <w:b/>
                <w:sz w:val="28"/>
                <w:szCs w:val="28"/>
                <w:lang w:val="en-US"/>
              </w:rPr>
            </w:pPr>
            <w:r w:rsidRPr="00432F06">
              <w:rPr>
                <w:rFonts w:ascii="Times New Roman" w:eastAsia="Times New Roman" w:hAnsi="Times New Roman" w:cs="Times New Roman"/>
                <w:b/>
                <w:sz w:val="28"/>
                <w:szCs w:val="28"/>
                <w:lang w:val="en-US"/>
              </w:rPr>
              <w:t>Cycling athletes' performance: analysis of muscle oxygen saturation through M</w:t>
            </w:r>
            <w:r w:rsidRPr="00432F06">
              <w:rPr>
                <w:rFonts w:ascii="Times New Roman" w:eastAsia="Times New Roman" w:hAnsi="Times New Roman" w:cs="Times New Roman"/>
                <w:b/>
                <w:sz w:val="28"/>
                <w:szCs w:val="28"/>
                <w:lang w:val="en-US"/>
              </w:rPr>
              <w:t xml:space="preserve">oxy </w:t>
            </w:r>
            <w:r w:rsidRPr="00432F06">
              <w:rPr>
                <w:rFonts w:ascii="Times New Roman" w:eastAsia="Times New Roman" w:hAnsi="Times New Roman" w:cs="Times New Roman"/>
                <w:b/>
                <w:sz w:val="28"/>
                <w:szCs w:val="28"/>
                <w:lang w:val="en-US"/>
              </w:rPr>
              <w:t>measurement (muscle oxygen monitoring)</w:t>
            </w:r>
          </w:p>
          <w:p w14:paraId="3DBB532F" w14:textId="77777777" w:rsidR="00432F06" w:rsidRDefault="00432F06">
            <w:pPr>
              <w:widowControl w:val="0"/>
              <w:spacing w:after="120" w:line="276" w:lineRule="auto"/>
              <w:rPr>
                <w:rFonts w:ascii="Times New Roman" w:eastAsia="Times New Roman" w:hAnsi="Times New Roman" w:cs="Times New Roman"/>
                <w:b/>
              </w:rPr>
            </w:pPr>
          </w:p>
          <w:p w14:paraId="2C411695" w14:textId="77777777" w:rsidR="00432F06" w:rsidRDefault="00432F06" w:rsidP="00432F06">
            <w:pPr>
              <w:jc w:val="center"/>
              <w:rPr>
                <w:rFonts w:ascii="Times New Roman" w:hAnsi="Times New Roman" w:cs="Times New Roman"/>
                <w:bCs/>
                <w:vertAlign w:val="superscript"/>
                <w:lang w:val="en-US"/>
              </w:rPr>
            </w:pPr>
            <w:proofErr w:type="spellStart"/>
            <w:r w:rsidRPr="006F622C">
              <w:rPr>
                <w:rFonts w:ascii="Times New Roman" w:hAnsi="Times New Roman" w:cs="Times New Roman"/>
                <w:bCs/>
                <w:lang w:val="en-US"/>
              </w:rPr>
              <w:t>Jajat</w:t>
            </w:r>
            <w:proofErr w:type="spellEnd"/>
            <w:r w:rsidRPr="006F622C">
              <w:rPr>
                <w:rFonts w:ascii="Times New Roman" w:hAnsi="Times New Roman" w:cs="Times New Roman"/>
                <w:bCs/>
                <w:lang w:val="en-US"/>
              </w:rPr>
              <w:t xml:space="preserve"> </w:t>
            </w:r>
            <w:proofErr w:type="spellStart"/>
            <w:r w:rsidRPr="006F622C">
              <w:rPr>
                <w:rFonts w:ascii="Times New Roman" w:hAnsi="Times New Roman" w:cs="Times New Roman"/>
                <w:bCs/>
                <w:lang w:val="en-US"/>
              </w:rPr>
              <w:t>Darajat</w:t>
            </w:r>
            <w:proofErr w:type="spellEnd"/>
            <w:r w:rsidRPr="006F622C">
              <w:rPr>
                <w:rFonts w:ascii="Times New Roman" w:hAnsi="Times New Roman" w:cs="Times New Roman"/>
                <w:bCs/>
                <w:lang w:val="en-US"/>
              </w:rPr>
              <w:t xml:space="preserve"> </w:t>
            </w:r>
            <w:proofErr w:type="spellStart"/>
            <w:r w:rsidRPr="006F622C">
              <w:rPr>
                <w:rFonts w:ascii="Times New Roman" w:hAnsi="Times New Roman" w:cs="Times New Roman"/>
                <w:bCs/>
                <w:lang w:val="en-US"/>
              </w:rPr>
              <w:t>Kusumah</w:t>
            </w:r>
            <w:proofErr w:type="spellEnd"/>
            <w:r w:rsidRPr="006F622C">
              <w:rPr>
                <w:rFonts w:ascii="Times New Roman" w:hAnsi="Times New Roman" w:cs="Times New Roman"/>
                <w:bCs/>
                <w:lang w:val="en-US"/>
              </w:rPr>
              <w:t xml:space="preserve"> Negara</w:t>
            </w:r>
            <w:r>
              <w:rPr>
                <w:rFonts w:ascii="Times New Roman" w:hAnsi="Times New Roman" w:cs="Times New Roman"/>
                <w:bCs/>
                <w:vertAlign w:val="superscript"/>
                <w:lang w:val="en-US"/>
              </w:rPr>
              <w:t>1*</w:t>
            </w:r>
          </w:p>
          <w:p w14:paraId="0CE2E357" w14:textId="77777777" w:rsidR="00F75A3C" w:rsidRDefault="00F75A3C">
            <w:pPr>
              <w:spacing w:line="288" w:lineRule="auto"/>
              <w:rPr>
                <w:rFonts w:ascii="Times New Roman" w:eastAsia="Times New Roman" w:hAnsi="Times New Roman" w:cs="Times New Roman"/>
                <w:b/>
              </w:rPr>
            </w:pPr>
          </w:p>
          <w:p w14:paraId="55B41390" w14:textId="739A94E8" w:rsidR="00432F06" w:rsidRDefault="00432F06" w:rsidP="00432F06">
            <w:pPr>
              <w:pStyle w:val="HRPUB-Affiliation"/>
              <w:adjustRightInd w:val="0"/>
              <w:snapToGrid w:val="0"/>
              <w:ind w:firstLine="302"/>
              <w:jc w:val="center"/>
              <w:rPr>
                <w:sz w:val="20"/>
                <w:szCs w:val="20"/>
              </w:rPr>
            </w:pPr>
            <w:r w:rsidRPr="00ED3DBB">
              <w:rPr>
                <w:sz w:val="20"/>
                <w:szCs w:val="20"/>
                <w:vertAlign w:val="superscript"/>
              </w:rPr>
              <w:t>1</w:t>
            </w:r>
            <w:r>
              <w:t xml:space="preserve"> </w:t>
            </w:r>
            <w:r>
              <w:t>Health and Recreation Physical Education Study Program, Faculty of Sport and Health Education</w:t>
            </w:r>
            <w:r w:rsidRPr="00ED3DBB">
              <w:rPr>
                <w:sz w:val="20"/>
                <w:szCs w:val="20"/>
              </w:rPr>
              <w:t xml:space="preserve">, </w:t>
            </w:r>
            <w:proofErr w:type="spellStart"/>
            <w:r w:rsidRPr="00ED3DBB">
              <w:rPr>
                <w:sz w:val="20"/>
                <w:szCs w:val="20"/>
              </w:rPr>
              <w:t>Universitas</w:t>
            </w:r>
            <w:proofErr w:type="spellEnd"/>
            <w:r w:rsidRPr="00ED3DBB">
              <w:rPr>
                <w:sz w:val="20"/>
                <w:szCs w:val="20"/>
              </w:rPr>
              <w:t xml:space="preserve"> Pendidikan Indonesia</w:t>
            </w:r>
          </w:p>
          <w:p w14:paraId="0C4F7335" w14:textId="77777777" w:rsidR="00432F06" w:rsidRPr="00ED3DBB" w:rsidRDefault="00432F06" w:rsidP="00432F06">
            <w:pPr>
              <w:pStyle w:val="HRPUB-Affiliation"/>
              <w:adjustRightInd w:val="0"/>
              <w:snapToGrid w:val="0"/>
              <w:ind w:firstLine="302"/>
              <w:jc w:val="center"/>
              <w:rPr>
                <w:sz w:val="20"/>
                <w:szCs w:val="20"/>
              </w:rPr>
            </w:pPr>
          </w:p>
          <w:p w14:paraId="25C20D94" w14:textId="77777777" w:rsidR="00432F06" w:rsidRDefault="00432F06" w:rsidP="00432F06">
            <w:pPr>
              <w:pStyle w:val="HRPUB-Affiliation"/>
              <w:adjustRightInd w:val="0"/>
              <w:snapToGrid w:val="0"/>
              <w:ind w:firstLine="302"/>
              <w:jc w:val="center"/>
              <w:rPr>
                <w:rStyle w:val="Hyperlink"/>
                <w:rFonts w:eastAsia="SimSun"/>
                <w:sz w:val="20"/>
                <w:szCs w:val="20"/>
              </w:rPr>
            </w:pPr>
            <w:r w:rsidRPr="00ED3DBB">
              <w:rPr>
                <w:rFonts w:eastAsia="SimSun"/>
                <w:sz w:val="20"/>
                <w:szCs w:val="20"/>
              </w:rPr>
              <w:t xml:space="preserve">*Corresponding Author: </w:t>
            </w:r>
            <w:hyperlink r:id="rId10" w:history="1">
              <w:r w:rsidRPr="00ED3DBB">
                <w:rPr>
                  <w:rStyle w:val="Hyperlink"/>
                  <w:rFonts w:eastAsia="SimSun"/>
                  <w:sz w:val="20"/>
                  <w:szCs w:val="20"/>
                </w:rPr>
                <w:t>jajatdarajatkn@upi.edu</w:t>
              </w:r>
            </w:hyperlink>
          </w:p>
          <w:p w14:paraId="41CB5FF5" w14:textId="7E47DBA4" w:rsidR="00432F06" w:rsidRDefault="00432F06" w:rsidP="00432F06">
            <w:pPr>
              <w:pStyle w:val="HRPUB-Affiliation"/>
              <w:adjustRightInd w:val="0"/>
              <w:snapToGrid w:val="0"/>
              <w:ind w:firstLine="302"/>
              <w:jc w:val="center"/>
              <w:rPr>
                <w:vertAlign w:val="superscript"/>
              </w:rPr>
            </w:pPr>
          </w:p>
        </w:tc>
      </w:tr>
      <w:tr w:rsidR="00F75A3C" w14:paraId="3EA6ED76" w14:textId="77777777">
        <w:trPr>
          <w:trHeight w:val="6343"/>
        </w:trPr>
        <w:tc>
          <w:tcPr>
            <w:tcW w:w="2410" w:type="dxa"/>
            <w:gridSpan w:val="2"/>
            <w:tcBorders>
              <w:top w:val="single" w:sz="4" w:space="0" w:color="000000"/>
              <w:bottom w:val="single" w:sz="4" w:space="0" w:color="000000"/>
            </w:tcBorders>
          </w:tcPr>
          <w:p w14:paraId="05902075" w14:textId="77777777" w:rsidR="00F75A3C" w:rsidRDefault="00A23BBE" w:rsidP="00432F06">
            <w:pPr>
              <w:ind w:hanging="57"/>
              <w:rPr>
                <w:rFonts w:ascii="Times New Roman" w:eastAsia="Times New Roman" w:hAnsi="Times New Roman" w:cs="Times New Roman"/>
                <w:sz w:val="36"/>
                <w:szCs w:val="36"/>
                <w:vertAlign w:val="subscript"/>
              </w:rPr>
            </w:pPr>
            <w:r>
              <w:rPr>
                <w:rFonts w:ascii="Times New Roman" w:eastAsia="Times New Roman" w:hAnsi="Times New Roman" w:cs="Times New Roman"/>
                <w:b/>
                <w:sz w:val="36"/>
                <w:szCs w:val="36"/>
                <w:vertAlign w:val="subscript"/>
              </w:rPr>
              <w:t>Info Artikel</w:t>
            </w:r>
          </w:p>
          <w:p w14:paraId="0539D158" w14:textId="77777777" w:rsidR="00F75A3C" w:rsidRDefault="00A23BBE" w:rsidP="00432F06">
            <w:pPr>
              <w:spacing w:line="276" w:lineRule="auto"/>
              <w:ind w:hanging="57"/>
              <w:rPr>
                <w:rFonts w:ascii="Times New Roman" w:eastAsia="Times New Roman" w:hAnsi="Times New Roman" w:cs="Times New Roman"/>
              </w:rPr>
            </w:pPr>
            <w:r>
              <w:rPr>
                <w:rFonts w:ascii="Times New Roman" w:eastAsia="Times New Roman" w:hAnsi="Times New Roman" w:cs="Times New Roman"/>
              </w:rPr>
              <w:t>____________________</w:t>
            </w:r>
          </w:p>
          <w:p w14:paraId="1620D039" w14:textId="77777777" w:rsidR="00F75A3C" w:rsidRDefault="00A23BBE" w:rsidP="00432F06">
            <w:pPr>
              <w:widowControl w:val="0"/>
              <w:spacing w:line="165" w:lineRule="auto"/>
              <w:ind w:firstLine="0"/>
              <w:rPr>
                <w:rFonts w:ascii="Times New Roman" w:eastAsia="Times New Roman" w:hAnsi="Times New Roman" w:cs="Times New Roman"/>
                <w:i/>
                <w:sz w:val="16"/>
                <w:szCs w:val="16"/>
              </w:rPr>
            </w:pPr>
            <w:r>
              <w:rPr>
                <w:rFonts w:ascii="Times New Roman" w:eastAsia="Times New Roman" w:hAnsi="Times New Roman" w:cs="Times New Roman"/>
                <w:i/>
                <w:sz w:val="16"/>
                <w:szCs w:val="16"/>
              </w:rPr>
              <w:t>Article History :</w:t>
            </w:r>
          </w:p>
          <w:p w14:paraId="03E0D77A" w14:textId="0CFED9C2" w:rsidR="00F75A3C" w:rsidRDefault="00A23BBE" w:rsidP="00432F06">
            <w:pPr>
              <w:widowControl w:val="0"/>
              <w:spacing w:line="165" w:lineRule="auto"/>
              <w:ind w:firstLine="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Received </w:t>
            </w:r>
          </w:p>
          <w:p w14:paraId="63B722B5" w14:textId="27F4A6DE" w:rsidR="00F75A3C" w:rsidRDefault="00A23BBE" w:rsidP="00432F06">
            <w:pPr>
              <w:widowControl w:val="0"/>
              <w:spacing w:line="165" w:lineRule="auto"/>
              <w:ind w:firstLine="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Revised </w:t>
            </w:r>
          </w:p>
          <w:p w14:paraId="03BB6D39" w14:textId="6FB25FBF" w:rsidR="00F75A3C" w:rsidRDefault="00A23BBE" w:rsidP="00432F06">
            <w:pPr>
              <w:widowControl w:val="0"/>
              <w:spacing w:line="165" w:lineRule="auto"/>
              <w:ind w:firstLine="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Accepted </w:t>
            </w:r>
          </w:p>
          <w:p w14:paraId="4859D3A9" w14:textId="29101F12" w:rsidR="00F75A3C" w:rsidRDefault="00A23BBE" w:rsidP="00432F06">
            <w:pPr>
              <w:widowControl w:val="0"/>
              <w:spacing w:line="165" w:lineRule="auto"/>
              <w:ind w:firstLine="0"/>
              <w:rPr>
                <w:rFonts w:ascii="Times New Roman" w:eastAsia="Times New Roman" w:hAnsi="Times New Roman" w:cs="Times New Roman"/>
                <w:i/>
                <w:sz w:val="16"/>
                <w:szCs w:val="16"/>
              </w:rPr>
            </w:pPr>
            <w:r>
              <w:rPr>
                <w:rFonts w:ascii="Times New Roman" w:eastAsia="Times New Roman" w:hAnsi="Times New Roman" w:cs="Times New Roman"/>
                <w:i/>
                <w:sz w:val="16"/>
                <w:szCs w:val="16"/>
              </w:rPr>
              <w:t xml:space="preserve">Available online </w:t>
            </w:r>
          </w:p>
          <w:p w14:paraId="3919DDD3" w14:textId="77777777" w:rsidR="00F75A3C" w:rsidRDefault="00A23BBE" w:rsidP="00432F06">
            <w:pPr>
              <w:widowControl w:val="0"/>
              <w:spacing w:line="285" w:lineRule="auto"/>
              <w:rPr>
                <w:rFonts w:ascii="Times New Roman" w:eastAsia="Times New Roman" w:hAnsi="Times New Roman" w:cs="Times New Roman"/>
              </w:rPr>
            </w:pPr>
            <w:r>
              <w:rPr>
                <w:rFonts w:ascii="Times New Roman" w:eastAsia="Times New Roman" w:hAnsi="Times New Roman" w:cs="Times New Roman"/>
              </w:rPr>
              <w:t> _____________</w:t>
            </w:r>
          </w:p>
          <w:p w14:paraId="64C56DFC" w14:textId="3D6BAC7E" w:rsidR="00F75A3C" w:rsidRDefault="00432F06" w:rsidP="00432F06">
            <w:pPr>
              <w:pBdr>
                <w:bottom w:val="single" w:sz="4" w:space="1" w:color="000000"/>
              </w:pBdr>
              <w:spacing w:line="276" w:lineRule="auto"/>
              <w:ind w:hanging="57"/>
              <w:rPr>
                <w:rFonts w:ascii="Times New Roman" w:eastAsia="Times New Roman" w:hAnsi="Times New Roman" w:cs="Times New Roman"/>
                <w:i/>
                <w:sz w:val="16"/>
                <w:szCs w:val="16"/>
              </w:rPr>
            </w:pPr>
            <w:r>
              <w:rPr>
                <w:rFonts w:ascii="Times New Roman" w:eastAsia="Times New Roman" w:hAnsi="Times New Roman" w:cs="Times New Roman"/>
                <w:i/>
                <w:sz w:val="16"/>
                <w:szCs w:val="16"/>
                <w:lang w:val="en-US"/>
              </w:rPr>
              <w:t xml:space="preserve"> </w:t>
            </w:r>
            <w:r w:rsidR="00A23BBE">
              <w:rPr>
                <w:rFonts w:ascii="Times New Roman" w:eastAsia="Times New Roman" w:hAnsi="Times New Roman" w:cs="Times New Roman"/>
                <w:i/>
                <w:sz w:val="16"/>
                <w:szCs w:val="16"/>
              </w:rPr>
              <w:t>Keywords:</w:t>
            </w:r>
            <w:r>
              <w:rPr>
                <w:rFonts w:ascii="Times New Roman" w:eastAsia="Times New Roman" w:hAnsi="Times New Roman" w:cs="Times New Roman"/>
                <w:i/>
                <w:sz w:val="16"/>
                <w:szCs w:val="16"/>
                <w:lang w:val="en-US"/>
              </w:rPr>
              <w:t xml:space="preserve"> </w:t>
            </w:r>
            <w:r w:rsidRPr="00432F06">
              <w:rPr>
                <w:rFonts w:ascii="Times New Roman" w:eastAsia="Times New Roman" w:hAnsi="Times New Roman" w:cs="Times New Roman"/>
                <w:i/>
                <w:sz w:val="16"/>
                <w:szCs w:val="16"/>
              </w:rPr>
              <w:t>Oxygen Saturation, Moxi, Monitor, Cycling Performance</w:t>
            </w:r>
          </w:p>
        </w:tc>
        <w:tc>
          <w:tcPr>
            <w:tcW w:w="6140" w:type="dxa"/>
            <w:gridSpan w:val="3"/>
            <w:tcBorders>
              <w:top w:val="single" w:sz="4" w:space="0" w:color="000000"/>
              <w:bottom w:val="single" w:sz="4" w:space="0" w:color="000000"/>
            </w:tcBorders>
          </w:tcPr>
          <w:p w14:paraId="05195ABB" w14:textId="77777777" w:rsidR="00F75A3C" w:rsidRDefault="00A23BBE" w:rsidP="00432F06">
            <w:pPr>
              <w:spacing w:line="276" w:lineRule="auto"/>
              <w:ind w:hanging="57"/>
              <w:rPr>
                <w:rFonts w:ascii="Times New Roman" w:eastAsia="Times New Roman" w:hAnsi="Times New Roman" w:cs="Times New Roman"/>
                <w:sz w:val="24"/>
                <w:szCs w:val="24"/>
              </w:rPr>
            </w:pPr>
            <w:r>
              <w:rPr>
                <w:rFonts w:ascii="Times New Roman" w:eastAsia="Times New Roman" w:hAnsi="Times New Roman" w:cs="Times New Roman"/>
                <w:b/>
                <w:sz w:val="36"/>
                <w:szCs w:val="36"/>
                <w:vertAlign w:val="subscript"/>
              </w:rPr>
              <w:t>A</w:t>
            </w:r>
            <w:r>
              <w:rPr>
                <w:rFonts w:ascii="Times New Roman" w:eastAsia="Times New Roman" w:hAnsi="Times New Roman" w:cs="Times New Roman"/>
                <w:b/>
                <w:sz w:val="36"/>
                <w:szCs w:val="36"/>
                <w:vertAlign w:val="subscript"/>
              </w:rPr>
              <w:t>bstrak</w:t>
            </w:r>
          </w:p>
          <w:p w14:paraId="38BA66EA" w14:textId="77777777" w:rsidR="00F75A3C" w:rsidRDefault="00A23BBE" w:rsidP="00432F06">
            <w:pPr>
              <w:spacing w:line="276" w:lineRule="auto"/>
              <w:ind w:hanging="57"/>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w:t>
            </w:r>
          </w:p>
          <w:p w14:paraId="0FD7F930" w14:textId="77777777" w:rsidR="00432F06" w:rsidRDefault="00432F06" w:rsidP="00432F06">
            <w:pPr>
              <w:ind w:firstLine="0"/>
              <w:jc w:val="both"/>
              <w:rPr>
                <w:rFonts w:ascii="Times New Roman" w:hAnsi="Times New Roman" w:cs="Times New Roman"/>
                <w:bCs/>
                <w:lang w:val="en-US"/>
              </w:rPr>
            </w:pP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bertujuan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untuk</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membuat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analisa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terkait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performa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atlet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sepeda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yaitu</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saturasi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oksigen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otot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melalui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pengukuran</w:t>
            </w:r>
            <w:proofErr w:type="spellEnd"/>
            <w:r>
              <w:rPr>
                <w:rFonts w:ascii="Times New Roman" w:hAnsi="Times New Roman" w:cs="Times New Roman"/>
                <w:bCs/>
                <w:lang w:val="en-US"/>
              </w:rPr>
              <w:t xml:space="preserve"> muscle oxygen monitoring. Respondent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penelitian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ini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adalah</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atlet</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sepeda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roadbike</w:t>
            </w:r>
            <w:proofErr w:type="spellEnd"/>
            <w:r>
              <w:rPr>
                <w:rFonts w:ascii="Times New Roman" w:hAnsi="Times New Roman" w:cs="Times New Roman"/>
                <w:bCs/>
                <w:lang w:val="en-US"/>
              </w:rPr>
              <w:t xml:space="preserve">) yang </w:t>
            </w:r>
            <w:proofErr w:type="spellStart"/>
            <w:r>
              <w:rPr>
                <w:rFonts w:ascii="Times New Roman" w:hAnsi="Times New Roman" w:cs="Times New Roman"/>
                <w:bCs/>
                <w:lang w:val="en-US"/>
              </w:rPr>
              <w:t>sedang</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mempersiapkan</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diri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dalam</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kompetisi</w:t>
            </w:r>
            <w:proofErr w:type="spellEnd"/>
            <w:r>
              <w:rPr>
                <w:rFonts w:ascii="Times New Roman" w:hAnsi="Times New Roman" w:cs="Times New Roman"/>
                <w:bCs/>
                <w:lang w:val="en-US"/>
              </w:rPr>
              <w:t xml:space="preserve"> multi event di </w:t>
            </w:r>
            <w:proofErr w:type="spellStart"/>
            <w:r>
              <w:rPr>
                <w:rFonts w:ascii="Times New Roman" w:hAnsi="Times New Roman" w:cs="Times New Roman"/>
                <w:bCs/>
                <w:lang w:val="en-US"/>
              </w:rPr>
              <w:t>provinsi</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jawa</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barat</w:t>
            </w:r>
            <w:proofErr w:type="spellEnd"/>
            <w:r>
              <w:rPr>
                <w:rFonts w:ascii="Times New Roman" w:hAnsi="Times New Roman" w:cs="Times New Roman"/>
                <w:bCs/>
                <w:lang w:val="en-US"/>
              </w:rPr>
              <w:t xml:space="preserve">. </w:t>
            </w:r>
            <w:proofErr w:type="spellStart"/>
            <w:r w:rsidRPr="00307952">
              <w:rPr>
                <w:rFonts w:ascii="Times New Roman" w:hAnsi="Times New Roman" w:cs="Times New Roman"/>
                <w:bCs/>
                <w:lang w:val="en-US"/>
              </w:rPr>
              <w:t>Instrumen</w:t>
            </w:r>
            <w:proofErr w:type="spellEnd"/>
            <w:r w:rsidRPr="00307952">
              <w:rPr>
                <w:rFonts w:ascii="Times New Roman" w:hAnsi="Times New Roman" w:cs="Times New Roman"/>
                <w:bCs/>
                <w:lang w:val="en-US"/>
              </w:rPr>
              <w:t xml:space="preserve"> yang </w:t>
            </w:r>
            <w:proofErr w:type="spellStart"/>
            <w:r w:rsidRPr="00307952">
              <w:rPr>
                <w:rFonts w:ascii="Times New Roman" w:hAnsi="Times New Roman" w:cs="Times New Roman"/>
                <w:bCs/>
                <w:lang w:val="en-US"/>
              </w:rPr>
              <w:t>digunakan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dalam</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penelitian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ini</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adalah</w:t>
            </w:r>
            <w:proofErr w:type="spellEnd"/>
            <w:r w:rsidRPr="00307952">
              <w:rPr>
                <w:rFonts w:ascii="Times New Roman" w:hAnsi="Times New Roman" w:cs="Times New Roman"/>
                <w:bCs/>
                <w:lang w:val="en-US"/>
              </w:rPr>
              <w:t xml:space="preserve"> </w:t>
            </w:r>
            <w:r w:rsidRPr="00307952">
              <w:rPr>
                <w:rFonts w:ascii="Times New Roman" w:hAnsi="Times New Roman" w:cs="Times New Roman"/>
                <w:bCs/>
                <w:i/>
                <w:iCs/>
                <w:lang w:val="en-US"/>
              </w:rPr>
              <w:t>Moxy (Muscle Oxygen Monitoring</w:t>
            </w:r>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alat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ini</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merupakan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alat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untuk</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melihat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seberapa</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baik</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otot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kita</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menggunakan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oksigen</w:t>
            </w:r>
            <w:proofErr w:type="spellEnd"/>
            <w:r>
              <w:rPr>
                <w:rFonts w:ascii="Times New Roman" w:hAnsi="Times New Roman" w:cs="Times New Roman"/>
                <w:bCs/>
                <w:lang w:val="en-US"/>
              </w:rPr>
              <w:t xml:space="preserve">, </w:t>
            </w:r>
            <w:r w:rsidRPr="00307952">
              <w:rPr>
                <w:rFonts w:ascii="Times New Roman" w:hAnsi="Times New Roman" w:cs="Times New Roman"/>
                <w:bCs/>
                <w:lang w:val="en-US"/>
              </w:rPr>
              <w:t xml:space="preserve">smartwatch </w:t>
            </w:r>
            <w:proofErr w:type="spellStart"/>
            <w:r w:rsidRPr="00307952">
              <w:rPr>
                <w:rFonts w:ascii="Times New Roman" w:hAnsi="Times New Roman" w:cs="Times New Roman"/>
                <w:bCs/>
                <w:lang w:val="en-US"/>
              </w:rPr>
              <w:t>digunakan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sebagai</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alat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pendataan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tambahan</w:t>
            </w:r>
            <w:proofErr w:type="spellEnd"/>
            <w:r w:rsidRPr="00307952">
              <w:rPr>
                <w:rFonts w:ascii="Times New Roman" w:hAnsi="Times New Roman" w:cs="Times New Roman"/>
                <w:bCs/>
                <w:lang w:val="en-US"/>
              </w:rPr>
              <w:t xml:space="preserve">, sensor Elevate Heart Rate pada jam </w:t>
            </w:r>
            <w:proofErr w:type="spellStart"/>
            <w:r w:rsidRPr="00307952">
              <w:rPr>
                <w:rFonts w:ascii="Times New Roman" w:hAnsi="Times New Roman" w:cs="Times New Roman"/>
                <w:bCs/>
                <w:lang w:val="en-US"/>
              </w:rPr>
              <w:t>tangan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merekam</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detak</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jantung</w:t>
            </w:r>
            <w:proofErr w:type="spellEnd"/>
            <w:r>
              <w:rPr>
                <w:rFonts w:ascii="Times New Roman" w:hAnsi="Times New Roman" w:cs="Times New Roman"/>
                <w:bCs/>
                <w:lang w:val="en-US"/>
              </w:rPr>
              <w:t xml:space="preserve">. </w:t>
            </w:r>
            <w:r w:rsidRPr="00307952">
              <w:rPr>
                <w:rFonts w:ascii="Times New Roman" w:hAnsi="Times New Roman" w:cs="Times New Roman"/>
                <w:bCs/>
              </w:rPr>
              <w:t xml:space="preserve">Hasil pengukuran saturasi oksigen otot </w:t>
            </w:r>
            <w:proofErr w:type="spellStart"/>
            <w:r w:rsidRPr="00307952">
              <w:rPr>
                <w:rFonts w:ascii="Times New Roman" w:hAnsi="Times New Roman" w:cs="Times New Roman"/>
                <w:bCs/>
                <w:lang w:val="en-US"/>
              </w:rPr>
              <w:t>responden</w:t>
            </w:r>
            <w:proofErr w:type="spellEnd"/>
            <w:r w:rsidRPr="00307952">
              <w:rPr>
                <w:rFonts w:ascii="Times New Roman" w:hAnsi="Times New Roman" w:cs="Times New Roman"/>
                <w:bCs/>
              </w:rPr>
              <w:t xml:space="preserve"> berada kisaran nilai dengan kategori cukup baik untuk </w:t>
            </w:r>
            <w:r w:rsidRPr="00307952">
              <w:rPr>
                <w:rFonts w:ascii="Times New Roman" w:hAnsi="Times New Roman" w:cs="Times New Roman"/>
                <w:bCs/>
                <w:i/>
              </w:rPr>
              <w:t>gender</w:t>
            </w:r>
            <w:r w:rsidRPr="00307952">
              <w:rPr>
                <w:rFonts w:ascii="Times New Roman" w:hAnsi="Times New Roman" w:cs="Times New Roman"/>
                <w:bCs/>
              </w:rPr>
              <w:t xml:space="preserve"> perempuan karena hasil rata-ratanya berada dikisaran 70-80% tidak jauh beda dengan titik awal </w:t>
            </w:r>
            <w:r w:rsidRPr="00307952">
              <w:rPr>
                <w:rFonts w:ascii="Times New Roman" w:hAnsi="Times New Roman" w:cs="Times New Roman"/>
                <w:bCs/>
                <w:i/>
              </w:rPr>
              <w:t>test</w:t>
            </w:r>
            <w:r>
              <w:rPr>
                <w:rFonts w:ascii="Times New Roman" w:hAnsi="Times New Roman" w:cs="Times New Roman"/>
                <w:bCs/>
                <w:lang w:val="en-US"/>
              </w:rPr>
              <w:t xml:space="preserve">, dan </w:t>
            </w:r>
            <w:proofErr w:type="spellStart"/>
            <w:r>
              <w:rPr>
                <w:rFonts w:ascii="Times New Roman" w:hAnsi="Times New Roman" w:cs="Times New Roman"/>
                <w:bCs/>
                <w:lang w:val="en-US"/>
              </w:rPr>
              <w:t>analisis</w:t>
            </w:r>
            <w:proofErr w:type="spellEnd"/>
            <w:r>
              <w:rPr>
                <w:rFonts w:ascii="Times New Roman" w:hAnsi="Times New Roman" w:cs="Times New Roman"/>
                <w:bCs/>
                <w:lang w:val="en-US"/>
              </w:rPr>
              <w:t xml:space="preserve"> </w:t>
            </w:r>
            <w:proofErr w:type="spellStart"/>
            <w:r>
              <w:rPr>
                <w:rFonts w:ascii="Times New Roman" w:hAnsi="Times New Roman" w:cs="Times New Roman"/>
                <w:bCs/>
                <w:lang w:val="en-US"/>
              </w:rPr>
              <w:t>menunjukan</w:t>
            </w:r>
            <w:proofErr w:type="spellEnd"/>
            <w:r>
              <w:rPr>
                <w:rFonts w:ascii="Times New Roman" w:hAnsi="Times New Roman" w:cs="Times New Roman"/>
                <w:bCs/>
                <w:lang w:val="en-US"/>
              </w:rPr>
              <w:t xml:space="preserve"> </w:t>
            </w:r>
            <w:proofErr w:type="spellStart"/>
            <w:r w:rsidRPr="00307952">
              <w:rPr>
                <w:rFonts w:ascii="Times New Roman" w:hAnsi="Times New Roman" w:cs="Times New Roman"/>
                <w:bCs/>
                <w:lang w:val="en-US"/>
              </w:rPr>
              <w:t>terdapat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korelasi</w:t>
            </w:r>
            <w:proofErr w:type="spellEnd"/>
            <w:r w:rsidRPr="00307952">
              <w:rPr>
                <w:rFonts w:ascii="Times New Roman" w:hAnsi="Times New Roman" w:cs="Times New Roman"/>
                <w:bCs/>
                <w:lang w:val="en-US"/>
              </w:rPr>
              <w:t xml:space="preserve"> yang </w:t>
            </w:r>
            <w:proofErr w:type="spellStart"/>
            <w:r w:rsidRPr="00307952">
              <w:rPr>
                <w:rFonts w:ascii="Times New Roman" w:hAnsi="Times New Roman" w:cs="Times New Roman"/>
                <w:bCs/>
                <w:lang w:val="en-US"/>
              </w:rPr>
              <w:t>positif</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antara</w:t>
            </w:r>
            <w:proofErr w:type="spellEnd"/>
            <w:r w:rsidRPr="00307952">
              <w:rPr>
                <w:rFonts w:ascii="Times New Roman" w:hAnsi="Times New Roman" w:cs="Times New Roman"/>
                <w:bCs/>
                <w:lang w:val="en-US"/>
              </w:rPr>
              <w:t xml:space="preserve"> SmO2 </w:t>
            </w:r>
            <w:proofErr w:type="spellStart"/>
            <w:r w:rsidRPr="00307952">
              <w:rPr>
                <w:rFonts w:ascii="Times New Roman" w:hAnsi="Times New Roman" w:cs="Times New Roman"/>
                <w:bCs/>
                <w:lang w:val="en-US"/>
              </w:rPr>
              <w:t>dengan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THb</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dimana</w:t>
            </w:r>
            <w:proofErr w:type="spellEnd"/>
            <w:r w:rsidRPr="00307952">
              <w:rPr>
                <w:rFonts w:ascii="Times New Roman" w:hAnsi="Times New Roman" w:cs="Times New Roman"/>
                <w:bCs/>
                <w:lang w:val="en-US"/>
              </w:rPr>
              <w:t xml:space="preserve"> SmO2 </w:t>
            </w:r>
            <w:proofErr w:type="spellStart"/>
            <w:r w:rsidRPr="00307952">
              <w:rPr>
                <w:rFonts w:ascii="Times New Roman" w:hAnsi="Times New Roman" w:cs="Times New Roman"/>
                <w:bCs/>
                <w:lang w:val="en-US"/>
              </w:rPr>
              <w:t>memberikan</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kontribusi</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sebesar</w:t>
            </w:r>
            <w:proofErr w:type="spellEnd"/>
            <w:r w:rsidRPr="00307952">
              <w:rPr>
                <w:rFonts w:ascii="Times New Roman" w:hAnsi="Times New Roman" w:cs="Times New Roman"/>
                <w:bCs/>
                <w:lang w:val="en-US"/>
              </w:rPr>
              <w:t xml:space="preserve"> 61 % </w:t>
            </w:r>
            <w:proofErr w:type="spellStart"/>
            <w:r w:rsidRPr="00307952">
              <w:rPr>
                <w:rFonts w:ascii="Times New Roman" w:hAnsi="Times New Roman" w:cs="Times New Roman"/>
                <w:bCs/>
                <w:lang w:val="en-US"/>
              </w:rPr>
              <w:t>Terdapat</w:t>
            </w:r>
            <w:proofErr w:type="spellEnd"/>
            <w:r w:rsidRPr="00307952">
              <w:rPr>
                <w:rFonts w:ascii="Times New Roman" w:hAnsi="Times New Roman" w:cs="Times New Roman"/>
                <w:bCs/>
                <w:lang w:val="en-US"/>
              </w:rPr>
              <w:t xml:space="preserve"> </w:t>
            </w:r>
            <w:proofErr w:type="spellStart"/>
            <w:r w:rsidRPr="00307952">
              <w:rPr>
                <w:rFonts w:ascii="Times New Roman" w:hAnsi="Times New Roman" w:cs="Times New Roman"/>
                <w:bCs/>
                <w:lang w:val="en-US"/>
              </w:rPr>
              <w:t>THb</w:t>
            </w:r>
            <w:proofErr w:type="spellEnd"/>
            <w:r w:rsidRPr="00307952">
              <w:rPr>
                <w:rFonts w:ascii="Times New Roman" w:hAnsi="Times New Roman" w:cs="Times New Roman"/>
                <w:bCs/>
                <w:lang w:val="en-US"/>
              </w:rPr>
              <w:t xml:space="preserve">. </w:t>
            </w:r>
          </w:p>
          <w:p w14:paraId="4363907C" w14:textId="438A0357" w:rsidR="00F75A3C" w:rsidRDefault="00A23BBE" w:rsidP="00432F06">
            <w:pPr>
              <w:spacing w:line="276" w:lineRule="auto"/>
              <w:ind w:hanging="57"/>
              <w:jc w:val="both"/>
              <w:rPr>
                <w:rFonts w:ascii="Times New Roman" w:eastAsia="Times New Roman" w:hAnsi="Times New Roman" w:cs="Times New Roman"/>
                <w:b/>
                <w:sz w:val="36"/>
                <w:szCs w:val="36"/>
                <w:vertAlign w:val="subscript"/>
              </w:rPr>
            </w:pPr>
            <w:r>
              <w:rPr>
                <w:rFonts w:ascii="Times New Roman" w:eastAsia="Times New Roman" w:hAnsi="Times New Roman" w:cs="Times New Roman"/>
                <w:b/>
                <w:sz w:val="36"/>
                <w:szCs w:val="36"/>
                <w:vertAlign w:val="subscript"/>
              </w:rPr>
              <w:t>Abstract</w:t>
            </w:r>
          </w:p>
          <w:p w14:paraId="7358EF09" w14:textId="77777777" w:rsidR="00432F06" w:rsidRDefault="00432F06" w:rsidP="00432F06">
            <w:pPr>
              <w:pBdr>
                <w:bottom w:val="single" w:sz="12" w:space="1" w:color="auto"/>
              </w:pBdr>
              <w:spacing w:line="276" w:lineRule="auto"/>
              <w:ind w:hanging="57"/>
              <w:jc w:val="both"/>
              <w:rPr>
                <w:rFonts w:ascii="Times New Roman" w:hAnsi="Times New Roman" w:cs="Times New Roman"/>
              </w:rPr>
            </w:pPr>
            <w:r>
              <w:rPr>
                <w:rFonts w:ascii="Times New Roman" w:hAnsi="Times New Roman" w:cs="Times New Roman"/>
                <w:lang w:val="en-US"/>
              </w:rPr>
              <w:t xml:space="preserve"> </w:t>
            </w:r>
            <w:r w:rsidRPr="00ED3DBB">
              <w:rPr>
                <w:rFonts w:ascii="Times New Roman" w:hAnsi="Times New Roman" w:cs="Times New Roman"/>
              </w:rPr>
              <w:t>This study aims to make an analysis related to the performance of cyclists, namely an analysis of oxygen saturation in the muscles through measuring muscle oxygen monitoring. Respondents in this study were road bike athletes who were preparing for multi-event competitions in West Java province. The instrument used in this research is Moxy (Muscle Oxygen Monitoring). The results of measurements of the respondent's muscle oxygen saturation are in the range of values with a fairly good category for the female gender because the average results are in the range of 70-80%, not much different from the starting point of the test, and the analysis shows that there is a positive correlation between SmO2 and THb, where SmO2 gives a contribution of 61%. There is THb.</w:t>
            </w:r>
          </w:p>
          <w:p w14:paraId="7A028210" w14:textId="77777777" w:rsidR="00432F06" w:rsidRDefault="00432F06" w:rsidP="00432F06">
            <w:pPr>
              <w:spacing w:line="276" w:lineRule="auto"/>
              <w:ind w:hanging="57"/>
              <w:jc w:val="both"/>
              <w:rPr>
                <w:rFonts w:ascii="Times New Roman" w:eastAsia="Times New Roman" w:hAnsi="Times New Roman" w:cs="Times New Roman"/>
              </w:rPr>
            </w:pPr>
          </w:p>
          <w:p w14:paraId="7633DCB4" w14:textId="468511A3" w:rsidR="00432F06" w:rsidRDefault="00432F06" w:rsidP="00432F06">
            <w:pPr>
              <w:spacing w:line="276" w:lineRule="auto"/>
              <w:ind w:hanging="57"/>
              <w:jc w:val="both"/>
              <w:rPr>
                <w:rFonts w:ascii="Times New Roman" w:eastAsia="Times New Roman" w:hAnsi="Times New Roman" w:cs="Times New Roman"/>
              </w:rPr>
            </w:pPr>
          </w:p>
        </w:tc>
      </w:tr>
      <w:tr w:rsidR="00F75A3C" w14:paraId="6BE8D7CC" w14:textId="77777777">
        <w:tc>
          <w:tcPr>
            <w:tcW w:w="5219" w:type="dxa"/>
            <w:gridSpan w:val="3"/>
            <w:tcBorders>
              <w:top w:val="single" w:sz="4" w:space="0" w:color="000000"/>
            </w:tcBorders>
          </w:tcPr>
          <w:p w14:paraId="24F09C50" w14:textId="187B9436" w:rsidR="00F75A3C" w:rsidRPr="00432F06" w:rsidRDefault="00A23BBE" w:rsidP="00432F06">
            <w:pPr>
              <w:spacing w:line="288" w:lineRule="auto"/>
              <w:ind w:firstLine="0"/>
              <w:rPr>
                <w:rFonts w:ascii="Times New Roman" w:eastAsia="Times New Roman" w:hAnsi="Times New Roman" w:cs="Times New Roman"/>
                <w:sz w:val="16"/>
                <w:szCs w:val="16"/>
                <w:lang w:val="en-US"/>
              </w:rPr>
            </w:pPr>
            <w:r>
              <w:rPr>
                <w:rFonts w:ascii="Times New Roman" w:eastAsia="Times New Roman" w:hAnsi="Times New Roman" w:cs="Times New Roman"/>
                <w:sz w:val="16"/>
                <w:szCs w:val="16"/>
              </w:rPr>
              <w:t xml:space="preserve">Corresponding address : </w:t>
            </w:r>
            <w:proofErr w:type="spellStart"/>
            <w:r w:rsidR="00432F06">
              <w:rPr>
                <w:rFonts w:ascii="Times New Roman" w:eastAsia="Times New Roman" w:hAnsi="Times New Roman" w:cs="Times New Roman"/>
                <w:sz w:val="16"/>
                <w:szCs w:val="16"/>
                <w:lang w:val="en-US"/>
              </w:rPr>
              <w:t>Jl</w:t>
            </w:r>
            <w:proofErr w:type="spellEnd"/>
            <w:r w:rsidR="00432F06">
              <w:rPr>
                <w:rFonts w:ascii="Times New Roman" w:eastAsia="Times New Roman" w:hAnsi="Times New Roman" w:cs="Times New Roman"/>
                <w:sz w:val="16"/>
                <w:szCs w:val="16"/>
                <w:lang w:val="en-US"/>
              </w:rPr>
              <w:t xml:space="preserve"> Dr. </w:t>
            </w:r>
            <w:proofErr w:type="spellStart"/>
            <w:r w:rsidR="00432F06">
              <w:rPr>
                <w:rFonts w:ascii="Times New Roman" w:eastAsia="Times New Roman" w:hAnsi="Times New Roman" w:cs="Times New Roman"/>
                <w:sz w:val="16"/>
                <w:szCs w:val="16"/>
                <w:lang w:val="en-US"/>
              </w:rPr>
              <w:t>Setiabudhi</w:t>
            </w:r>
            <w:proofErr w:type="spellEnd"/>
            <w:r w:rsidR="00432F06">
              <w:rPr>
                <w:rFonts w:ascii="Times New Roman" w:eastAsia="Times New Roman" w:hAnsi="Times New Roman" w:cs="Times New Roman"/>
                <w:sz w:val="16"/>
                <w:szCs w:val="16"/>
                <w:lang w:val="en-US"/>
              </w:rPr>
              <w:t xml:space="preserve"> No.229 Bandung</w:t>
            </w:r>
          </w:p>
          <w:p w14:paraId="3DA977BD" w14:textId="766AF1DD" w:rsidR="00F75A3C" w:rsidRDefault="00A23BBE">
            <w:pPr>
              <w:spacing w:line="288" w:lineRule="auto"/>
              <w:ind w:hanging="57"/>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*Corresponding email      : </w:t>
            </w:r>
            <w:r w:rsidR="00432F06" w:rsidRPr="00432F06">
              <w:rPr>
                <w:rFonts w:ascii="Times New Roman" w:eastAsia="Times New Roman" w:hAnsi="Times New Roman" w:cs="Times New Roman"/>
                <w:sz w:val="16"/>
                <w:szCs w:val="16"/>
              </w:rPr>
              <w:fldChar w:fldCharType="begin"/>
            </w:r>
            <w:r w:rsidR="00432F06" w:rsidRPr="00432F06">
              <w:rPr>
                <w:rFonts w:ascii="Times New Roman" w:eastAsia="Times New Roman" w:hAnsi="Times New Roman" w:cs="Times New Roman"/>
                <w:sz w:val="16"/>
                <w:szCs w:val="16"/>
              </w:rPr>
              <w:instrText xml:space="preserve"> HYPERLINK "mailto:jajatdarajatkn@upi.edu" </w:instrText>
            </w:r>
            <w:r w:rsidR="00432F06" w:rsidRPr="00432F06">
              <w:rPr>
                <w:rFonts w:ascii="Times New Roman" w:eastAsia="Times New Roman" w:hAnsi="Times New Roman" w:cs="Times New Roman"/>
                <w:sz w:val="16"/>
                <w:szCs w:val="16"/>
              </w:rPr>
              <w:fldChar w:fldCharType="separate"/>
            </w:r>
            <w:r w:rsidR="00432F06" w:rsidRPr="00432F06">
              <w:rPr>
                <w:rStyle w:val="Hyperlink"/>
                <w:rFonts w:ascii="Times New Roman" w:eastAsia="Times New Roman" w:hAnsi="Times New Roman" w:cs="Times New Roman"/>
                <w:sz w:val="16"/>
                <w:szCs w:val="16"/>
              </w:rPr>
              <w:t>jajatdarajatkn@upi.edu</w:t>
            </w:r>
            <w:r w:rsidR="00432F06" w:rsidRPr="00432F06">
              <w:rPr>
                <w:rFonts w:ascii="Times New Roman" w:eastAsia="Times New Roman" w:hAnsi="Times New Roman" w:cs="Times New Roman"/>
                <w:sz w:val="16"/>
                <w:szCs w:val="16"/>
              </w:rPr>
              <w:fldChar w:fldCharType="end"/>
            </w:r>
          </w:p>
          <w:p w14:paraId="29635CDC" w14:textId="77777777" w:rsidR="00F75A3C" w:rsidRDefault="00F75A3C">
            <w:pPr>
              <w:spacing w:line="288" w:lineRule="auto"/>
              <w:ind w:hanging="57"/>
              <w:rPr>
                <w:rFonts w:ascii="Times New Roman" w:eastAsia="Times New Roman" w:hAnsi="Times New Roman" w:cs="Times New Roman"/>
                <w:sz w:val="16"/>
                <w:szCs w:val="16"/>
              </w:rPr>
            </w:pPr>
          </w:p>
        </w:tc>
        <w:tc>
          <w:tcPr>
            <w:tcW w:w="3331" w:type="dxa"/>
            <w:gridSpan w:val="2"/>
            <w:tcBorders>
              <w:top w:val="single" w:sz="4" w:space="0" w:color="000000"/>
            </w:tcBorders>
          </w:tcPr>
          <w:p w14:paraId="63EE3D89" w14:textId="77777777" w:rsidR="00F75A3C" w:rsidRDefault="00A23BBE">
            <w:pPr>
              <w:spacing w:line="288" w:lineRule="auto"/>
              <w:ind w:hanging="57"/>
              <w:jc w:val="right"/>
              <w:rPr>
                <w:rFonts w:ascii="Times New Roman" w:eastAsia="Times New Roman" w:hAnsi="Times New Roman" w:cs="Times New Roman"/>
              </w:rPr>
            </w:pPr>
            <w:r>
              <w:rPr>
                <w:rFonts w:ascii="Times New Roman" w:eastAsia="Times New Roman" w:hAnsi="Times New Roman" w:cs="Times New Roman"/>
              </w:rPr>
              <w:t>ISSN 2580-071X (online)</w:t>
            </w:r>
          </w:p>
          <w:p w14:paraId="45BB93E6" w14:textId="77777777" w:rsidR="00F75A3C" w:rsidRDefault="00A23BBE">
            <w:pPr>
              <w:spacing w:line="288" w:lineRule="auto"/>
              <w:ind w:hanging="57"/>
              <w:jc w:val="right"/>
              <w:rPr>
                <w:rFonts w:ascii="Times New Roman" w:eastAsia="Times New Roman" w:hAnsi="Times New Roman" w:cs="Times New Roman"/>
              </w:rPr>
            </w:pPr>
            <w:r>
              <w:rPr>
                <w:rFonts w:ascii="Times New Roman" w:eastAsia="Times New Roman" w:hAnsi="Times New Roman" w:cs="Times New Roman"/>
              </w:rPr>
              <w:t>ISSN 2085-6180 (p</w:t>
            </w:r>
            <w:r>
              <w:rPr>
                <w:rFonts w:ascii="Times New Roman" w:eastAsia="Times New Roman" w:hAnsi="Times New Roman" w:cs="Times New Roman"/>
              </w:rPr>
              <w:t>rint)</w:t>
            </w:r>
          </w:p>
          <w:p w14:paraId="4825C44F" w14:textId="77777777" w:rsidR="00F75A3C" w:rsidRDefault="00F75A3C">
            <w:pPr>
              <w:spacing w:line="288" w:lineRule="auto"/>
              <w:ind w:hanging="57"/>
              <w:jc w:val="right"/>
              <w:rPr>
                <w:rFonts w:ascii="Times New Roman" w:eastAsia="Times New Roman" w:hAnsi="Times New Roman" w:cs="Times New Roman"/>
                <w:sz w:val="36"/>
                <w:szCs w:val="36"/>
                <w:vertAlign w:val="subscript"/>
              </w:rPr>
            </w:pPr>
          </w:p>
        </w:tc>
      </w:tr>
    </w:tbl>
    <w:p w14:paraId="09563FD4" w14:textId="1B9D2C16" w:rsidR="00F75A3C" w:rsidRDefault="00F75A3C">
      <w:pPr>
        <w:spacing w:line="276" w:lineRule="auto"/>
        <w:ind w:left="0" w:hanging="57"/>
        <w:jc w:val="both"/>
        <w:rPr>
          <w:rFonts w:ascii="Times New Roman" w:eastAsia="Times New Roman" w:hAnsi="Times New Roman" w:cs="Times New Roman"/>
        </w:rPr>
      </w:pPr>
    </w:p>
    <w:p w14:paraId="4CDB64C8" w14:textId="77777777" w:rsidR="00F75A3C" w:rsidRDefault="00A23BBE">
      <w:pPr>
        <w:pStyle w:val="Heading2"/>
        <w:rPr>
          <w:rFonts w:ascii="Times New Roman" w:eastAsia="Times New Roman" w:hAnsi="Times New Roman" w:cs="Times New Roman"/>
        </w:rPr>
      </w:pPr>
      <w:r>
        <w:rPr>
          <w:rFonts w:ascii="Times New Roman" w:eastAsia="Times New Roman" w:hAnsi="Times New Roman" w:cs="Times New Roman"/>
        </w:rPr>
        <w:lastRenderedPageBreak/>
        <w:t>INTRODUCTION</w:t>
      </w:r>
    </w:p>
    <w:p w14:paraId="5D02E098" w14:textId="77777777" w:rsidR="00432F06" w:rsidRPr="00ED3DBB" w:rsidRDefault="00432F06" w:rsidP="00432F06">
      <w:pPr>
        <w:spacing w:line="276" w:lineRule="auto"/>
        <w:ind w:firstLine="604"/>
        <w:jc w:val="both"/>
        <w:rPr>
          <w:rFonts w:ascii="Times New Roman" w:hAnsi="Times New Roman" w:cs="Times New Roman"/>
          <w:bCs/>
          <w:sz w:val="20"/>
          <w:szCs w:val="20"/>
          <w:lang w:val="en-US"/>
        </w:rPr>
      </w:pPr>
      <w:r w:rsidRPr="00ED3DBB">
        <w:rPr>
          <w:rFonts w:ascii="Times New Roman" w:hAnsi="Times New Roman" w:cs="Times New Roman"/>
          <w:sz w:val="20"/>
          <w:szCs w:val="20"/>
          <w:lang w:val="en-US"/>
        </w:rPr>
        <w:t xml:space="preserve">Aerobic and anaerobic power are required for competitive cycling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{"citationItems":[{"id":"ITEM-1","itemData":{"DOI":"10.1055/s-2007-1021188","ISSN":"01724622","PMID":"8407064","abstract":"The purpose of this study was to characterize the aerobic and anaerobic capabilities of United States Cycling Federation cyclists in different categories. To determine aerobic and anaerobic power, 38 competitive road cyclists (32 males, 6 females) performed a VO2max test and a Wingate anaerobic test, respectively. Male cyclists in category II had the highest VO2max , both in absolute and relative terms. Their VO2max was 6% and 10% higher than category III and IV cyclists, respectively (4.98 ± 0.14 vs 4.72 ± 0.1) vs 4.54 ± 0.121/min). A significant difference existed between category II and IV male cyclists (p &lt;0.05) VO2max for female cyclists (3.37 ± 0.131/min) was significantly (p &lt; 0.05) lower than those for males. The Wingate anaerobic test revealed that male cyclists in category II also had the highest anaerobic power output. The peak power output in category II, III and IV was 13.86 ± 0.23, 13.5 ± 0.25, and 12.80 ± 0.41 W/kg, respectively. The mean power output in category II, III, and IV was 11.22 ± 0.18, 11.06 ± 0.15, and 10.40 ± 0.30 W/kg, respectively. The difference in the mean power output between category II and IV was significant (p &lt; 0.05). Female cyclists recorded significantly less peak and mean power output than their male counterparts (p&lt;0.05). However, when expressed relative to lean body mass, anaerobic power was similar for both sexes. No inter-correlation was found in any measurement betweeen the aerobic and anaerobic power values. On the whole, category II male cyclists were characterized by higher aerobic and anaerobic power outputs. These results suggest that both aerobic and anaerobic power may be important determinants for competitive cycling performance.","author":[{"dropping-particle":"","family":"Tanaka","given":"H.","non-dropping-particle":"","parse-names":false,"suffix":""},{"dropping-particle":"","family":"Bassett","given":"D. R.","non-dropping-particle":"","parse-names":false,"suffix":""},{"dropping-particle":"","family":"Swensen","given":"T. C.","non-dropping-particle":"","parse-names":false,"suffix":""},{"dropping-particle":"","family":"Sampedro","given":"R. M.","non-dropping-particle":"","parse-names":false,"suffix":""}],"container-title":"International Journal of Sports Medicine","id":"ITEM-1","issue":"6","issued":{"date-parts":[["1993"]]},"page":"334-338","title":"Aerobic and anaerobic power characteristics of competitive cyclists in the United States cycling federation","type":"article-journal","volume":"14"},"uris":["http://www.mendeley.com/documents/?uuid=565b0723-490b-44d5-92f3-2106efe6a25e"]}],"mendeley":{"formattedCitation":"(Tanaka et al., 1993)","plainTextFormattedCitation":"(Tanaka et al., 1993)","previouslyFormattedCitation":"(Tanaka et al., 1993)"},"properties":{"noteIndex":0},"schema":"https://github.com/citation-style-language/schema/raw/master/csl-citation.json"}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(Tanaka et al., 1993)</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the ability to generate a relatively high power output for a brief time during the mass start, steep climbing, and race finish is necessary for road and off-road bicycle racing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{"citationItems":[{"id":"ITEM-1","itemData":{"DOI":"10.2165/00007256-200535040-00003","ISSN":"0112-1642","abstract":"This review presents information that is useful to athletes, coaches and exercise scientists in the adoption of exercise protocols, prescription of training regimens and creation of research designs. Part 2 focuses on the factors that affect cycling performance. Among those factors, aerodynamic resistance is the major resistance force the racing cyclist must overcome. This challenge can be dealt with through equipment technological modifications and body position configuration adjustments. To successfully achieve efficient transfer of power from the body to the drive train of the bicycle the major concern is bicycle configuration and cycling body position. Peak power output appears to be highly correlated with cycling success. Likewise, gear ratio and pedalling cadence directly influence cycling economy/efficiency. Knowledge of muscle recruitment throughout the crank cycle has important implications for training and body position adjustments while climbing. A review of pacing models suggests that while there appears to be some evidence in favour of one technique over another, there remains the need for further field research to validate the findings. Nevertheless, performance modelling has important implications for the establishment of performance standards and consequent recommendations for training.","author":[{"dropping-particle":"","family":"Faria","given":"Erik W","non-dropping-particle":"","parse-names":false,"suffix":""},{"dropping-particle":"","family":"Parker","given":"Daryl L","non-dropping-particle":"","parse-names":false,"suffix":""},{"dropping-particle":"","family":"Faria","given":"Irvin E","non-dropping-particle":"","parse-names":false,"suffix":""}],"container-title":"Sports Medicine","id":"ITEM-1","issue":"4","issued":{"date-parts":[["2005"]]},"page":"313-337","title":"The Science of Cycling","type":"article-journal","volume":"35"},"uris":["http://www.mendeley.com/documents/?uuid=83555c9a-53a2-4f0e-a43a-372872d825b2"]}],"mendeley":{"formattedCitation":"(Faria et al., 2005)","plainTextFormattedCitation":"(Faria et al., 2005)","previouslyFormattedCitation":"(Faria et al., 2005)"},"properties":{"noteIndex":0},"schema":"https://github.com/citation-style-language/schema/raw/master/csl-citation.json"}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(Faria et al., 2005)</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Maximum oxygen consumption (VO</w:t>
      </w:r>
      <w:r w:rsidRPr="00ED3DBB">
        <w:rPr>
          <w:rFonts w:ascii="Times New Roman" w:hAnsi="Times New Roman" w:cs="Times New Roman"/>
          <w:sz w:val="20"/>
          <w:szCs w:val="20"/>
          <w:vertAlign w:val="subscript"/>
          <w:lang w:val="en-US"/>
        </w:rPr>
        <w:t>2</w:t>
      </w:r>
      <w:r w:rsidRPr="00ED3DBB">
        <w:rPr>
          <w:rFonts w:ascii="Times New Roman" w:hAnsi="Times New Roman" w:cs="Times New Roman"/>
          <w:sz w:val="20"/>
          <w:szCs w:val="20"/>
          <w:lang w:val="en-US"/>
        </w:rPr>
        <w:t xml:space="preserve">max) is one of the best determinants of success in competitive road cycling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{"citationItems":[{"id":"ITEM-1","itemData":{"ISSN":"0091-3847","author":[{"dropping-particle":"","family":"Burke","given":"Edmund R","non-dropping-particle":"","parse-names":false,"suffix":""}],"container-title":"The Physician and sportsmedicine","id":"ITEM-1","issue":"7","issued":{"date-parts":[["1980"]]},"page":"78-84","publisher":"Taylor &amp; Francis","title":"Physiological characteristics of competitive cyclists","type":"article-journal","volume":"8"},"uris":["http://www.mendeley.com/documents/?uuid=c177f335-5c7b-4642-b2d5-cf1bebc64884"]},{"id":"ITEM-2","itemData":{"ISSN":"0025-7990","author":[{"dropping-particle":"","family":"Burke","given":"Edmund R","non-dropping-particle":"","parse-names":false,"suffix":""},{"dropping-particle":"","family":"Cerny","given":"Frank","non-dropping-particle":"","parse-names":false,"suffix":""},{"dropping-particle":"","family":"Costill","given":"David","non-dropping-particle":"","parse-names":false,"suffix":""},{"dropping-particle":"","family":"Fink","given":"William","non-dropping-particle":"","parse-names":false,"suffix":""}],"container-title":"Medicine and science in sports","id":"ITEM-2","issue":"2","issued":{"date-parts":[["1977"]]},"page":"109-112","title":"Characteristics of skeletal muscle in competitive cyclists.","type":"article-journal","volume":"9"},"uris":["http://www.mendeley.com/documents/?uuid=7035eb4a-bd1e-489a-9ebb-11eb1200acf3"]}],"mendeley":{"formattedCitation":"(Burke, 1980; Burke et al., 1977)","plainTextFormattedCitation":"(Burke, 1980; Burke et al., 1977)","previouslyFormattedCitation":"(Burke, 1980; Burke et al., 1977)"},"properties":{"noteIndex":0},"schema":"https://github.com/citation-style-language/schema/raw/master/csl-citation.json"}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(Burke, 1980; Burke et al., 1977)</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bCs/>
          <w:sz w:val="20"/>
          <w:szCs w:val="20"/>
          <w:lang w:val="en-US"/>
        </w:rPr>
        <w:t>Horowitz et al. compared two groups of cyclists with significantly different gross efficiencies but similar mean performance VO</w:t>
      </w:r>
      <w:r w:rsidRPr="00ED3DBB">
        <w:rPr>
          <w:rFonts w:ascii="Times New Roman" w:hAnsi="Times New Roman" w:cs="Times New Roman"/>
          <w:bCs/>
          <w:sz w:val="20"/>
          <w:szCs w:val="20"/>
          <w:vertAlign w:val="subscript"/>
          <w:lang w:val="en-US"/>
        </w:rPr>
        <w:t>2</w:t>
      </w:r>
      <w:r w:rsidRPr="00ED3DBB">
        <w:rPr>
          <w:rFonts w:ascii="Times New Roman" w:hAnsi="Times New Roman" w:cs="Times New Roman"/>
          <w:bCs/>
          <w:sz w:val="20"/>
          <w:szCs w:val="20"/>
          <w:lang w:val="en-US"/>
        </w:rPr>
        <w:t xml:space="preserve"> (4.46 vs. 4.48 L*min</w:t>
      </w:r>
      <w:r w:rsidRPr="00ED3DBB">
        <w:rPr>
          <w:rFonts w:ascii="Times New Roman" w:hAnsi="Times New Roman" w:cs="Times New Roman"/>
          <w:bCs/>
          <w:sz w:val="20"/>
          <w:szCs w:val="20"/>
          <w:vertAlign w:val="superscript"/>
          <w:lang w:val="en-US"/>
        </w:rPr>
        <w:t>-1</w:t>
      </w:r>
      <w:r w:rsidRPr="00ED3DBB">
        <w:rPr>
          <w:rFonts w:ascii="Times New Roman" w:hAnsi="Times New Roman" w:cs="Times New Roman"/>
          <w:bCs/>
          <w:sz w:val="20"/>
          <w:szCs w:val="20"/>
          <w:lang w:val="en-US"/>
        </w:rPr>
        <w:t xml:space="preserve">). In a one-hour cycling performance test, they found that the group with the higher efficiency had a significantly better average power output (342 W versus 315 W) </w:t>
      </w:r>
      <w:r w:rsidRPr="00ED3DBB">
        <w:rPr>
          <w:rFonts w:ascii="Times New Roman" w:hAnsi="Times New Roman" w:cs="Times New Roman"/>
          <w:bCs/>
          <w:sz w:val="20"/>
          <w:szCs w:val="20"/>
          <w:lang w:val="en-US"/>
        </w:rPr>
        <w:fldChar w:fldCharType="begin" w:fldLock="1"/>
      </w:r>
      <w:r w:rsidRPr="00ED3DBB">
        <w:rPr>
          <w:rFonts w:ascii="Times New Roman" w:hAnsi="Times New Roman" w:cs="Times New Roman"/>
          <w:bCs/>
          <w:sz w:val="20"/>
          <w:szCs w:val="20"/>
          <w:lang w:val="en-US"/>
        </w:rPr>
        <w:instrText>ADDIN CSL_CITATION {"citationItems":[{"id":"ITEM-1","itemData":{"DOI":"10.1055/s-2007-1021038","ISSN":"01724622","PMID":"8005729","abstract":"We have recently demonstrated that people with a high percentage of Type I muscle fibers display a relatively high muscular efficiency when cycling. These individuals generate a relatively high muscular power output at a given steady-state level of oxygen consumption and caloric expenditure. The purpose of this study was to directly determine the extent to which differences in muscle fiber composition and efficiency influence endurance performance in competitive cyclists. The percentage of Type I and II muscle fibers was determined from several biopsies from the vastus lateralis which were histochemically stained for ATPase activity. During a laboratory performance test, 14 endurance trained cyclists (mean ± SE; VO2max, 5.2 ± 0.1 l/min; body weight, 74 ± 1 kg) cycled an ergometer for 1 h at the highest work rate they could tolerate. VO2 and RER were simultaneously measured using open circuit spirometry for calculating caloric expenditure. Subjects were divided into two groups of seven according to their muscle fiber type composition: High % Type I Group (&gt; 56% Type I fibers); Normal % Type I Group (38-55% Type I fibers). Each subject from High % Type I Group was paired with a subject from the Normal % Type I Group according to their similarity in VO2max, blood lactate threshold and average VO2 maintained during the 1 h performance test. Both groups averaged 4.5 ± 0.1 l/min during the 1 h performance test (i.e., 86-88% VO2max). However, the High % Type 1 Group, which possessed an average of 72 ± 3% Type I fibers, was able to maintain a 9% higher power output (i.e., 342 ± 9 vs 315 ± 11 watts; p &lt; 0.001) than the Normal % Type I Group which possessed an average of 48 ± 2% Type I fibers. Gross efficiency was thus significantly higher in the High % Type I Group compared to the Normal % Type I Group (i.e., 21.9 ± 0.3% vs. 20.4 ± 0.3%; p &lt; 0.001). We conclude that a high percentage of Type I muscle fibers improves endurance performance ability by significantly increasing the power output generated for a given rate of oxygen consumption and energy expenditure.","author":[{"dropping-particle":"","family":"Horowitz","given":"J. F.","non-dropping-particle":"","parse-names":false,"suffix":""},{"dropping-particle":"","family":"Sidossis","given":"L. S.","non-dropping-particle":"","parse-names":false,"suffix":""},{"dropping-particle":"","family":"Coyle","given":"E. F.","non-dropping-particle":"","parse-names":false,"suffix":""}],"container-title":"International Journal of Sports Medicine","id":"ITEM-1","issue":"3","issued":{"date-parts":[["1994"]]},"page":"152-157","title":"High efficiency of type I muscle fibers improves performance","type":"article-journal","volume":"15"},"uris":["http://www.mendeley.com/documents/?uuid=4c1da720-0c64-4384-a048-8290d541814f"]}],"mendeley":{"formattedCitation":"(Horowitz et al., 1994)","plainTextFormattedCitation":"(Horowitz et al., 1994)","previouslyFormattedCitation":"(Horowitz et al., 1994)"},"properties":{"noteIndex":0},"schema":"https://github.com/citation-style-language/schema/raw/master/csl-citation.json"}</w:instrText>
      </w:r>
      <w:r w:rsidRPr="00ED3DBB">
        <w:rPr>
          <w:rFonts w:ascii="Times New Roman" w:hAnsi="Times New Roman" w:cs="Times New Roman"/>
          <w:bCs/>
          <w:sz w:val="20"/>
          <w:szCs w:val="20"/>
          <w:lang w:val="en-US"/>
        </w:rPr>
        <w:fldChar w:fldCharType="separate"/>
      </w:r>
      <w:r w:rsidRPr="00ED3DBB">
        <w:rPr>
          <w:rFonts w:ascii="Times New Roman" w:hAnsi="Times New Roman" w:cs="Times New Roman"/>
          <w:bCs/>
          <w:noProof/>
          <w:sz w:val="20"/>
          <w:szCs w:val="20"/>
          <w:lang w:val="en-US"/>
        </w:rPr>
        <w:t>(Horowitz et al., 1994)</w:t>
      </w:r>
      <w:r w:rsidRPr="00ED3DBB">
        <w:rPr>
          <w:rFonts w:ascii="Times New Roman" w:hAnsi="Times New Roman" w:cs="Times New Roman"/>
          <w:bCs/>
          <w:sz w:val="20"/>
          <w:szCs w:val="20"/>
          <w:lang w:val="en-US"/>
        </w:rPr>
        <w:fldChar w:fldCharType="end"/>
      </w:r>
      <w:r w:rsidRPr="00ED3DBB">
        <w:rPr>
          <w:rFonts w:ascii="Times New Roman" w:hAnsi="Times New Roman" w:cs="Times New Roman"/>
          <w:bCs/>
          <w:sz w:val="20"/>
          <w:szCs w:val="20"/>
          <w:lang w:val="en-US"/>
        </w:rPr>
        <w:t xml:space="preserve">. Sprint interval training (SIT) is a type of training that helps cyclists perform better. It consists of short sprints of 20-30 seconds, with long recovery periods (≥ 2 minutes) which has been shown to increase the strength and endurance of cyclists </w:t>
      </w:r>
      <w:r w:rsidRPr="00ED3DBB">
        <w:rPr>
          <w:rFonts w:ascii="Times New Roman" w:hAnsi="Times New Roman" w:cs="Times New Roman"/>
          <w:bCs/>
          <w:sz w:val="20"/>
          <w:szCs w:val="20"/>
          <w:lang w:val="en-US"/>
        </w:rPr>
        <w:fldChar w:fldCharType="begin" w:fldLock="1"/>
      </w:r>
      <w:r w:rsidRPr="00ED3DBB">
        <w:rPr>
          <w:rFonts w:ascii="Times New Roman" w:hAnsi="Times New Roman" w:cs="Times New Roman"/>
          <w:bCs/>
          <w:sz w:val="20"/>
          <w:szCs w:val="20"/>
          <w:lang w:val="en-US"/>
        </w:rPr>
        <w:instrText>ADDIN CSL_CITATION {"citationItems":[{"id":"ITEM-1","itemData":{"DOI":"10.1097/00005768-200211000-00017","ISBN":"0211000000","ISSN":"01959131","PMID":"12439086","abstract":"Purpose: The purpose of this study was to examine the influence of three different high-intensity interval training (HIT) regimens on endurance performance in highly trained endurance athletes. Methods: Before, and after 2 and 4 wk of training, 38 cyclists and triathletes (mean ± SD; age = 25 ± 6 yr; mass = 75 ± 7 kg; V̇O2peak = 64.5 ± 5.2 mL.kg-1·min-1) performed: I) a progressive cycle test to measure peak oxygen consumption (V̇O2peak) and peak aerobic power output (PPO), 2) a time to exhaustion test (Tmax) at their V̇O2peak power output (Pmax), as well as 3) a 40-km time-trial (TT40). Subjects were matched and assigned to one of four training groups (G1, N = 8, 8 × 60% Tmax at Pmax, 1:2 work:recovery ratio; G2, N = 9, 8 × 60% Tmax at Pmax, recovery at 65% HRmax; G3, N = 10, 12 × 30 s at 175% PPO, 4.5-min recovery; GCON, N = 11). In addition to G1, G2, and G3 performing HIT twice per week, all athletes maintained their regular low-intensity training throughout the experimental period. Results: All HIT groups improved TT40 performance (+4.4 to +5.8%) and PPO (+3.0 to +6.2%) significantly more than GCON (-0.9 to + 1.1%; P &lt; 0.05). Furthermore, G1 (+5.4%) and G2 (+8.1%) improved their V̇O2peak significantly more than GCON (+1.0%; P &lt; 0.05). Conclusion: The present study has shown that when HIT incorporates Pmax as the interval intensity and 60% of Tmax as the interval duration, already highly trained cyclists can significantly improve their 40-km time trial performance. Moreover, the present data confirm prior research, in that repeated supramaximal HIT can significantly improve 40-km time trial performance.","author":[{"dropping-particle":"","family":"Laursen","given":"Paul B.","non-dropping-particle":"","parse-names":false,"suffix":""},{"dropping-particle":"","family":"Shing","given":"Cecilia M.","non-dropping-particle":"","parse-names":false,"suffix":""},{"dropping-particle":"","family":"Peake","given":"Jonathan M.","non-dropping-particle":"","parse-names":false,"suffix":""},{"dropping-particle":"","family":"Coombes","given":"Jeff S.","non-dropping-particle":"","parse-names":false,"suffix":""},{"dropping-particle":"","family":"Jenkins","given":"David G.","non-dropping-particle":"","parse-names":false,"suffix":""}],"container-title":"Medicine and Science in Sports and Exercise","id":"ITEM-1","issue":"11","issued":{"date-parts":[["2002"]]},"page":"1801-1807","title":"Interval training program optimization in highly trained endurance cyclists","type":"article-journal","volume":"34"},"uris":["http://www.mendeley.com/documents/?uuid=5c81bf7d-aba7-4a50-9690-86107d453ccb"]}],"mendeley":{"formattedCitation":"(Laursen et al., 2002)","plainTextFormattedCitation":"(Laursen et al., 2002)","previouslyFormattedCitation":"(Laursen et al., 2002)"},"properties":{"noteIndex":0},"schema":"https://github.com/citation-style-language/schema/raw/master/csl-citation.json"}</w:instrText>
      </w:r>
      <w:r w:rsidRPr="00ED3DBB">
        <w:rPr>
          <w:rFonts w:ascii="Times New Roman" w:hAnsi="Times New Roman" w:cs="Times New Roman"/>
          <w:bCs/>
          <w:sz w:val="20"/>
          <w:szCs w:val="20"/>
          <w:lang w:val="en-US"/>
        </w:rPr>
        <w:fldChar w:fldCharType="separate"/>
      </w:r>
      <w:r w:rsidRPr="00ED3DBB">
        <w:rPr>
          <w:rFonts w:ascii="Times New Roman" w:hAnsi="Times New Roman" w:cs="Times New Roman"/>
          <w:bCs/>
          <w:noProof/>
          <w:sz w:val="20"/>
          <w:szCs w:val="20"/>
          <w:lang w:val="en-US"/>
        </w:rPr>
        <w:t>(Laursen et al., 2002)</w:t>
      </w:r>
      <w:r w:rsidRPr="00ED3DBB">
        <w:rPr>
          <w:rFonts w:ascii="Times New Roman" w:hAnsi="Times New Roman" w:cs="Times New Roman"/>
          <w:bCs/>
          <w:sz w:val="20"/>
          <w:szCs w:val="20"/>
          <w:lang w:val="en-US"/>
        </w:rPr>
        <w:fldChar w:fldCharType="end"/>
      </w:r>
      <w:r w:rsidRPr="00ED3DBB">
        <w:rPr>
          <w:rFonts w:ascii="Times New Roman" w:hAnsi="Times New Roman" w:cs="Times New Roman"/>
          <w:bCs/>
          <w:sz w:val="20"/>
          <w:szCs w:val="20"/>
          <w:lang w:val="en-US"/>
        </w:rPr>
        <w:t>. Even though the time spent at &gt;90% VO</w:t>
      </w:r>
      <w:r w:rsidRPr="00ED3DBB">
        <w:rPr>
          <w:rFonts w:ascii="Times New Roman" w:hAnsi="Times New Roman" w:cs="Times New Roman"/>
          <w:bCs/>
          <w:sz w:val="20"/>
          <w:szCs w:val="20"/>
          <w:vertAlign w:val="subscript"/>
          <w:lang w:val="en-US"/>
        </w:rPr>
        <w:t>2</w:t>
      </w:r>
      <w:r w:rsidRPr="00ED3DBB">
        <w:rPr>
          <w:rFonts w:ascii="Times New Roman" w:hAnsi="Times New Roman" w:cs="Times New Roman"/>
          <w:bCs/>
          <w:sz w:val="20"/>
          <w:szCs w:val="20"/>
          <w:lang w:val="en-US"/>
        </w:rPr>
        <w:t>max during a SIT session is low (typically 0-60 seconds in trained cyclists for the entire training session), muscle O</w:t>
      </w:r>
      <w:r w:rsidRPr="00ED3DBB">
        <w:rPr>
          <w:rFonts w:ascii="Times New Roman" w:hAnsi="Times New Roman" w:cs="Times New Roman"/>
          <w:bCs/>
          <w:sz w:val="20"/>
          <w:szCs w:val="20"/>
          <w:vertAlign w:val="subscript"/>
          <w:lang w:val="en-US"/>
        </w:rPr>
        <w:t>2</w:t>
      </w:r>
      <w:r w:rsidRPr="00ED3DBB">
        <w:rPr>
          <w:rFonts w:ascii="Times New Roman" w:hAnsi="Times New Roman" w:cs="Times New Roman"/>
          <w:bCs/>
          <w:sz w:val="20"/>
          <w:szCs w:val="20"/>
          <w:lang w:val="en-US"/>
        </w:rPr>
        <w:t xml:space="preserve"> requirements remain high due to the high number of sprints, with low levels of muscle oxygenation </w:t>
      </w:r>
      <w:r w:rsidRPr="00ED3DBB">
        <w:rPr>
          <w:rFonts w:ascii="Times New Roman" w:hAnsi="Times New Roman" w:cs="Times New Roman"/>
          <w:bCs/>
          <w:sz w:val="20"/>
          <w:szCs w:val="20"/>
          <w:lang w:val="en-US"/>
        </w:rPr>
        <w:fldChar w:fldCharType="begin" w:fldLock="1"/>
      </w:r>
      <w:r w:rsidRPr="00ED3DBB">
        <w:rPr>
          <w:rFonts w:ascii="Times New Roman" w:hAnsi="Times New Roman" w:cs="Times New Roman"/>
          <w:bCs/>
          <w:sz w:val="20"/>
          <w:szCs w:val="20"/>
          <w:lang w:val="en-US"/>
        </w:rPr>
        <w:instrText>ADDIN CSL_CITATION {"citationItems":[{"id":"ITEM-1","itemData":{"DOI":"10.1007/s00421-011-2021-1","ISSN":"14396319","PMID":"21667291","abstract":"The purpose of this study was to examine the cardiorespiratory and muscle oxygenation responses to a sprint interval training (SIT) session, and to assess their relationships with maximal pulmonary O 2 uptake (VO 2pmax), on- and off-VO 2p kinetics and muscle reoxygenation rate (Reoxy rate). Ten male cyclists performed two 6-min moderate-intensity exercises (≈90-95% of lactate threshold power output, Mod), followed 10 min later by a SIT session consisting of 6 × 30-s all out cycling sprints interspersed with 2 min of passive recovery. VO 2p kinetics at Mod onset (VO 2p τon) and cessation (VO 2p τ off) were calculated. Cardiorespiratory variables, blood lactate ([La] b) and muscle oxygenation level of the vastus lateralis (tissue oxygenation index, TOI) were recorded during SIT. Percentage of the decline in power output (%Dec), time spent above 90% of VO 2p max (t &gt; 90% VO 2p max) and Reoxy rate after each sprint were also recorded. Despite a low mean VO 2p (48.0 ± 4.1% of VO 2p max), SIT performance was associated with high peak VO 2p (90.4 ± 2.8% of VO 2p max), muscle deoxygenation (sprint ΔTOI = -27%) and [La] b (15.3 ± 0.7 mmol l -1) levels. Muscle deoxygenation and Reoxy rate increased throughout sprint repetitions (P &lt; 0.001 for both). Except for t &gt; 90% VO 2p max versus VO 2p τ off [r = 0.68 (90% CL, 0.20; 0.90); P = 0.03], there were no significant correlations between any index of aerobic function and either SIT performance or physiological responses [e.g., %Dec vs. VO 2p τ off: r = -0.41 (-0.78; 0.18); P = 0.24]. Present results show that SIT elicits a greater muscle O 2 extraction with successive sprint repetitions, despite the decrease in external power production (%Dec = 21%). Further, our findings obtained in a small and homogenous group indicate that performance and physiological responses to SIT are only slightly influenced by aerobic fitness level in this population. © 2011 Springer-Verlag.","author":[{"dropping-particle":"","family":"Buchheit","given":"Martin","non-dropping-particle":"","parse-names":false,"suffix":""},{"dropping-particle":"","family":"Abbiss","given":"Chris R.","non-dropping-particle":"","parse-names":false,"suffix":""},{"dropping-particle":"","family":"Peiffer","given":"Jeremiah J.","non-dropping-particle":"","parse-names":false,"suffix":""},{"dropping-particle":"","family":"Laursen","given":"Paul B.","non-dropping-particle":"","parse-names":false,"suffix":""}],"container-title":"European Journal of Applied Physiology","id":"ITEM-1","issue":"2","issued":{"date-parts":[["2012"]]},"page":"767-779","title":"Performance and physiological responses during a sprint interval training session: Relationships with muscle oxygenation and pulmonary oxygen uptake kinetics","type":"article-journal","volume":"112"},"uris":["http://www.mendeley.com/documents/?uuid=77aa6c95-1f3f-480a-9b4b-3ec75be6881b"]}],"mendeley":{"formattedCitation":"(Buchheit et al., 2012)","plainTextFormattedCitation":"(Buchheit et al., 2012)","previouslyFormattedCitation":"(Buchheit et al., 2012)"},"properties":{"noteIndex":0},"schema":"https://github.com/citation-style-language/schema/raw/master/csl-citation.json"}</w:instrText>
      </w:r>
      <w:r w:rsidRPr="00ED3DBB">
        <w:rPr>
          <w:rFonts w:ascii="Times New Roman" w:hAnsi="Times New Roman" w:cs="Times New Roman"/>
          <w:bCs/>
          <w:sz w:val="20"/>
          <w:szCs w:val="20"/>
          <w:lang w:val="en-US"/>
        </w:rPr>
        <w:fldChar w:fldCharType="separate"/>
      </w:r>
      <w:r w:rsidRPr="00ED3DBB">
        <w:rPr>
          <w:rFonts w:ascii="Times New Roman" w:hAnsi="Times New Roman" w:cs="Times New Roman"/>
          <w:bCs/>
          <w:noProof/>
          <w:sz w:val="20"/>
          <w:szCs w:val="20"/>
          <w:lang w:val="en-US"/>
        </w:rPr>
        <w:t>(Buchheit et al., 2012)</w:t>
      </w:r>
      <w:r w:rsidRPr="00ED3DBB">
        <w:rPr>
          <w:rFonts w:ascii="Times New Roman" w:hAnsi="Times New Roman" w:cs="Times New Roman"/>
          <w:bCs/>
          <w:sz w:val="20"/>
          <w:szCs w:val="20"/>
          <w:lang w:val="en-US"/>
        </w:rPr>
        <w:fldChar w:fldCharType="end"/>
      </w:r>
      <w:r w:rsidRPr="00ED3DBB">
        <w:rPr>
          <w:rFonts w:ascii="Times New Roman" w:hAnsi="Times New Roman" w:cs="Times New Roman"/>
          <w:bCs/>
          <w:sz w:val="20"/>
          <w:szCs w:val="20"/>
          <w:lang w:val="en-US"/>
        </w:rPr>
        <w:t>.</w:t>
      </w:r>
    </w:p>
    <w:p w14:paraId="526EFD63" w14:textId="77777777" w:rsidR="00432F06" w:rsidRPr="00ED3DBB" w:rsidRDefault="00432F06" w:rsidP="00432F06">
      <w:pPr>
        <w:spacing w:line="276" w:lineRule="auto"/>
        <w:ind w:firstLine="604"/>
        <w:jc w:val="both"/>
        <w:rPr>
          <w:rFonts w:ascii="Times New Roman" w:hAnsi="Times New Roman" w:cs="Times New Roman"/>
          <w:bCs/>
          <w:sz w:val="20"/>
          <w:szCs w:val="20"/>
          <w:lang w:val="en-US"/>
        </w:rPr>
      </w:pPr>
      <w:r w:rsidRPr="00ED3DBB">
        <w:rPr>
          <w:rFonts w:ascii="Times New Roman" w:hAnsi="Times New Roman" w:cs="Times New Roman"/>
          <w:bCs/>
          <w:sz w:val="20"/>
          <w:szCs w:val="20"/>
          <w:lang w:val="en-US"/>
        </w:rPr>
        <w:t xml:space="preserve">Although SIT training has been shown to improve exercise performance and some measures of muscle metabolism, the majority of studies have focused on how it alters sports performance </w:t>
      </w:r>
      <w:r w:rsidRPr="00ED3DBB">
        <w:rPr>
          <w:rFonts w:ascii="Times New Roman" w:hAnsi="Times New Roman" w:cs="Times New Roman"/>
          <w:bCs/>
          <w:sz w:val="20"/>
          <w:szCs w:val="20"/>
          <w:lang w:val="en-US"/>
        </w:rPr>
        <w:fldChar w:fldCharType="begin" w:fldLock="1"/>
      </w:r>
      <w:r w:rsidRPr="00ED3DBB">
        <w:rPr>
          <w:rFonts w:ascii="Times New Roman" w:hAnsi="Times New Roman" w:cs="Times New Roman"/>
          <w:bCs/>
          <w:sz w:val="20"/>
          <w:szCs w:val="20"/>
          <w:lang w:val="en-US"/>
        </w:rPr>
        <w:instrText>ADDIN CSL_CITATION {"citationItems":[{"id":"ITEM-1","itemData":{"DOI":"10.1097/JES.0b013e318168ec1f","ISSN":"00916331","PMID":"18362686","abstract":"High-intensity interval training (HIT) is a potent time-efficient strategy to induce numerous metabolic adaptations usually associated with traditional endurance training. As little as six sessions of HIT over 2 wk or a total of only approximately 15 min of very intense exercise (~600 kJ), can increase skeletal muscle oxidative capacity and endurance performance and alter metabolic control during aerobic-based exercise. ©2008The Amercian College of Sports Medicine.","author":[{"dropping-particle":"","family":"Gibala","given":"Martin J.","non-dropping-particle":"","parse-names":false,"suffix":""},{"dropping-particle":"","family":"McGee","given":"Sean L.","non-dropping-particle":"","parse-names":false,"suffix":""}],"container-title":"Exercise and Sport Sciences Reviews","id":"ITEM-1","issue":"2","issued":{"date-parts":[["2008"]]},"page":"58-63","title":"Metabolic adaptations to short-term high-intensity interval training: A little pain for a lot of gain?","type":"article-journal","volume":"36"},"uris":["http://www.mendeley.com/documents/?uuid=891be8a7-95b0-4b11-a532-38bef14ad16f"]}],"mendeley":{"formattedCitation":"(Gibala &amp; McGee, 2008)","plainTextFormattedCitation":"(Gibala &amp; McGee, 2008)","previouslyFormattedCitation":"(Gibala &amp; McGee, 2008)"},"properties":{"noteIndex":0},"schema":"https://github.com/citation-style-language/schema/raw/master/csl-citation.json"}</w:instrText>
      </w:r>
      <w:r w:rsidRPr="00ED3DBB">
        <w:rPr>
          <w:rFonts w:ascii="Times New Roman" w:hAnsi="Times New Roman" w:cs="Times New Roman"/>
          <w:bCs/>
          <w:sz w:val="20"/>
          <w:szCs w:val="20"/>
          <w:lang w:val="en-US"/>
        </w:rPr>
        <w:fldChar w:fldCharType="separate"/>
      </w:r>
      <w:r w:rsidRPr="00ED3DBB">
        <w:rPr>
          <w:rFonts w:ascii="Times New Roman" w:hAnsi="Times New Roman" w:cs="Times New Roman"/>
          <w:bCs/>
          <w:noProof/>
          <w:sz w:val="20"/>
          <w:szCs w:val="20"/>
          <w:lang w:val="en-US"/>
        </w:rPr>
        <w:t>(Gibala &amp; McGee, 2008)</w:t>
      </w:r>
      <w:r w:rsidRPr="00ED3DBB">
        <w:rPr>
          <w:rFonts w:ascii="Times New Roman" w:hAnsi="Times New Roman" w:cs="Times New Roman"/>
          <w:bCs/>
          <w:sz w:val="20"/>
          <w:szCs w:val="20"/>
          <w:lang w:val="en-US"/>
        </w:rPr>
        <w:fldChar w:fldCharType="end"/>
      </w:r>
      <w:r w:rsidRPr="00ED3DBB">
        <w:rPr>
          <w:rFonts w:ascii="Times New Roman" w:hAnsi="Times New Roman" w:cs="Times New Roman"/>
          <w:bCs/>
          <w:sz w:val="20"/>
          <w:szCs w:val="20"/>
          <w:lang w:val="en-US"/>
        </w:rPr>
        <w:t xml:space="preserve">. There hasn't been much study on power measurement as compared to professional riding, despite the fact that cycling power meters have been sold for over 25 years </w:t>
      </w:r>
      <w:r w:rsidRPr="00ED3DBB">
        <w:rPr>
          <w:rFonts w:ascii="Times New Roman" w:hAnsi="Times New Roman" w:cs="Times New Roman"/>
          <w:bCs/>
          <w:sz w:val="20"/>
          <w:szCs w:val="20"/>
          <w:lang w:val="en-US"/>
        </w:rPr>
        <w:fldChar w:fldCharType="begin" w:fldLock="1"/>
      </w:r>
      <w:r w:rsidRPr="00ED3DBB">
        <w:rPr>
          <w:rFonts w:ascii="Times New Roman" w:hAnsi="Times New Roman" w:cs="Times New Roman"/>
          <w:bCs/>
          <w:sz w:val="20"/>
          <w:szCs w:val="20"/>
          <w:lang w:val="en-US"/>
        </w:rPr>
        <w:instrText>ADDIN CSL_CITATION {"citationItems":[{"id":"ITEM-1","itemData":{"DOI":"10.1080/02640410601001632","ISSN":"02640414","PMID":"17786683","abstract":"Until recently, the physiological demands of cycling competitions were mostly reflected by the measurement of heart rate and the indirect estimation of exercise intensity. The purpose of this case study was to illustrate the varying power output of a professional cyclist during flat and mountain stages of a Grand Tour (Giro d'Italia). Nine stage recordings of a cyclist of the 2005 Giro d'Italia were monitored using a mobile power measurement device (SRM Trainingssystem, Julich, Germany), which recorded direct power output and heart rate. Stages were categorized into flat (n=5) and mountain stages (n=4). Data were processed electronically, and the overall mean power in flat and mountain stages and maximal mean power for various durations were calculated. Mean power output was 132 W ± 26 (2.0 W ̇ kg-1 ± 0;0.4) for the flat and 235 W ± 10 (3.5 W ̇ kg-1 ± 0.1) for the mountain stages. Mountain stages showed higher maximal mean power (367 W) for longer durations (1800 s) than flat stages (239 W). Flat stages are characterized by a large variability of power output with short bursts of high power and long periods with reduced intensity of exercise, whereas mountain stages mostly require submaximal, constant power output over longer periods.","author":[{"dropping-particle":"","family":"Vogt","given":"Stefan","non-dropping-particle":"","parse-names":false,"suffix":""},{"dropping-particle":"","family":"Schumacher","given":"Yorck Olaf","non-dropping-particle":"","parse-names":false,"suffix":""},{"dropping-particle":"","family":"Blum","given":"Andreas","non-dropping-particle":"","parse-names":false,"suffix":""},{"dropping-particle":"","family":"Roecker","given":"Kai","non-dropping-particle":"","parse-names":false,"suffix":""},{"dropping-particle":"","family":"Dickhuth","given":"Hans Hermann","non-dropping-particle":"","parse-names":false,"suffix":""},{"dropping-particle":"","family":"Schmid","given":"Andreas","non-dropping-particle":"","parse-names":false,"suffix":""},{"dropping-particle":"","family":"Heinrich","given":"Lothar","non-dropping-particle":"","parse-names":false,"suffix":""}],"container-title":"Journal of Sports Sciences","id":"ITEM-1","issue":"12","issued":{"date-parts":[["2007"]]},"page":"1299-1305","title":"Cycling power output produced during flat and mountain stages in the Giro d'Italia: A case study","type":"article-journal","volume":"25"},"uris":["http://www.mendeley.com/documents/?uuid=7d7ceec4-cb8d-4193-aa9e-9b5c6c485a69"]}],"mendeley":{"formattedCitation":"(Vogt et al., 2007)","plainTextFormattedCitation":"(Vogt et al., 2007)","previouslyFormattedCitation":"(Vogt et al., 2007)"},"properties":{"noteIndex":0},"schema":"https://github.com/citation-style-language/schema/raw/master/csl-citation.json"}</w:instrText>
      </w:r>
      <w:r w:rsidRPr="00ED3DBB">
        <w:rPr>
          <w:rFonts w:ascii="Times New Roman" w:hAnsi="Times New Roman" w:cs="Times New Roman"/>
          <w:bCs/>
          <w:sz w:val="20"/>
          <w:szCs w:val="20"/>
          <w:lang w:val="en-US"/>
        </w:rPr>
        <w:fldChar w:fldCharType="separate"/>
      </w:r>
      <w:r w:rsidRPr="00ED3DBB">
        <w:rPr>
          <w:rFonts w:ascii="Times New Roman" w:hAnsi="Times New Roman" w:cs="Times New Roman"/>
          <w:bCs/>
          <w:noProof/>
          <w:sz w:val="20"/>
          <w:szCs w:val="20"/>
          <w:lang w:val="en-US"/>
        </w:rPr>
        <w:t>(Vogt et al., 2007)</w:t>
      </w:r>
      <w:r w:rsidRPr="00ED3DBB">
        <w:rPr>
          <w:rFonts w:ascii="Times New Roman" w:hAnsi="Times New Roman" w:cs="Times New Roman"/>
          <w:bCs/>
          <w:sz w:val="20"/>
          <w:szCs w:val="20"/>
          <w:lang w:val="en-US"/>
        </w:rPr>
        <w:fldChar w:fldCharType="end"/>
      </w:r>
      <w:r w:rsidRPr="00ED3DBB">
        <w:rPr>
          <w:rFonts w:ascii="Times New Roman" w:hAnsi="Times New Roman" w:cs="Times New Roman"/>
          <w:bCs/>
          <w:sz w:val="20"/>
          <w:szCs w:val="20"/>
          <w:lang w:val="en-US"/>
        </w:rPr>
        <w:t xml:space="preserve">. However, the Evolution of modern sensor technology has resulted in wireless and mini near infrared spectroscopy devices that can be used for applications in the field and during real racing. This technology can provide more accurate measurements of muscle oxygenation, and respond more quickly to changes in exercise intensity </w:t>
      </w:r>
      <w:r w:rsidRPr="00ED3DBB">
        <w:rPr>
          <w:rFonts w:ascii="Times New Roman" w:hAnsi="Times New Roman" w:cs="Times New Roman"/>
          <w:bCs/>
          <w:sz w:val="20"/>
          <w:szCs w:val="20"/>
          <w:lang w:val="en-US"/>
        </w:rPr>
        <w:fldChar w:fldCharType="begin" w:fldLock="1"/>
      </w:r>
      <w:r w:rsidRPr="00ED3DBB">
        <w:rPr>
          <w:rFonts w:ascii="Times New Roman" w:hAnsi="Times New Roman" w:cs="Times New Roman"/>
          <w:bCs/>
          <w:sz w:val="20"/>
          <w:szCs w:val="20"/>
          <w:lang w:val="en-US"/>
        </w:rPr>
        <w:instrText>ADDIN CSL_CITATION {"citationItems":[{"id":"ITEM-1","itemData":{"ISSN":"1555-0273","author":[{"dropping-particle":"","family":"Born","given":"Dennis-Peter","non-dropping-particle":"","parse-names":false,"suffix":""},{"dropping-particle":"","family":"Stöggl","given":"Thomas","non-dropping-particle":"","parse-names":false,"suffix":""},{"dropping-particle":"","family":"Swarén","given":"Mikael","non-dropping-particle":"","parse-names":false,"suffix":""},{"dropping-particle":"","family":"Björklund","given":"Glenn","non-dropping-particle":"","parse-names":false,"suffix":""}],"container-title":"International journal of sports physiology and performance","id":"ITEM-1","issue":"4","issued":{"date-parts":[["2017"]]},"page":"440-447","publisher":"Human Kinetics, Inc.","title":"Near-infrared spectroscopy: more accurate than heart rate for monitoring intensity in running in hilly terrain","type":"article-journal","volume":"12"},"uris":["http://www.mendeley.com/documents/?uuid=0d64d00d-1acf-41cb-b90b-918b931e50ac"]},{"id":"ITEM-2","itemData":{"DOI":"10.1007/s00421-004-1045-1","ISBN":"0042100410","ISSN":"14396319","PMID":"14872250","abstract":"The purpose of this study was to determine whether the onset kinetics of muscle oxygenation in localized working muscle (mOxy) was affected by differences in exercise intensity. Five healthy male subjects exercised for 6 min at 125 W, 150 W, and 175 W, and 1 min at 300 W on a cycle ergometer. mOxy was estimated by near-infrared spectroscopy (NIRS) with a continuous wave photometer. The MRS probe was positioned on the vastus lateralis muscle of the right leg. The relative change in mOxy was calculated from the relative change of the oxygenated hemoglobin (OxyHb) and deoxygenated hemoglobin (DeoxyHb) concentration from their resting values ([mOxy]= Δ[OxyHb]-Δ[DeoxyHb]). Assuming an exponential time course with time delay, the time constants of the mOxy were 5.7 (SD 2.2) s at 125 W, 5.6 (SD 1.9) s at 150 W, 6.0 (SD 2.2) s at 175 W, and 5.6 (SD 2.1) s at 300 W. The time delays of the mOxy were 6.7 (SD 4.2) s at 125 W, 8.6 (SD 1.6) s at 150 W, 6.4 (SD 3.0) s at 175 W, and 5.4 (SD 2.9) s at 300 W. The mean response times of the mOxy were 12.5 (SD 2.7) s at 125 W, 14.2 (SD 2.4) s at 150 W, 12.4 (SD 4.4) s at 175 W, and 11.0 (SD 3.1) s at 300 W. These results indicate that the kinetics of mOxy were not affected by differences in exercise intensity. © Springer-Verlag 2004.","author":[{"dropping-particle":"","family":"Shibuya","given":"Ken Ichi","non-dropping-particle":"","parse-names":false,"suffix":""},{"dropping-particle":"","family":"Tanaka","given":"Junya","non-dropping-particle":"","parse-names":false,"suffix":""},{"dropping-particle":"","family":"Ogaki","given":"Tetsuro","non-dropping-particle":"","parse-names":false,"suffix":""}],"container-title":"European Journal of Applied Physiology","id":"ITEM-2","issue":"5-6","issued":{"date-parts":[["2004"]]},"page":"712-715","title":"Muscle oxygenation kinetics at the onset of exercise do not depend on exercise intensity","type":"article-journal","volume":"91"},"uris":["http://www.mendeley.com/documents/?uuid=53c523af-8ca3-4506-a0b7-858ccd14a167"]}],"mendeley":{"formattedCitation":"(Born et al., 2017; Shibuya et al., 2004)","plainTextFormattedCitation":"(Born et al., 2017; Shibuya et al., 2004)","previouslyFormattedCitation":"(Born et al., 2017; Shibuya et al., 2004)"},"properties":{"noteIndex":0},"schema":"https://github.com/citation-style-language/schema/raw/master/csl-citation.json"}</w:instrText>
      </w:r>
      <w:r w:rsidRPr="00ED3DBB">
        <w:rPr>
          <w:rFonts w:ascii="Times New Roman" w:hAnsi="Times New Roman" w:cs="Times New Roman"/>
          <w:bCs/>
          <w:sz w:val="20"/>
          <w:szCs w:val="20"/>
          <w:lang w:val="en-US"/>
        </w:rPr>
        <w:fldChar w:fldCharType="separate"/>
      </w:r>
      <w:r w:rsidRPr="00ED3DBB">
        <w:rPr>
          <w:rFonts w:ascii="Times New Roman" w:hAnsi="Times New Roman" w:cs="Times New Roman"/>
          <w:bCs/>
          <w:noProof/>
          <w:sz w:val="20"/>
          <w:szCs w:val="20"/>
          <w:lang w:val="en-US"/>
        </w:rPr>
        <w:t>(Born et al., 2017; Shibuya et al., 2004)</w:t>
      </w:r>
      <w:r w:rsidRPr="00ED3DBB">
        <w:rPr>
          <w:rFonts w:ascii="Times New Roman" w:hAnsi="Times New Roman" w:cs="Times New Roman"/>
          <w:bCs/>
          <w:sz w:val="20"/>
          <w:szCs w:val="20"/>
          <w:lang w:val="en-US"/>
        </w:rPr>
        <w:fldChar w:fldCharType="end"/>
      </w:r>
      <w:r w:rsidRPr="00ED3DBB">
        <w:rPr>
          <w:rFonts w:ascii="Times New Roman" w:hAnsi="Times New Roman" w:cs="Times New Roman"/>
          <w:bCs/>
          <w:sz w:val="20"/>
          <w:szCs w:val="20"/>
          <w:lang w:val="en-US"/>
        </w:rPr>
        <w:t>.</w:t>
      </w:r>
    </w:p>
    <w:p w14:paraId="06FB9476" w14:textId="77777777" w:rsidR="00432F06" w:rsidRPr="00ED3DBB" w:rsidRDefault="00432F06" w:rsidP="00432F06">
      <w:pPr>
        <w:spacing w:line="276" w:lineRule="auto"/>
        <w:ind w:firstLine="604"/>
        <w:jc w:val="both"/>
        <w:rPr>
          <w:rFonts w:ascii="Times New Roman" w:hAnsi="Times New Roman" w:cs="Times New Roman"/>
          <w:sz w:val="20"/>
          <w:szCs w:val="20"/>
          <w:lang w:val="en-US"/>
        </w:rPr>
      </w:pPr>
      <w:r w:rsidRPr="00ED3DBB">
        <w:rPr>
          <w:rFonts w:ascii="Times New Roman" w:hAnsi="Times New Roman" w:cs="Times New Roman"/>
          <w:sz w:val="20"/>
          <w:szCs w:val="20"/>
          <w:lang w:val="en-US"/>
        </w:rPr>
        <w:t xml:space="preserve">Near-infrared spectroscopy (NIRS) has established itself as a valid, dependable, and inexpensive wireless instrument in the field of health and physical activity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{"citationItems":[{"id":"ITEM-1","itemData":{"DOI":"10.3390/ijerph17238824","ISSN":"16604601","PMID":"33261036","abstract":"Background: The objective of this study was to establish the reliability of the Humon Hex near-infrared reflectance spectroscopy (NIRS) in determining muscle oxygen saturation (SmO2) and hemoglobin concentration (Hgb) at rest and during isometric and dynamic strength exercises using a functional electromechanical dynamometer (FEMD). Methods: The SmO2 and Hgb values of sixteen healthy adults (mean ± standard deviation (SD): Age = 36.1 ± 6.4 years) were recorded at rest and during isometry (8 s), dynamic strength I (initial load of 40% of the average isometric load, with 2 kg increments until muscle failure) and dynamic strength II (same as I, but with an initial load of 40% of the maximum isometric load) activity. To evaluate the reliability in the determination of SmO2 and Hgb of this device, intraclass correlation coefficient (ICC), standard error of measurement (SEM) and coefficient of variation (CV) were obtained. Results: The main results obtained are SmO2 at rest (CV = 5.76%, SEM = 3.81, ICC = 0.90), isometric strength (CV = 3.03%, SEM = 2.08, ICC = 0.92), dynamic strength I (CV = 10.6, SEM = 7.17, ICC = 0.22) and dynamic strength II (CV = 9.69, SEM = 6.75, ICC = 0.32); Hgb at rest (CV = 1.97%, SEM = 0.24, ICC = 0.65), isometric strength (CV = 0.98%, SEM = 0.12, ICC = 0.96), dynamic strength I (CV = 3.25, SEM = 0.40, ICC = 0.54) and dynamic strength II (CV = 2.74, SEM = 0.34, ICC = 0.65). Conclusions: The study shows that Humon Hex is a reliable device to obtain SmO2 and Hgb data in healthy adult subjects at rest and during isometric strength, providing precision for measurements made with this device.","author":[{"dropping-particle":"","family":"Miranda-Fuentes","given":"Claudia","non-dropping-particle":"","parse-names":false,"suffix":""},{"dropping-particle":"","family":"Guisado-Requena","given":"Isabel María","non-dropping-particle":"","parse-names":false,"suffix":""},{"dropping-particle":"","family":"Delgado-Floody","given":"Pedro","non-dropping-particle":"","parse-names":false,"suffix":""},{"dropping-particle":"","family":"Arias-Poblete","given":"Leonidas","non-dropping-particle":"","parse-names":false,"suffix":""},{"dropping-particle":"","family":"Pérez-Castilla","given":"Alejandro","non-dropping-particle":"","parse-names":false,"suffix":""},{"dropping-particle":"","family":"Jerez-Mayorga","given":"Daniel","non-dropping-particle":"","parse-names":false,"suffix":""},{"dropping-particle":"","family":"Chirosa-Rios","given":"Luis Javier","non-dropping-particle":"","parse-names":false,"suffix":""}],"container-title":"International Journal of Environmental Research and Public Health","id":"ITEM-1","issue":"23","issued":{"date-parts":[["2020"]]},"page":"1-14","title":"Reliability of low-cost near-infrared spectroscopy in the determination of muscular oxygen saturation and hemoglobin concentration during rest, isometric and dynamic strength activity","type":"article-journal","volume":"17"},"uris":["http://www.mendeley.com/documents/?uuid=05e5d8a1-901d-4af7-afe9-109dabc582f3"]},{"id":"ITEM-2","itemData":{"DOI":"10.1007/978-3-030-34461-0_32","ISBN":"9783030344610","ISSN":"22148019","PMID":"31893418","abstract":"Background: Near-infrared spectroscopy (NIRS) tissue oximeters enable non-invasive measurement of muscle oxygenation and perfusion. Several NIRS oximeters are currently available, particularly for muscle measurements. Aim: To evaluate the agreement of oxygenation and perfusion measurements obtained by two devices (Moxy, Fortiori Designs LLC, USA, and Nimo, Nirox, Italy) during an arterial occlusion test on the arm. Subject and Methods: Arterial occlusions were conducted at the arm of one individual for 10 min with 200 mmHg. Measurements were made twice a day on five different days. Both NIRS devices were fixed at the arm (covering the muscles extensor carpi ulnaris, extensor digitorum, and flexor carpi ulnaris). Results: The experiment revealed that i) both devices could detect changes in muscle oxygenation and perfusion during the occlusion, but ii) the magnitudes and dynamic changes differed between the two devices. Discussion and Conclusion: Both devices had different performances with regard to the measurement of tissue oxygenation and perfusion. This study shows that it might be worthwhile to compare all NIRS tissue oximeters currently available for muscle measurement in a large systematic study to increase the comparability of measurements obtained with different devices.","author":[{"dropping-particle":"","family":"Scholkmann","given":"Felix","non-dropping-particle":"","parse-names":false,"suffix":""},{"dropping-particle":"","family":"Scherer-Vrana","given":"Andrea","non-dropping-particle":"","parse-names":false,"suffix":""}],"container-title":"Advances in Experimental Medicine and Biology","id":"ITEM-2","issue":"January 2020","issued":{"date-parts":[["2020"]]},"page":"253-259","title":"Comparison of two NIRS tissue oximeters (moxy and nimo) for non-invasive assessment of muscle oxygenation and perfusion","type":"article-journal","volume":"1232"},"uris":["http://www.mendeley.com/documents/?uuid=936f5edc-dbb2-4653-8bcb-8c83644fad84"]},{"id":"ITEM-3","itemData":{"DOI":"10.1117/1.jbo.24.11.115001","ISSN":"15602281","PMID":"31741352","abstract":"Near-infrared spectroscopy (NIRS) to monitor muscle oxygen saturation (SmO2) is rapidly expanding into applied sports settings. However, the technology is limited due to its inability to convey quantifiable values. A test battery to assess reliability and validity of a 0% to 100% scale modeled by a commercially available NIRS device was established. This test battery applies a commonly used technique, the arterial occlusion method (AOM) to assess repeatability, reproducibility, and face validity. A total of 22 participants completed the test battery to scrutinize the 0% to 100% scale provided by the device. All participants underwent repeated AOM tests in passive and active conditions. The SmO2 minimum and SmO2 maximum values were obtained from the AOM and were used in the subsequent analysis. Repeatability and reproducibility were tested for equivalency and Bland-Altman plots were generated. Face validity was assessed by testing SmO2 values against an a priori; defined threshold for mixed venous blood during AOM response. The device exhibits an appropriately functional 0% to 100% scale that is reliable in terms of repeatability and reproducibility. Under the conditions applied in the test battery design, the device is considered valid for application in sports.","author":[{"dropping-particle":"","family":"Feldmann","given":"Andri","non-dropping-particle":"","parse-names":false,"suffix":""},{"dropping-particle":"","family":"Schmitz","given":"Roger","non-dropping-particle":"","parse-names":false,"suffix":""},{"dropping-particle":"","family":"Erlacher","given":"Daniel","non-dropping-particle":"","parse-names":false,"suffix":""}],"container-title":"Journal of Biomedical Optics","id":"ITEM-3","issue":"11","issued":{"date-parts":[["2019"]]},"page":"1","title":"Near-infrared spectroscopy-derived muscle oxygen saturation on a 0% to 100% scale: reliability and validity of the Moxy Monitor","type":"article-journal","volume":"24"},"uris":["http://www.mendeley.com/documents/?uuid=6e879a78-ff63-4659-a59a-8a2e749e27c6"]},{"id":"ITEM-4","itemData":{"DOI":"10.14814/phy2.13664","ISBN":"6177269338","ISSN":"2051817X","PMID":"29611324","abstract":"There is a growing interest in monitoring muscle oxygen saturation (SmO 2 ), which is a localized measure of muscle oxidative metabolism and can be acquired continuously and noninvasively using near-infrared spectroscopy (NIRS) methods. Most NIRS systems are cumbersome, expensive, fiber coupled devices, with use limited to lab settings. A novel, low cost, wireless, wearable has been developed for use in athletic training. In this study, we evaluate the advantages and limitations of this new simple continuous-wave (CW) NIRS device with respect to a benchtop, frequency-domain near-infrared spectroscopy (FDNIRS) system. Oxygen saturation and hemoglobin/myoglobin concentration in the exercising muscles of 17 athletic individuals were measured simultaneously with the two systems, while subjects performed an incremental test on a stationary cycle ergometer. In addition, blood lactate concentration was measured at the end of each increment with a lactate analyzer. During exercise, the correlation coefficients of the SmO 2 and hemoglobin/myoglobin concentrations between the two systems were over 0.70. We also found both systems were insensitive to the presence of thin layers of varying absorption, mimicking different skin colors. Neither system was able to predict the athletes’ lactate threshold power accurately by simply using SmO 2 thresholds. Instead, the proprietary software of the wearable device was able to predict the athletes’ lactate threshold power within half of one power increment of the cycling test. These results indicate this novel wearable device may provide a physiological indicator of athlete's exertion.","author":[{"dropping-particle":"","family":"Farzam","given":"Parisa","non-dropping-particle":"","parse-names":false,"suffix":""},{"dropping-particle":"","family":"Starkweather","given":"Zack","non-dropping-particle":"","parse-names":false,"suffix":""},{"dropping-particle":"","family":"Franceschini","given":"Maria A.","non-dropping-particle":"","parse-names":false,"suffix":""}],"container-title":"Physiological Reports","id":"ITEM-4","issue":"7","issued":{"date-parts":[["2018"]]},"page":"1-14","title":"Validation of a novel wearable, wireless technology to estimate oxygen levels and lactate threshold power in the exercising muscle","type":"article-journal","volume":"6"},"uris":["http://www.mendeley.com/documents/?uuid=d04f838b-4b8e-4440-8e33-44a9ecf9c55e"]}],"mendeley":{"formattedCitation":"(Farzam et al., 2018; Feldmann et al., 2019; Miranda-Fuentes et al., 2020; Scholkmann &amp; Scherer-Vrana, 2020)","plainTextFormattedCitation":"(Farzam et al., 2018; Feldmann et al., 2019; Miranda-Fuentes et al., 2020; Scholkmann &amp; Scherer-Vrana, 2020)","previouslyFormattedCitation":"(Farzam et al., 2018; Feldmann et al., 2019; Miranda-Fuentes et al., 2020; Scholkmann &amp; Scherer-Vrana, 2020)"},"properties":{"noteIndex":0},"schema":"https://github.com/citation-style-language/schema/raw/master/csl-citation.json"}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(Farzam et al., 2018; Feldmann et al., 2019; Miranda-Fuentes et al., 2020; Scholkmann &amp; Scherer-Vrana, 2020)</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Additionally, this technology is able to evaluate the equilibrium between muscle oxygen supply and demand during physical activity in real time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{"citationItems":[{"id":"ITEM-1","itemData":{"author":[{"dropping-particle":"","family":"Peikon","given":"E","non-dropping-particle":"","parse-names":false,"suffix":""}],"container-title":"Anat. Physiol. Open Access J","id":"ITEM-1","issued":{"date-parts":[["2019"]]},"page":"166","title":"The future is NIRS: Muscle oxygen saturation as an estimation of the power-duration relationship","type":"article-journal","volume":"1"},"uris":["http://www.mendeley.com/documents/?uuid=78d04e29-c480-4862-a853-f733a45e3106"]}],"mendeley":{"formattedCitation":"(Peikon, 2019)","plainTextFormattedCitation":"(Peikon, 2019)","previouslyFormattedCitation":"(Peikon, 2019)"},"properties":{"noteIndex":0},"schema":"https://github.com/citation-style-language/schema/raw/master/csl-citation.json"}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(Peikon, 2019)</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The Moxy monitor is one of several options for measuring local oxygen saturation (SmO2) and total hemoglobin (</w:t>
      </w:r>
      <w:proofErr w:type="spellStart"/>
      <w:r w:rsidRPr="00ED3DBB">
        <w:rPr>
          <w:rFonts w:ascii="Times New Roman" w:hAnsi="Times New Roman" w:cs="Times New Roman"/>
          <w:sz w:val="20"/>
          <w:szCs w:val="20"/>
          <w:lang w:val="en-US"/>
        </w:rPr>
        <w:t>THb</w:t>
      </w:r>
      <w:proofErr w:type="spellEnd"/>
      <w:r w:rsidRPr="00ED3DBB">
        <w:rPr>
          <w:rFonts w:ascii="Times New Roman" w:hAnsi="Times New Roman" w:cs="Times New Roman"/>
          <w:sz w:val="20"/>
          <w:szCs w:val="20"/>
          <w:lang w:val="en-US"/>
        </w:rPr>
        <w:t xml:space="preserve">) at the oxygen concentrator in the horizontal position using infrared spectroscopy (NIRS)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{"citationItems":[{"id":"ITEM-1","itemData":{"DOI":"10.1080/17461391.2017.1330899","ISSN":"15367290","PMID":"28557670","abstract":"Introduction: The Moxy is a novel, cutaneously placed muscle oxygen monitor which claims to measure local oxygen saturation (SmO2) and total haemoglobin (THb) using near-infrared spectroscopy. If shown to be reliable, its data storage and telemetric capability will be useful for assessing localised O2 usage during field-based exercise. This study investigated the reliability of the Moxy during cycling and assessed the correlations between its measurements, whole-body O2 consumption (VO2) and heart rate (HR). Methods: Ten highly trained cyclists performed an incremental, step-wise cycling protocol on two occasions while wearing the Moxy. SmO2, THb, VO2 and HR were recorded in the final minute of each five-minute stage. Data were analysed using Spearman’s Order-Rank Coefficient (SROC), Intraclass Correlation (ICC), and Coefficient of Variance (COV). Significance was set at p ≤.05. Results: SmO2 showed a ‘strong’ or ‘very large’ correlation between trials (SROC: r = 0.842–0.993, ICC: r = 0.773–0.992, p ≤.01) and was moderately correlated with VO2 and HR (r = −0.71–0.73, p ≤.01). SmO2 showed a moderate to high reliability at low intensities, but this decreased as relative exercise intensity increased. THb showed poor correlations between tests and with the other measured variables, but was highly reliable at all power outputs. Conclusions: The Moxy is a reliable device to measure SmO2 at low to moderate intensities, but at higher intensities, greater variation in measurements occurs, likely due to tissue ischaemia or increased movement artefacts due to more frequent muscular contractions. THb has low variation during exercise, and does not appear to be a valid indicator of muscle oxygenation.","author":[{"dropping-particle":"","family":"Crum","given":"E. M.","non-dropping-particle":"","parse-names":false,"suffix":""},{"dropping-particle":"","family":"O’Connor","given":"W. J.","non-dropping-particle":"","parse-names":false,"suffix":""},{"dropping-particle":"","family":"Loo","given":"L.","non-dropping-particle":"Van","parse-names":false,"suffix":""},{"dropping-particle":"","family":"Valckx","given":"M.","non-dropping-particle":"","parse-names":false,"suffix":""},{"dropping-particle":"","family":"Stannard","given":"S. R.","non-dropping-particle":"","parse-names":false,"suffix":""}],"container-title":"European Journal of Sport Science","id":"ITEM-1","issue":"8","issued":{"date-parts":[["2017"]]},"page":"1037-1043","title":"Validity and reliability of the Moxy oxygen monitor during incremental cycling exercise","type":"article-journal","volume":"17"},"uris":["http://www.mendeley.com/documents/?uuid=d0fb6ea4-16bb-4c41-99a8-37b30b9a220a"]}],"mendeley":{"formattedCitation":"(Crum et al., 2017)","plainTextFormattedCitation":"(Crum et al., 2017)","previouslyFormattedCitation":"(Crum et al., 2017)"},"properties":{"noteIndex":0},"schema":"https://github.com/citation-style-language/schema/raw/master/csl-citation.json"}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(Crum et al., 2017)</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Moxy is also said to be able to measure exercise intensity zones, which can be used instead of using speed, strength, or heart rate (HR), which are affected by environmental conditions, fatigue, or mental stress, to guide exercise prescriptions based on the effects of specific mechanical workloads on muscle O2 requirements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{"citationItems":[{"id":"ITEM-1","itemData":{"author":[{"dropping-particle":"","family":"Design","given":"Fortiori","non-dropping-particle":"","parse-names":false,"suffix":""}],"container-title":"Muscle Oxygen URL: https://cdn2. hubspot. net/hub/188620/file-433442739-pdf/docs/moxy-ebook-intro-to-muscle-oxygen. pdf [accessed 2018-12-17][WebCite Cache ID 74judgnQa]","id":"ITEM-1","issued":{"date-parts":[["2015"]]},"title":"Introduction to Muscle Oxygen Monitoring with Moxy","type":"article-journal"},"uris":["http://www.mendeley.com/documents/?uuid=41f7c484-0b10-454a-a28b-c8ed2464ec95"]}],"mendeley":{"formattedCitation":"(Design, 2015)","plainTextFormattedCitation":"(Design, 2015)","previouslyFormattedCitation":"(Design, 2015)"},"properties":{"noteIndex":0},"schema":"https://github.com/citation-style-language/schema/raw/master/csl-citation.json"}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(Design, 2015)</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p>
    <w:p w14:paraId="44BE8BB8" w14:textId="77777777" w:rsidR="00432F06" w:rsidRPr="00432F06" w:rsidRDefault="00432F06" w:rsidP="00432F06">
      <w:pPr>
        <w:jc w:val="both"/>
      </w:pPr>
    </w:p>
    <w:p w14:paraId="43B8B33F" w14:textId="77777777" w:rsidR="00F75A3C" w:rsidRDefault="00F75A3C">
      <w:pPr>
        <w:pStyle w:val="Heading2"/>
        <w:rPr>
          <w:rFonts w:ascii="Times New Roman" w:eastAsia="Times New Roman" w:hAnsi="Times New Roman" w:cs="Times New Roman"/>
        </w:rPr>
      </w:pPr>
    </w:p>
    <w:p w14:paraId="1FC14E35" w14:textId="77777777" w:rsidR="00F75A3C" w:rsidRDefault="00A23BBE">
      <w:pPr>
        <w:pStyle w:val="Heading2"/>
        <w:rPr>
          <w:rFonts w:ascii="Times New Roman" w:eastAsia="Times New Roman" w:hAnsi="Times New Roman" w:cs="Times New Roman"/>
        </w:rPr>
      </w:pPr>
      <w:r>
        <w:rPr>
          <w:rFonts w:ascii="Times New Roman" w:eastAsia="Times New Roman" w:hAnsi="Times New Roman" w:cs="Times New Roman"/>
        </w:rPr>
        <w:t>METHODS</w:t>
      </w:r>
    </w:p>
    <w:p w14:paraId="55E20452" w14:textId="77777777" w:rsidR="00F75A3C" w:rsidRDefault="00F75A3C">
      <w:pPr>
        <w:pStyle w:val="Heading4"/>
        <w:rPr>
          <w:rFonts w:ascii="Times New Roman" w:eastAsia="Times New Roman" w:hAnsi="Times New Roman" w:cs="Times New Roman"/>
        </w:rPr>
      </w:pPr>
    </w:p>
    <w:p w14:paraId="5ACC990D" w14:textId="645F4B69" w:rsidR="00F75A3C" w:rsidRDefault="00432F06">
      <w:pPr>
        <w:pStyle w:val="Heading4"/>
        <w:rPr>
          <w:rFonts w:ascii="Times New Roman" w:eastAsia="Times New Roman" w:hAnsi="Times New Roman" w:cs="Times New Roman"/>
        </w:rPr>
      </w:pPr>
      <w:r w:rsidRPr="00432F06">
        <w:rPr>
          <w:rFonts w:ascii="Times New Roman" w:eastAsia="Times New Roman" w:hAnsi="Times New Roman" w:cs="Times New Roman"/>
        </w:rPr>
        <w:t>This study employs a descriptive technique with a quantitative approach since the research design is a description of the variables to be researched. The factors examined in this study were total hemoglobin volume and SMO2 levels (THb).</w:t>
      </w:r>
    </w:p>
    <w:p w14:paraId="76186AB3" w14:textId="77777777" w:rsidR="00F75A3C" w:rsidRDefault="00A23BBE">
      <w:pPr>
        <w:pStyle w:val="Heading4"/>
        <w:ind w:firstLine="0"/>
        <w:rPr>
          <w:rFonts w:ascii="Times New Roman" w:eastAsia="Times New Roman" w:hAnsi="Times New Roman" w:cs="Times New Roman"/>
          <w:sz w:val="18"/>
          <w:szCs w:val="18"/>
        </w:rPr>
      </w:pPr>
      <w:r>
        <w:rPr>
          <w:rFonts w:ascii="Times New Roman" w:eastAsia="Times New Roman" w:hAnsi="Times New Roman" w:cs="Times New Roman"/>
          <w:b/>
        </w:rPr>
        <w:t>Participants</w:t>
      </w:r>
      <w:r>
        <w:rPr>
          <w:rFonts w:ascii="Times New Roman" w:eastAsia="Times New Roman" w:hAnsi="Times New Roman" w:cs="Times New Roman"/>
        </w:rPr>
        <w:t xml:space="preserve"> </w:t>
      </w:r>
      <w:r>
        <w:rPr>
          <w:rFonts w:ascii="Times New Roman" w:eastAsia="Times New Roman" w:hAnsi="Times New Roman" w:cs="Times New Roman"/>
          <w:sz w:val="18"/>
          <w:szCs w:val="18"/>
        </w:rPr>
        <w:t>[this is formatted as Heading Level 2]</w:t>
      </w:r>
    </w:p>
    <w:p w14:paraId="21C25335" w14:textId="4635BAF8" w:rsidR="00F75A3C" w:rsidRDefault="00432F06">
      <w:pPr>
        <w:pStyle w:val="Heading4"/>
        <w:rPr>
          <w:rFonts w:ascii="Times New Roman" w:eastAsia="Times New Roman" w:hAnsi="Times New Roman" w:cs="Times New Roman"/>
        </w:rPr>
      </w:pPr>
      <w:r w:rsidRPr="00432F06">
        <w:rPr>
          <w:rFonts w:ascii="Times New Roman" w:eastAsia="Times New Roman" w:hAnsi="Times New Roman" w:cs="Times New Roman"/>
        </w:rPr>
        <w:t>The subjects in this study were cyclists in the city of Bandung who were preparing to compete in regional multi-event competitions, namely 19-year-old female road bike athletes.</w:t>
      </w:r>
    </w:p>
    <w:p w14:paraId="1652A0E0" w14:textId="77777777" w:rsidR="00432F06" w:rsidRPr="00432F06" w:rsidRDefault="00432F06" w:rsidP="00432F06"/>
    <w:p w14:paraId="7C238846" w14:textId="77777777" w:rsidR="00F75A3C" w:rsidRDefault="00A23BBE">
      <w:pPr>
        <w:pStyle w:val="Heading4"/>
        <w:ind w:firstLine="0"/>
        <w:rPr>
          <w:rFonts w:ascii="Times New Roman" w:eastAsia="Times New Roman" w:hAnsi="Times New Roman" w:cs="Times New Roman"/>
        </w:rPr>
      </w:pPr>
      <w:r>
        <w:rPr>
          <w:rFonts w:ascii="Times New Roman" w:eastAsia="Times New Roman" w:hAnsi="Times New Roman" w:cs="Times New Roman"/>
          <w:b/>
        </w:rPr>
        <w:t>Materials and Apparatus</w:t>
      </w:r>
      <w:r>
        <w:rPr>
          <w:rFonts w:ascii="Times New Roman" w:eastAsia="Times New Roman" w:hAnsi="Times New Roman" w:cs="Times New Roman"/>
        </w:rPr>
        <w:t xml:space="preserve"> </w:t>
      </w:r>
    </w:p>
    <w:p w14:paraId="5E575AD2" w14:textId="77777777" w:rsidR="00432F06" w:rsidRPr="00ED3DBB" w:rsidRDefault="00432F06" w:rsidP="00432F06">
      <w:pPr>
        <w:spacing w:line="276" w:lineRule="auto"/>
        <w:ind w:firstLine="597"/>
        <w:jc w:val="both"/>
        <w:rPr>
          <w:rFonts w:ascii="Times New Roman" w:hAnsi="Times New Roman" w:cs="Times New Roman"/>
          <w:sz w:val="20"/>
          <w:szCs w:val="20"/>
        </w:rPr>
      </w:pPr>
      <w:r w:rsidRPr="00ED3DBB">
        <w:rPr>
          <w:rFonts w:ascii="Times New Roman" w:hAnsi="Times New Roman" w:cs="Times New Roman"/>
          <w:sz w:val="20"/>
          <w:szCs w:val="20"/>
        </w:rPr>
        <w:t>The instrument used in this research is Moxy (Muscle Oxygen Monitoring). This tool is used to see how well our muscles use oxygen. Moxy Monitor (Fortiori Design, LLC, Hutschinson, MN, USA) has proven validity and reliability for use in the sports world. Validity of Moxy to measure SmO2: statistically analyzed and very good results, correlation between trials for all participants (SROC: r = 0.842–0.993, ICC: r = 0.773–0.992, p  0.01</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{"citationItems":[{"id":"ITEM-1","itemData":{"ISSN":"1754-3371","author":[{"dropping-particle":"","family":"Jaén-Carrillo","given":"Diego","non-dropping-particle":"","parse-names":false,"suffix":""},{"dropping-particle":"","family":"Roche-Seruendo","given":"Luis E","non-dropping-particle":"","parse-names":false,"suffix":""},{"dropping-particle":"","family":"Cartón-Llorente","given":"Antonio","non-dropping-particle":"","parse-names":false,"suffix":""},{"dropping-particle":"","family":"García-Pinillos","given":"Felipe","non-dropping-particle":"","parse-names":false,"suffix":""}],"container-title":"Proceedings of the Institution of Mechanical Engineers, Part P: Journal of Sports Engineering and Technology","id":"ITEM-1","issue":"3","issued":{"date-parts":[["2022"]]},"page":"231-237","publisher":"SAGE Publications Sage UK: London, England","title":"Agreement between muscle oxygen saturation from two commercially available systems in endurance running: Moxy Monitor versus Humon Hex","type":"article-journal","volume":"236"},"uris":["http://www.mendeley.com/documents/?uuid=628025be-9515-42e6-a01b-afbee2299077"]}],"mendeley":{"formattedCitation":"(Jaén-Carrillo et al., 2022)","plainTextFormattedCitation":"(Jaén-Carrillo et al., 2022)","previouslyFormattedCitation":"(Jaén-Carrillo et al., 2022)"},"properties":{"noteIndex":0},"schema":"https://github.com/citation-style-language/schema/raw/master/csl-citation.json"}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(Jaén-Carrillo et al., 2022)</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 xml:space="preserve">Moxy can be used to measure muscle oxygenation and has a validity of 0.92 compared to direct measurement of venous oxygen saturation and a reliability of r = </w:t>
      </w:r>
      <w:r w:rsidRPr="00ED3DBB">
        <w:rPr>
          <w:rFonts w:ascii="Times New Roman" w:hAnsi="Times New Roman" w:cs="Times New Roman"/>
          <w:sz w:val="20"/>
          <w:szCs w:val="20"/>
        </w:rPr>
        <w:lastRenderedPageBreak/>
        <w:t>0.77 to 0.99 (P 0.01)</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0857-6653","author":[{"dropping-particle":"","family":"Sucharit","given":"Wirapong","non-dropping-particle":"","parse-names":false,"suffix":""},{"dropping-particle":"","family":"Eungpinichpong","given":"Wichai","non-dropping-particle":"","parse-names":false,"suffix":""},{"dropping-particle":"","family":"Chatchawan","given":"Uraiwan","non-dropping-particle":"","parse-names":false,"suffix":""}],"container-title":"Journal of Medical Technology and Physical Therapy","id":"ITEM-1","issue":"3","issued":{"date-parts":[["2018"]]},"page":"361-369","title":"Immediate effects of isometric muscle contraction on muscle oxygenation and muscle torque","type":"article-journal","volume":"30"},"uris":["http://www.mendeley.com/documents/?uuid=bd99b50f-e39b-4d8e-bae8-de8fc7aebe16"]}],"mendeley":{"formattedCitation":"(Sucharit et al., 2018)","plainTextFormattedCitation":"(Sucharit et al., 2018)","previouslyFormattedCitation":"(Sucharit et al., 2018)"},"properties":{"noteIndex":0},"schema":"https://github.com/citation-style-language/schema/raw/master/csl-citation.json"}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(Sucharit et al., 2018)</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In this study, a smartwatch is used as an additional data collection tool. The Elevate Heart Rate sensor on the watch records heart rate and how it varies from time to time. This information is used to calculate heart rate variability (HRV).</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Another tool is the Ergo-cycle. The Ergo-cycle works in the same way as a bicycle, but the ergo-cycle itself does not move when in use. This tool is useful for racing cyclists when the weather is bad or there is not enough time to ride a regular bike.</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By using an ergo-cycle, cyclists can experience realistic cycling, and the resistance changes depending on how they ride, whether doing structured exercises or cycling in a virtual world.</w:t>
      </w:r>
    </w:p>
    <w:p w14:paraId="4C366898" w14:textId="77777777" w:rsidR="00432F06" w:rsidRPr="00432F06" w:rsidRDefault="00432F06" w:rsidP="00432F06">
      <w:pPr>
        <w:jc w:val="both"/>
      </w:pPr>
    </w:p>
    <w:p w14:paraId="1B30021A" w14:textId="77777777" w:rsidR="00F75A3C" w:rsidRDefault="00A23BBE">
      <w:pPr>
        <w:pStyle w:val="Heading4"/>
        <w:ind w:firstLine="0"/>
        <w:rPr>
          <w:rFonts w:ascii="Times New Roman" w:eastAsia="Times New Roman" w:hAnsi="Times New Roman" w:cs="Times New Roman"/>
        </w:rPr>
      </w:pPr>
      <w:r>
        <w:rPr>
          <w:rFonts w:ascii="Times New Roman" w:eastAsia="Times New Roman" w:hAnsi="Times New Roman" w:cs="Times New Roman"/>
          <w:b/>
        </w:rPr>
        <w:t>Procedures</w:t>
      </w:r>
      <w:r>
        <w:rPr>
          <w:rFonts w:ascii="Times New Roman" w:eastAsia="Times New Roman" w:hAnsi="Times New Roman" w:cs="Times New Roman"/>
        </w:rPr>
        <w:t xml:space="preserve"> </w:t>
      </w:r>
    </w:p>
    <w:p w14:paraId="2E9CBD4A" w14:textId="6D650D7F" w:rsidR="00F75A3C" w:rsidRPr="00432F06" w:rsidRDefault="00432F06">
      <w:pPr>
        <w:pStyle w:val="Heading4"/>
        <w:rPr>
          <w:rFonts w:ascii="Times New Roman" w:eastAsia="Times New Roman" w:hAnsi="Times New Roman" w:cs="Times New Roman"/>
          <w:lang w:val="en-US"/>
        </w:rPr>
      </w:pPr>
      <w:r w:rsidRPr="00432F06">
        <w:rPr>
          <w:rFonts w:ascii="Times New Roman" w:eastAsia="Times New Roman" w:hAnsi="Times New Roman" w:cs="Times New Roman"/>
          <w:lang w:val="en-US"/>
        </w:rPr>
        <w:t>There were several steps taken in this research. After determining the population and sample, the researchers conducted a muscle oxygen saturation test using the Moxy (Muscle Oxygen Monitoring) tool. Moxy has many settings, but researchers set Moxy on the quadriceps based on the cyclist's foot. After the athletes warmed up, the researchers told them to pedal at different levels until they reached exhaustion. Researchers tracked cyclists' cadence (the number of times they had to pedal per minute) to make sure they were working their best. Researchers used the 515 assessment, which means 5 minutes of activity and 1 minute of rest. Athletes pedal a bicycle starting from binary 1 (level 2, 60 watts) continuously until they reach a level of fatigue, with a record of cadence kept between 40 and 50 smO2 (%). Then the researcher gave a stop sign to the athlete.</w:t>
      </w:r>
    </w:p>
    <w:p w14:paraId="4E167B73" w14:textId="77777777" w:rsidR="00F75A3C" w:rsidRDefault="00F75A3C">
      <w:pPr>
        <w:ind w:hanging="57"/>
      </w:pPr>
    </w:p>
    <w:p w14:paraId="4F8AD420" w14:textId="77777777" w:rsidR="00F75A3C" w:rsidRDefault="00A23BBE">
      <w:pPr>
        <w:pStyle w:val="Heading4"/>
        <w:ind w:firstLine="0"/>
        <w:rPr>
          <w:rFonts w:ascii="Times New Roman" w:eastAsia="Times New Roman" w:hAnsi="Times New Roman" w:cs="Times New Roman"/>
          <w:b/>
        </w:rPr>
      </w:pPr>
      <w:r>
        <w:rPr>
          <w:rFonts w:ascii="Times New Roman" w:eastAsia="Times New Roman" w:hAnsi="Times New Roman" w:cs="Times New Roman"/>
          <w:b/>
        </w:rPr>
        <w:t xml:space="preserve">Design or Data Analysis </w:t>
      </w:r>
    </w:p>
    <w:p w14:paraId="1BF8B84D" w14:textId="626F7C45" w:rsidR="00F75A3C" w:rsidRPr="00B84648" w:rsidRDefault="00B84648">
      <w:pPr>
        <w:pStyle w:val="Heading4"/>
        <w:rPr>
          <w:rFonts w:ascii="Times New Roman" w:eastAsia="Times New Roman" w:hAnsi="Times New Roman" w:cs="Times New Roman"/>
          <w:color w:val="auto"/>
          <w:lang w:val="en-US"/>
        </w:rPr>
      </w:pPr>
      <w:r w:rsidRPr="00B84648">
        <w:rPr>
          <w:rFonts w:ascii="Times New Roman" w:eastAsia="Times New Roman" w:hAnsi="Times New Roman" w:cs="Times New Roman"/>
          <w:color w:val="auto"/>
          <w:lang w:val="en-US"/>
        </w:rPr>
        <w:t>In this study, the data obtained from the results of measurements using the Moxy monitor were in the form of quantitative data on the result of oxygen saturation in muscle, or SmO2 [%] with total hemoglobin (</w:t>
      </w:r>
      <w:proofErr w:type="spellStart"/>
      <w:r w:rsidRPr="00B84648">
        <w:rPr>
          <w:rFonts w:ascii="Times New Roman" w:eastAsia="Times New Roman" w:hAnsi="Times New Roman" w:cs="Times New Roman"/>
          <w:color w:val="auto"/>
          <w:lang w:val="en-US"/>
        </w:rPr>
        <w:t>THb</w:t>
      </w:r>
      <w:proofErr w:type="spellEnd"/>
      <w:r w:rsidRPr="00B84648">
        <w:rPr>
          <w:rFonts w:ascii="Times New Roman" w:eastAsia="Times New Roman" w:hAnsi="Times New Roman" w:cs="Times New Roman"/>
          <w:color w:val="auto"/>
          <w:lang w:val="en-US"/>
        </w:rPr>
        <w:t>). In addition to the descriptive analysis in the form of performance profiles for cyclists, the relationship or correlation between muscle oxygen saturation (SmO2 [%]) and total hemoglobin (</w:t>
      </w:r>
      <w:proofErr w:type="spellStart"/>
      <w:r w:rsidRPr="00B84648">
        <w:rPr>
          <w:rFonts w:ascii="Times New Roman" w:eastAsia="Times New Roman" w:hAnsi="Times New Roman" w:cs="Times New Roman"/>
          <w:color w:val="auto"/>
          <w:lang w:val="en-US"/>
        </w:rPr>
        <w:t>THb</w:t>
      </w:r>
      <w:proofErr w:type="spellEnd"/>
      <w:r w:rsidRPr="00B84648">
        <w:rPr>
          <w:rFonts w:ascii="Times New Roman" w:eastAsia="Times New Roman" w:hAnsi="Times New Roman" w:cs="Times New Roman"/>
          <w:color w:val="auto"/>
          <w:lang w:val="en-US"/>
        </w:rPr>
        <w:t>) is calculated.</w:t>
      </w:r>
    </w:p>
    <w:p w14:paraId="6E6D5CA8" w14:textId="77777777" w:rsidR="00F75A3C" w:rsidRDefault="00F75A3C">
      <w:pPr>
        <w:pStyle w:val="Heading2"/>
        <w:rPr>
          <w:rFonts w:ascii="Times New Roman" w:eastAsia="Times New Roman" w:hAnsi="Times New Roman" w:cs="Times New Roman"/>
        </w:rPr>
      </w:pPr>
    </w:p>
    <w:p w14:paraId="74888B12" w14:textId="77777777" w:rsidR="00F75A3C" w:rsidRDefault="00A23BBE">
      <w:pPr>
        <w:pStyle w:val="Heading2"/>
        <w:rPr>
          <w:rFonts w:ascii="Times New Roman" w:eastAsia="Times New Roman" w:hAnsi="Times New Roman" w:cs="Times New Roman"/>
        </w:rPr>
      </w:pPr>
      <w:r>
        <w:rPr>
          <w:rFonts w:ascii="Times New Roman" w:eastAsia="Times New Roman" w:hAnsi="Times New Roman" w:cs="Times New Roman"/>
        </w:rPr>
        <w:t>RESULT</w:t>
      </w:r>
    </w:p>
    <w:p w14:paraId="28E9FADA" w14:textId="77777777" w:rsidR="00432F06" w:rsidRPr="00ED3DBB" w:rsidRDefault="00432F06" w:rsidP="00432F06">
      <w:pPr>
        <w:spacing w:line="276" w:lineRule="auto"/>
        <w:ind w:firstLine="687"/>
        <w:jc w:val="both"/>
        <w:rPr>
          <w:rFonts w:ascii="Times New Roman" w:hAnsi="Times New Roman" w:cs="Times New Roman"/>
          <w:sz w:val="20"/>
          <w:szCs w:val="20"/>
          <w:lang w:val="en-US"/>
        </w:rPr>
      </w:pPr>
      <w:r w:rsidRPr="00ED3DBB">
        <w:rPr>
          <w:rFonts w:ascii="Times New Roman" w:hAnsi="Times New Roman" w:cs="Times New Roman"/>
          <w:sz w:val="20"/>
          <w:szCs w:val="20"/>
        </w:rPr>
        <w:t>Data from the results of the subject's biometric test collected SmO2 levels, which were then processed and analyzed descriptively between road bike athletes during high-intensity training with muscle oxygen saturation. Sample demographic data is shown in Table 1</w:t>
      </w:r>
      <w:r w:rsidRPr="00ED3DBB">
        <w:rPr>
          <w:rFonts w:ascii="Times New Roman" w:hAnsi="Times New Roman" w:cs="Times New Roman"/>
          <w:sz w:val="20"/>
          <w:szCs w:val="20"/>
          <w:lang w:val="en-US"/>
        </w:rPr>
        <w:t xml:space="preserve"> :</w:t>
      </w:r>
    </w:p>
    <w:p w14:paraId="33494A73" w14:textId="77777777" w:rsidR="00432F06" w:rsidRPr="00ED3DBB" w:rsidRDefault="00432F06" w:rsidP="00432F06">
      <w:pPr>
        <w:spacing w:line="276" w:lineRule="auto"/>
        <w:rPr>
          <w:rFonts w:ascii="Times New Roman" w:hAnsi="Times New Roman" w:cs="Times New Roman"/>
          <w:sz w:val="20"/>
          <w:szCs w:val="20"/>
        </w:rPr>
      </w:pPr>
      <w:r w:rsidRPr="00ED3DBB">
        <w:rPr>
          <w:rFonts w:ascii="Times New Roman" w:hAnsi="Times New Roman" w:cs="Times New Roman"/>
          <w:sz w:val="20"/>
          <w:szCs w:val="20"/>
        </w:rPr>
        <w:t>Table 1. Demographics of SmO2 and THb Study Subjects</w:t>
      </w:r>
    </w:p>
    <w:tbl>
      <w:tblPr>
        <w:tblStyle w:val="PlainTable2"/>
        <w:tblW w:w="7560" w:type="dxa"/>
        <w:jc w:val="center"/>
        <w:tblInd w:w="0" w:type="dxa"/>
        <w:tblLook w:val="04A0" w:firstRow="1" w:lastRow="0" w:firstColumn="1" w:lastColumn="0" w:noHBand="0" w:noVBand="1"/>
      </w:tblPr>
      <w:tblGrid>
        <w:gridCol w:w="2440"/>
        <w:gridCol w:w="1340"/>
        <w:gridCol w:w="2440"/>
        <w:gridCol w:w="1340"/>
      </w:tblGrid>
      <w:tr w:rsidR="00432F06" w:rsidRPr="00ED3DBB" w14:paraId="20F154B7" w14:textId="77777777" w:rsidTr="00136091">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780" w:type="dxa"/>
            <w:gridSpan w:val="2"/>
            <w:tcBorders>
              <w:top w:val="single" w:sz="4" w:space="0" w:color="7F7F7F" w:themeColor="text1" w:themeTint="80"/>
              <w:left w:val="nil"/>
              <w:right w:val="nil"/>
            </w:tcBorders>
            <w:noWrap/>
            <w:hideMark/>
          </w:tcPr>
          <w:p w14:paraId="1DB9DBAC" w14:textId="77777777" w:rsidR="00432F06" w:rsidRPr="00ED3DBB" w:rsidRDefault="00432F06" w:rsidP="00432F06">
            <w:pPr>
              <w:spacing w:line="276" w:lineRule="auto"/>
              <w:jc w:val="center"/>
              <w:rPr>
                <w:rFonts w:ascii="Times New Roman" w:eastAsia="Times New Roman" w:hAnsi="Times New Roman" w:cs="Times New Roman"/>
                <w:i/>
                <w:iCs/>
                <w:color w:val="000000"/>
                <w:sz w:val="20"/>
                <w:szCs w:val="20"/>
                <w:lang w:eastAsia="id-ID"/>
              </w:rPr>
            </w:pPr>
            <w:r w:rsidRPr="00ED3DBB">
              <w:rPr>
                <w:rFonts w:ascii="Times New Roman" w:eastAsia="Times New Roman" w:hAnsi="Times New Roman" w:cs="Times New Roman"/>
                <w:i/>
                <w:iCs/>
                <w:color w:val="000000"/>
                <w:sz w:val="20"/>
                <w:szCs w:val="20"/>
                <w:lang w:eastAsia="id-ID"/>
              </w:rPr>
              <w:t>SmO2[%]</w:t>
            </w:r>
          </w:p>
        </w:tc>
        <w:tc>
          <w:tcPr>
            <w:tcW w:w="3780" w:type="dxa"/>
            <w:gridSpan w:val="2"/>
            <w:tcBorders>
              <w:top w:val="single" w:sz="4" w:space="0" w:color="7F7F7F" w:themeColor="text1" w:themeTint="80"/>
              <w:left w:val="nil"/>
              <w:right w:val="nil"/>
            </w:tcBorders>
            <w:noWrap/>
            <w:hideMark/>
          </w:tcPr>
          <w:p w14:paraId="7E2D0A4E" w14:textId="77777777" w:rsidR="00432F06" w:rsidRPr="00ED3DBB" w:rsidRDefault="00432F06" w:rsidP="00432F06">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id-ID"/>
              </w:rPr>
            </w:pPr>
            <w:r w:rsidRPr="00ED3DBB">
              <w:rPr>
                <w:rFonts w:ascii="Times New Roman" w:eastAsia="Times New Roman" w:hAnsi="Times New Roman" w:cs="Times New Roman"/>
                <w:i/>
                <w:iCs/>
                <w:color w:val="000000"/>
                <w:sz w:val="20"/>
                <w:szCs w:val="20"/>
                <w:lang w:eastAsia="id-ID"/>
              </w:rPr>
              <w:t>THb[THb]</w:t>
            </w:r>
          </w:p>
        </w:tc>
      </w:tr>
      <w:tr w:rsidR="00432F06" w:rsidRPr="00ED3DBB" w14:paraId="6CC44B0C" w14:textId="77777777" w:rsidTr="0013609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left w:val="nil"/>
              <w:right w:val="nil"/>
            </w:tcBorders>
            <w:noWrap/>
            <w:hideMark/>
          </w:tcPr>
          <w:p w14:paraId="654BA60D" w14:textId="77777777" w:rsidR="00432F06" w:rsidRPr="00ED3DBB" w:rsidRDefault="00432F06" w:rsidP="00432F06">
            <w:pPr>
              <w:spacing w:line="276" w:lineRule="auto"/>
              <w:rPr>
                <w:rFonts w:ascii="Times New Roman" w:eastAsia="Times New Roman" w:hAnsi="Times New Roman" w:cs="Times New Roman"/>
                <w:i/>
                <w:iCs/>
                <w:color w:val="000000"/>
                <w:sz w:val="20"/>
                <w:szCs w:val="20"/>
                <w:lang w:eastAsia="id-ID"/>
              </w:rPr>
            </w:pPr>
          </w:p>
        </w:tc>
        <w:tc>
          <w:tcPr>
            <w:tcW w:w="1340" w:type="dxa"/>
            <w:tcBorders>
              <w:left w:val="nil"/>
              <w:right w:val="nil"/>
            </w:tcBorders>
            <w:noWrap/>
            <w:hideMark/>
          </w:tcPr>
          <w:p w14:paraId="222E3C0F"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id-ID"/>
              </w:rPr>
            </w:pPr>
          </w:p>
        </w:tc>
        <w:tc>
          <w:tcPr>
            <w:tcW w:w="2440" w:type="dxa"/>
            <w:tcBorders>
              <w:left w:val="nil"/>
              <w:right w:val="nil"/>
            </w:tcBorders>
            <w:noWrap/>
            <w:hideMark/>
          </w:tcPr>
          <w:p w14:paraId="62C2BE2D"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id-ID"/>
              </w:rPr>
            </w:pPr>
          </w:p>
        </w:tc>
        <w:tc>
          <w:tcPr>
            <w:tcW w:w="1340" w:type="dxa"/>
            <w:tcBorders>
              <w:left w:val="nil"/>
              <w:right w:val="nil"/>
            </w:tcBorders>
            <w:noWrap/>
            <w:hideMark/>
          </w:tcPr>
          <w:p w14:paraId="64069D10"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eastAsia="id-ID"/>
              </w:rPr>
            </w:pPr>
          </w:p>
        </w:tc>
      </w:tr>
      <w:tr w:rsidR="00432F06" w:rsidRPr="00ED3DBB" w14:paraId="1050D91A" w14:textId="77777777" w:rsidTr="00136091">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nil"/>
              <w:left w:val="nil"/>
              <w:bottom w:val="nil"/>
              <w:right w:val="nil"/>
            </w:tcBorders>
            <w:noWrap/>
            <w:hideMark/>
          </w:tcPr>
          <w:p w14:paraId="417FFC34"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Mean</w:t>
            </w:r>
          </w:p>
        </w:tc>
        <w:tc>
          <w:tcPr>
            <w:tcW w:w="1340" w:type="dxa"/>
            <w:tcBorders>
              <w:top w:val="nil"/>
              <w:left w:val="nil"/>
              <w:bottom w:val="nil"/>
              <w:right w:val="nil"/>
            </w:tcBorders>
            <w:noWrap/>
            <w:hideMark/>
          </w:tcPr>
          <w:p w14:paraId="65FB1FA5"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78.17853644</w:t>
            </w:r>
          </w:p>
        </w:tc>
        <w:tc>
          <w:tcPr>
            <w:tcW w:w="2440" w:type="dxa"/>
            <w:tcBorders>
              <w:top w:val="nil"/>
              <w:left w:val="nil"/>
              <w:bottom w:val="nil"/>
              <w:right w:val="nil"/>
            </w:tcBorders>
            <w:noWrap/>
            <w:hideMark/>
          </w:tcPr>
          <w:p w14:paraId="6DF9E517"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Mean</w:t>
            </w:r>
          </w:p>
        </w:tc>
        <w:tc>
          <w:tcPr>
            <w:tcW w:w="1340" w:type="dxa"/>
            <w:tcBorders>
              <w:top w:val="nil"/>
              <w:left w:val="nil"/>
              <w:bottom w:val="nil"/>
              <w:right w:val="nil"/>
            </w:tcBorders>
            <w:noWrap/>
            <w:hideMark/>
          </w:tcPr>
          <w:p w14:paraId="26D68FA1"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11.77475612</w:t>
            </w:r>
          </w:p>
        </w:tc>
      </w:tr>
      <w:tr w:rsidR="00432F06" w:rsidRPr="00ED3DBB" w14:paraId="2DCECB1C" w14:textId="77777777" w:rsidTr="00136091">
        <w:trPr>
          <w:cnfStyle w:val="000000100000" w:firstRow="0" w:lastRow="0" w:firstColumn="0" w:lastColumn="0" w:oddVBand="0" w:evenVBand="0" w:oddHBand="1"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2440" w:type="dxa"/>
            <w:tcBorders>
              <w:left w:val="nil"/>
              <w:right w:val="nil"/>
            </w:tcBorders>
            <w:noWrap/>
            <w:hideMark/>
          </w:tcPr>
          <w:p w14:paraId="08A5641C"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Standard Deviation</w:t>
            </w:r>
          </w:p>
        </w:tc>
        <w:tc>
          <w:tcPr>
            <w:tcW w:w="1340" w:type="dxa"/>
            <w:tcBorders>
              <w:left w:val="nil"/>
              <w:right w:val="nil"/>
            </w:tcBorders>
            <w:noWrap/>
            <w:hideMark/>
          </w:tcPr>
          <w:p w14:paraId="4BFE3959" w14:textId="77777777" w:rsidR="00432F06" w:rsidRPr="00ED3DBB" w:rsidRDefault="00432F06" w:rsidP="00432F06">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8.706083136</w:t>
            </w:r>
          </w:p>
        </w:tc>
        <w:tc>
          <w:tcPr>
            <w:tcW w:w="2440" w:type="dxa"/>
            <w:tcBorders>
              <w:left w:val="nil"/>
              <w:right w:val="nil"/>
            </w:tcBorders>
            <w:noWrap/>
            <w:hideMark/>
          </w:tcPr>
          <w:p w14:paraId="72EAE77E"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Standard Deviation</w:t>
            </w:r>
          </w:p>
        </w:tc>
        <w:tc>
          <w:tcPr>
            <w:tcW w:w="1340" w:type="dxa"/>
            <w:tcBorders>
              <w:left w:val="nil"/>
              <w:right w:val="nil"/>
            </w:tcBorders>
            <w:noWrap/>
            <w:hideMark/>
          </w:tcPr>
          <w:p w14:paraId="38BFB6A6" w14:textId="77777777" w:rsidR="00432F06" w:rsidRPr="00ED3DBB" w:rsidRDefault="00432F06" w:rsidP="00432F06">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0.10923108</w:t>
            </w:r>
          </w:p>
        </w:tc>
      </w:tr>
      <w:tr w:rsidR="00432F06" w:rsidRPr="00ED3DBB" w14:paraId="33802B94" w14:textId="77777777" w:rsidTr="00136091">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nil"/>
              <w:left w:val="nil"/>
              <w:bottom w:val="nil"/>
              <w:right w:val="nil"/>
            </w:tcBorders>
            <w:noWrap/>
            <w:hideMark/>
          </w:tcPr>
          <w:p w14:paraId="7152AB9D"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Sample Variance</w:t>
            </w:r>
          </w:p>
        </w:tc>
        <w:tc>
          <w:tcPr>
            <w:tcW w:w="1340" w:type="dxa"/>
            <w:tcBorders>
              <w:top w:val="nil"/>
              <w:left w:val="nil"/>
              <w:bottom w:val="nil"/>
              <w:right w:val="nil"/>
            </w:tcBorders>
            <w:noWrap/>
            <w:hideMark/>
          </w:tcPr>
          <w:p w14:paraId="0B8E99F4"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75.79588356</w:t>
            </w:r>
          </w:p>
        </w:tc>
        <w:tc>
          <w:tcPr>
            <w:tcW w:w="2440" w:type="dxa"/>
            <w:tcBorders>
              <w:top w:val="nil"/>
              <w:left w:val="nil"/>
              <w:bottom w:val="nil"/>
              <w:right w:val="nil"/>
            </w:tcBorders>
            <w:noWrap/>
            <w:hideMark/>
          </w:tcPr>
          <w:p w14:paraId="78B4D91D"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Sample Variance</w:t>
            </w:r>
          </w:p>
        </w:tc>
        <w:tc>
          <w:tcPr>
            <w:tcW w:w="1340" w:type="dxa"/>
            <w:tcBorders>
              <w:top w:val="nil"/>
              <w:left w:val="nil"/>
              <w:bottom w:val="nil"/>
              <w:right w:val="nil"/>
            </w:tcBorders>
            <w:noWrap/>
            <w:hideMark/>
          </w:tcPr>
          <w:p w14:paraId="4CFA2592"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0.011931429</w:t>
            </w:r>
          </w:p>
        </w:tc>
      </w:tr>
      <w:tr w:rsidR="00432F06" w:rsidRPr="00ED3DBB" w14:paraId="7D92C4AD" w14:textId="77777777" w:rsidTr="0013609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left w:val="nil"/>
              <w:right w:val="nil"/>
            </w:tcBorders>
            <w:noWrap/>
            <w:hideMark/>
          </w:tcPr>
          <w:p w14:paraId="5714A8ED"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Minimum</w:t>
            </w:r>
          </w:p>
        </w:tc>
        <w:tc>
          <w:tcPr>
            <w:tcW w:w="1340" w:type="dxa"/>
            <w:tcBorders>
              <w:left w:val="nil"/>
              <w:right w:val="nil"/>
            </w:tcBorders>
            <w:noWrap/>
            <w:hideMark/>
          </w:tcPr>
          <w:p w14:paraId="4EA175F9" w14:textId="77777777" w:rsidR="00432F06" w:rsidRPr="00ED3DBB" w:rsidRDefault="00432F06" w:rsidP="00432F06">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52.40999985</w:t>
            </w:r>
          </w:p>
        </w:tc>
        <w:tc>
          <w:tcPr>
            <w:tcW w:w="2440" w:type="dxa"/>
            <w:tcBorders>
              <w:left w:val="nil"/>
              <w:right w:val="nil"/>
            </w:tcBorders>
            <w:noWrap/>
            <w:hideMark/>
          </w:tcPr>
          <w:p w14:paraId="23379E30"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Minimum</w:t>
            </w:r>
          </w:p>
        </w:tc>
        <w:tc>
          <w:tcPr>
            <w:tcW w:w="1340" w:type="dxa"/>
            <w:tcBorders>
              <w:left w:val="nil"/>
              <w:right w:val="nil"/>
            </w:tcBorders>
            <w:noWrap/>
            <w:hideMark/>
          </w:tcPr>
          <w:p w14:paraId="27BC4AEA" w14:textId="77777777" w:rsidR="00432F06" w:rsidRPr="00ED3DBB" w:rsidRDefault="00432F06" w:rsidP="00432F06">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11.52999973</w:t>
            </w:r>
          </w:p>
        </w:tc>
      </w:tr>
      <w:tr w:rsidR="00432F06" w:rsidRPr="00ED3DBB" w14:paraId="74682177" w14:textId="77777777" w:rsidTr="00136091">
        <w:trPr>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top w:val="nil"/>
              <w:left w:val="nil"/>
              <w:bottom w:val="nil"/>
              <w:right w:val="nil"/>
            </w:tcBorders>
            <w:noWrap/>
            <w:hideMark/>
          </w:tcPr>
          <w:p w14:paraId="0290209B"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Maximum</w:t>
            </w:r>
          </w:p>
        </w:tc>
        <w:tc>
          <w:tcPr>
            <w:tcW w:w="1340" w:type="dxa"/>
            <w:tcBorders>
              <w:top w:val="nil"/>
              <w:left w:val="nil"/>
              <w:bottom w:val="nil"/>
              <w:right w:val="nil"/>
            </w:tcBorders>
            <w:noWrap/>
            <w:hideMark/>
          </w:tcPr>
          <w:p w14:paraId="6E3F823E"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89.23999786</w:t>
            </w:r>
          </w:p>
        </w:tc>
        <w:tc>
          <w:tcPr>
            <w:tcW w:w="2440" w:type="dxa"/>
            <w:tcBorders>
              <w:top w:val="nil"/>
              <w:left w:val="nil"/>
              <w:bottom w:val="nil"/>
              <w:right w:val="nil"/>
            </w:tcBorders>
            <w:noWrap/>
            <w:hideMark/>
          </w:tcPr>
          <w:p w14:paraId="15747D9D"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Maximum</w:t>
            </w:r>
          </w:p>
        </w:tc>
        <w:tc>
          <w:tcPr>
            <w:tcW w:w="1340" w:type="dxa"/>
            <w:tcBorders>
              <w:top w:val="nil"/>
              <w:left w:val="nil"/>
              <w:bottom w:val="nil"/>
              <w:right w:val="nil"/>
            </w:tcBorders>
            <w:noWrap/>
            <w:hideMark/>
          </w:tcPr>
          <w:p w14:paraId="3103A89B"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12.01000023</w:t>
            </w:r>
          </w:p>
        </w:tc>
      </w:tr>
      <w:tr w:rsidR="00432F06" w:rsidRPr="00ED3DBB" w14:paraId="75E6CABE" w14:textId="77777777" w:rsidTr="00136091">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40" w:type="dxa"/>
            <w:tcBorders>
              <w:left w:val="nil"/>
              <w:right w:val="nil"/>
            </w:tcBorders>
            <w:noWrap/>
            <w:hideMark/>
          </w:tcPr>
          <w:p w14:paraId="59D8C64B"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Count</w:t>
            </w:r>
          </w:p>
        </w:tc>
        <w:tc>
          <w:tcPr>
            <w:tcW w:w="1340" w:type="dxa"/>
            <w:tcBorders>
              <w:left w:val="nil"/>
              <w:right w:val="nil"/>
            </w:tcBorders>
            <w:noWrap/>
            <w:hideMark/>
          </w:tcPr>
          <w:p w14:paraId="6C3C1305" w14:textId="77777777" w:rsidR="00432F06" w:rsidRPr="00ED3DBB" w:rsidRDefault="00432F06" w:rsidP="00432F06">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82</w:t>
            </w:r>
          </w:p>
        </w:tc>
        <w:tc>
          <w:tcPr>
            <w:tcW w:w="2440" w:type="dxa"/>
            <w:tcBorders>
              <w:left w:val="nil"/>
              <w:right w:val="nil"/>
            </w:tcBorders>
            <w:noWrap/>
            <w:hideMark/>
          </w:tcPr>
          <w:p w14:paraId="57B2969C"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Count</w:t>
            </w:r>
          </w:p>
        </w:tc>
        <w:tc>
          <w:tcPr>
            <w:tcW w:w="1340" w:type="dxa"/>
            <w:tcBorders>
              <w:left w:val="nil"/>
              <w:right w:val="nil"/>
            </w:tcBorders>
            <w:noWrap/>
            <w:hideMark/>
          </w:tcPr>
          <w:p w14:paraId="7948B8CF" w14:textId="77777777" w:rsidR="00432F06" w:rsidRPr="00ED3DBB" w:rsidRDefault="00432F06" w:rsidP="00432F06">
            <w:pP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82</w:t>
            </w:r>
          </w:p>
        </w:tc>
      </w:tr>
      <w:tr w:rsidR="00432F06" w:rsidRPr="00ED3DBB" w14:paraId="56C77CAC" w14:textId="77777777" w:rsidTr="00136091">
        <w:trPr>
          <w:trHeight w:val="315"/>
          <w:jc w:val="center"/>
        </w:trPr>
        <w:tc>
          <w:tcPr>
            <w:cnfStyle w:val="001000000000" w:firstRow="0" w:lastRow="0" w:firstColumn="1" w:lastColumn="0" w:oddVBand="0" w:evenVBand="0" w:oddHBand="0" w:evenHBand="0" w:firstRowFirstColumn="0" w:firstRowLastColumn="0" w:lastRowFirstColumn="0" w:lastRowLastColumn="0"/>
            <w:tcW w:w="2440" w:type="dxa"/>
            <w:tcBorders>
              <w:top w:val="nil"/>
              <w:left w:val="nil"/>
              <w:bottom w:val="single" w:sz="4" w:space="0" w:color="7F7F7F" w:themeColor="text1" w:themeTint="80"/>
              <w:right w:val="nil"/>
            </w:tcBorders>
            <w:noWrap/>
            <w:hideMark/>
          </w:tcPr>
          <w:p w14:paraId="31FCCA71" w14:textId="77777777" w:rsidR="00432F06" w:rsidRPr="00ED3DBB" w:rsidRDefault="00432F06" w:rsidP="00432F06">
            <w:pPr>
              <w:spacing w:line="276" w:lineRule="auto"/>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Confidence Level</w:t>
            </w:r>
            <w:r w:rsidRPr="00ED3DBB">
              <w:rPr>
                <w:rFonts w:ascii="Times New Roman" w:eastAsia="Times New Roman" w:hAnsi="Times New Roman" w:cs="Times New Roman"/>
                <w:color w:val="000000"/>
                <w:sz w:val="20"/>
                <w:szCs w:val="20"/>
                <w:lang w:val="en-US" w:eastAsia="id-ID"/>
              </w:rPr>
              <w:t xml:space="preserve"> </w:t>
            </w:r>
            <w:r w:rsidRPr="00ED3DBB">
              <w:rPr>
                <w:rFonts w:ascii="Times New Roman" w:eastAsia="Times New Roman" w:hAnsi="Times New Roman" w:cs="Times New Roman"/>
                <w:color w:val="000000"/>
                <w:sz w:val="20"/>
                <w:szCs w:val="20"/>
                <w:lang w:eastAsia="id-ID"/>
              </w:rPr>
              <w:t>(95.0%)</w:t>
            </w:r>
          </w:p>
        </w:tc>
        <w:tc>
          <w:tcPr>
            <w:tcW w:w="1340" w:type="dxa"/>
            <w:tcBorders>
              <w:top w:val="nil"/>
              <w:left w:val="nil"/>
              <w:bottom w:val="single" w:sz="4" w:space="0" w:color="7F7F7F" w:themeColor="text1" w:themeTint="80"/>
              <w:right w:val="nil"/>
            </w:tcBorders>
            <w:noWrap/>
            <w:hideMark/>
          </w:tcPr>
          <w:p w14:paraId="49EF2EC9"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1.912936256</w:t>
            </w:r>
          </w:p>
        </w:tc>
        <w:tc>
          <w:tcPr>
            <w:tcW w:w="2440" w:type="dxa"/>
            <w:tcBorders>
              <w:top w:val="nil"/>
              <w:left w:val="nil"/>
              <w:bottom w:val="single" w:sz="4" w:space="0" w:color="7F7F7F" w:themeColor="text1" w:themeTint="80"/>
              <w:right w:val="nil"/>
            </w:tcBorders>
            <w:noWrap/>
            <w:hideMark/>
          </w:tcPr>
          <w:p w14:paraId="77E2B7C6"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Confidence Level(95.0%)</w:t>
            </w:r>
          </w:p>
        </w:tc>
        <w:tc>
          <w:tcPr>
            <w:tcW w:w="1340" w:type="dxa"/>
            <w:tcBorders>
              <w:top w:val="nil"/>
              <w:left w:val="nil"/>
              <w:bottom w:val="single" w:sz="4" w:space="0" w:color="7F7F7F" w:themeColor="text1" w:themeTint="80"/>
              <w:right w:val="nil"/>
            </w:tcBorders>
            <w:noWrap/>
            <w:hideMark/>
          </w:tcPr>
          <w:p w14:paraId="4FB11034" w14:textId="77777777" w:rsidR="00432F06" w:rsidRPr="00ED3DBB" w:rsidRDefault="00432F06" w:rsidP="00432F06">
            <w:pPr>
              <w:spacing w:line="276"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id-ID"/>
              </w:rPr>
            </w:pPr>
            <w:r w:rsidRPr="00ED3DBB">
              <w:rPr>
                <w:rFonts w:ascii="Times New Roman" w:eastAsia="Times New Roman" w:hAnsi="Times New Roman" w:cs="Times New Roman"/>
                <w:color w:val="000000"/>
                <w:sz w:val="20"/>
                <w:szCs w:val="20"/>
                <w:lang w:eastAsia="id-ID"/>
              </w:rPr>
              <w:t>0.0240007</w:t>
            </w:r>
          </w:p>
        </w:tc>
      </w:tr>
    </w:tbl>
    <w:p w14:paraId="3E06ADE6" w14:textId="77777777" w:rsidR="00432F06" w:rsidRPr="00ED3DBB" w:rsidRDefault="00432F06" w:rsidP="00432F06">
      <w:pPr>
        <w:spacing w:line="276" w:lineRule="auto"/>
        <w:rPr>
          <w:rFonts w:ascii="Times New Roman" w:hAnsi="Times New Roman" w:cs="Times New Roman"/>
          <w:b/>
          <w:bCs/>
          <w:sz w:val="20"/>
          <w:szCs w:val="20"/>
          <w:lang w:val="en-US"/>
        </w:rPr>
      </w:pPr>
    </w:p>
    <w:p w14:paraId="214A1B1C" w14:textId="77777777" w:rsidR="00432F06" w:rsidRPr="00ED3DBB" w:rsidRDefault="00432F06" w:rsidP="00432F06">
      <w:pPr>
        <w:spacing w:line="276" w:lineRule="auto"/>
        <w:rPr>
          <w:rFonts w:ascii="Times New Roman" w:hAnsi="Times New Roman" w:cs="Times New Roman"/>
          <w:sz w:val="20"/>
          <w:szCs w:val="20"/>
          <w:lang w:val="en-US"/>
        </w:rPr>
      </w:pPr>
      <w:r w:rsidRPr="00ED3DBB">
        <w:rPr>
          <w:rFonts w:ascii="Times New Roman" w:hAnsi="Times New Roman" w:cs="Times New Roman"/>
          <w:sz w:val="20"/>
          <w:szCs w:val="20"/>
        </w:rPr>
        <w:t>Based on the demographics of the research subjects in Table 1, the average SmO2 (%) was 78.18 while the average THb was 11.8. The standard deviation of SmO2 is 8.71, and the standard deviation of THb is 0.11.</w:t>
      </w:r>
      <w:r w:rsidRPr="00ED3DBB">
        <w:rPr>
          <w:rFonts w:ascii="Times New Roman" w:hAnsi="Times New Roman" w:cs="Times New Roman"/>
          <w:sz w:val="20"/>
          <w:szCs w:val="20"/>
          <w:lang w:val="en-US"/>
        </w:rPr>
        <w:t xml:space="preserve"> </w:t>
      </w:r>
    </w:p>
    <w:p w14:paraId="32FED0BF" w14:textId="77777777" w:rsidR="00432F06" w:rsidRPr="00ED3DBB" w:rsidRDefault="00432F06" w:rsidP="00432F06">
      <w:pPr>
        <w:spacing w:line="276" w:lineRule="auto"/>
        <w:rPr>
          <w:rFonts w:ascii="Times New Roman" w:hAnsi="Times New Roman" w:cs="Times New Roman"/>
          <w:b/>
          <w:bCs/>
          <w:sz w:val="20"/>
          <w:szCs w:val="20"/>
          <w:lang w:val="en-US"/>
        </w:rPr>
      </w:pPr>
      <w:r w:rsidRPr="00ED3DBB">
        <w:rPr>
          <w:rFonts w:ascii="Times New Roman" w:hAnsi="Times New Roman" w:cs="Times New Roman"/>
          <w:sz w:val="20"/>
          <w:szCs w:val="20"/>
        </w:rPr>
        <w:lastRenderedPageBreak/>
        <w:t>Figure 1. Graph of Respondents' SmO2 and THb Profiles</w:t>
      </w:r>
      <w:r w:rsidRPr="00ED3DBB">
        <w:rPr>
          <w:rFonts w:ascii="Times New Roman" w:hAnsi="Times New Roman" w:cs="Times New Roman"/>
          <w:b/>
          <w:bCs/>
          <w:noProof/>
          <w:sz w:val="20"/>
          <w:szCs w:val="20"/>
          <w:lang w:val="en-US"/>
        </w:rPr>
        <w:drawing>
          <wp:anchor distT="0" distB="0" distL="114300" distR="114300" simplePos="0" relativeHeight="251661312" behindDoc="0" locked="0" layoutInCell="1" allowOverlap="1" wp14:anchorId="6BD95475" wp14:editId="0B89EFCA">
            <wp:simplePos x="0" y="0"/>
            <wp:positionH relativeFrom="column">
              <wp:posOffset>0</wp:posOffset>
            </wp:positionH>
            <wp:positionV relativeFrom="paragraph">
              <wp:posOffset>-1905</wp:posOffset>
            </wp:positionV>
            <wp:extent cx="5944235" cy="38106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4235" cy="3810635"/>
                    </a:xfrm>
                    <a:prstGeom prst="rect">
                      <a:avLst/>
                    </a:prstGeom>
                    <a:noFill/>
                  </pic:spPr>
                </pic:pic>
              </a:graphicData>
            </a:graphic>
          </wp:anchor>
        </w:drawing>
      </w:r>
    </w:p>
    <w:p w14:paraId="749B057A" w14:textId="77777777" w:rsidR="00432F06" w:rsidRPr="00ED3DBB" w:rsidRDefault="00432F06" w:rsidP="00432F06">
      <w:pPr>
        <w:spacing w:line="276" w:lineRule="auto"/>
        <w:jc w:val="both"/>
        <w:rPr>
          <w:rFonts w:ascii="Times New Roman" w:hAnsi="Times New Roman" w:cs="Times New Roman"/>
          <w:b/>
          <w:bCs/>
          <w:sz w:val="20"/>
          <w:szCs w:val="20"/>
          <w:lang w:val="en-US"/>
        </w:rPr>
      </w:pPr>
      <w:r w:rsidRPr="00ED3DBB">
        <w:rPr>
          <w:rFonts w:ascii="Times New Roman" w:hAnsi="Times New Roman" w:cs="Times New Roman"/>
          <w:sz w:val="20"/>
          <w:szCs w:val="20"/>
        </w:rPr>
        <w:t>The data in the graph shown in Figure 1 shows how cycling (power cycling) can affect muscle oxygen saturation levels. The purple line shows how muscle oxygen saturation levels change over time while cycling, and the red line shows the THB between cycling and muscle oxygen saturation levels.</w:t>
      </w:r>
      <w:r w:rsidRPr="00ED3DBB">
        <w:rPr>
          <w:rFonts w:ascii="Times New Roman" w:hAnsi="Times New Roman" w:cs="Times New Roman"/>
          <w:sz w:val="20"/>
          <w:szCs w:val="20"/>
          <w:lang w:val="en-US"/>
        </w:rPr>
        <w:t xml:space="preserve"> </w:t>
      </w:r>
    </w:p>
    <w:p w14:paraId="7A2E0E35" w14:textId="77777777" w:rsidR="00432F06" w:rsidRPr="00ED3DBB" w:rsidRDefault="00432F06" w:rsidP="00432F06">
      <w:pPr>
        <w:spacing w:line="276" w:lineRule="auto"/>
        <w:rPr>
          <w:rFonts w:ascii="Times New Roman" w:hAnsi="Times New Roman" w:cs="Times New Roman"/>
          <w:sz w:val="20"/>
          <w:szCs w:val="20"/>
        </w:rPr>
      </w:pPr>
    </w:p>
    <w:p w14:paraId="53E3EEE1" w14:textId="77777777" w:rsidR="00432F06" w:rsidRPr="00ED3DBB" w:rsidRDefault="00432F06" w:rsidP="00432F06">
      <w:pPr>
        <w:spacing w:line="276" w:lineRule="auto"/>
        <w:rPr>
          <w:rFonts w:ascii="Times New Roman" w:hAnsi="Times New Roman" w:cs="Times New Roman"/>
          <w:sz w:val="20"/>
          <w:szCs w:val="20"/>
        </w:rPr>
      </w:pPr>
      <w:r w:rsidRPr="00ED3DBB">
        <w:rPr>
          <w:rFonts w:ascii="Times New Roman" w:hAnsi="Times New Roman" w:cs="Times New Roman"/>
          <w:sz w:val="20"/>
          <w:szCs w:val="20"/>
        </w:rPr>
        <w:t>Table 2: Achievement of 515 Smo2 and Watt Tests</w:t>
      </w:r>
    </w:p>
    <w:tbl>
      <w:tblPr>
        <w:tblStyle w:val="PlainTable2"/>
        <w:tblpPr w:leftFromText="180" w:rightFromText="180" w:vertAnchor="text" w:horzAnchor="margin" w:tblpXSpec="center" w:tblpY="433"/>
        <w:tblW w:w="0" w:type="auto"/>
        <w:tblInd w:w="0" w:type="dxa"/>
        <w:tblLook w:val="04A0" w:firstRow="1" w:lastRow="0" w:firstColumn="1" w:lastColumn="0" w:noHBand="0" w:noVBand="1"/>
      </w:tblPr>
      <w:tblGrid>
        <w:gridCol w:w="779"/>
        <w:gridCol w:w="590"/>
        <w:gridCol w:w="812"/>
        <w:gridCol w:w="746"/>
        <w:gridCol w:w="901"/>
      </w:tblGrid>
      <w:tr w:rsidR="00432F06" w:rsidRPr="00ED3DBB" w14:paraId="54BFE2EB" w14:textId="77777777" w:rsidTr="00136091">
        <w:trPr>
          <w:cnfStyle w:val="100000000000" w:firstRow="1" w:lastRow="0" w:firstColumn="0" w:lastColumn="0" w:oddVBand="0" w:evenVBand="0" w:oddHBand="0"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7F7F7F" w:themeColor="text1" w:themeTint="80"/>
              <w:left w:val="nil"/>
              <w:right w:val="nil"/>
            </w:tcBorders>
            <w:noWrap/>
            <w:hideMark/>
          </w:tcPr>
          <w:p w14:paraId="6A500FAB"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 xml:space="preserve">Binary </w:t>
            </w:r>
          </w:p>
        </w:tc>
        <w:tc>
          <w:tcPr>
            <w:tcW w:w="0" w:type="auto"/>
            <w:tcBorders>
              <w:top w:val="single" w:sz="4" w:space="0" w:color="7F7F7F" w:themeColor="text1" w:themeTint="80"/>
              <w:left w:val="nil"/>
              <w:right w:val="nil"/>
            </w:tcBorders>
            <w:noWrap/>
            <w:hideMark/>
          </w:tcPr>
          <w:p w14:paraId="1C75FC79" w14:textId="77777777" w:rsidR="00432F06" w:rsidRPr="00ED3DBB" w:rsidRDefault="00432F06" w:rsidP="00432F06">
            <w:pPr>
              <w:widowControl w:val="0"/>
              <w:autoSpaceDE w:val="0"/>
              <w:autoSpaceDN w:val="0"/>
              <w:spacing w:line="276" w:lineRule="auto"/>
              <w:ind w:right="1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Half</w:t>
            </w:r>
          </w:p>
        </w:tc>
        <w:tc>
          <w:tcPr>
            <w:tcW w:w="0" w:type="auto"/>
            <w:tcBorders>
              <w:top w:val="single" w:sz="4" w:space="0" w:color="7F7F7F" w:themeColor="text1" w:themeTint="80"/>
              <w:left w:val="nil"/>
              <w:right w:val="nil"/>
            </w:tcBorders>
            <w:noWrap/>
            <w:hideMark/>
          </w:tcPr>
          <w:p w14:paraId="75637044" w14:textId="77777777" w:rsidR="00432F06" w:rsidRPr="00ED3DBB" w:rsidRDefault="00432F06" w:rsidP="00432F06">
            <w:pPr>
              <w:widowControl w:val="0"/>
              <w:autoSpaceDE w:val="0"/>
              <w:autoSpaceDN w:val="0"/>
              <w:spacing w:line="276" w:lineRule="auto"/>
              <w:ind w:right="1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Minute</w:t>
            </w:r>
          </w:p>
        </w:tc>
        <w:tc>
          <w:tcPr>
            <w:tcW w:w="0" w:type="auto"/>
            <w:tcBorders>
              <w:top w:val="single" w:sz="4" w:space="0" w:color="7F7F7F" w:themeColor="text1" w:themeTint="80"/>
              <w:left w:val="nil"/>
              <w:right w:val="nil"/>
            </w:tcBorders>
            <w:noWrap/>
            <w:hideMark/>
          </w:tcPr>
          <w:p w14:paraId="02D6D765" w14:textId="77777777" w:rsidR="00432F06" w:rsidRPr="00ED3DBB" w:rsidRDefault="00432F06" w:rsidP="00432F06">
            <w:pPr>
              <w:widowControl w:val="0"/>
              <w:autoSpaceDE w:val="0"/>
              <w:autoSpaceDN w:val="0"/>
              <w:spacing w:line="276" w:lineRule="auto"/>
              <w:ind w:right="1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SmO2</w:t>
            </w:r>
          </w:p>
        </w:tc>
        <w:tc>
          <w:tcPr>
            <w:tcW w:w="0" w:type="auto"/>
            <w:tcBorders>
              <w:top w:val="single" w:sz="4" w:space="0" w:color="7F7F7F" w:themeColor="text1" w:themeTint="80"/>
              <w:left w:val="nil"/>
              <w:right w:val="nil"/>
            </w:tcBorders>
            <w:noWrap/>
            <w:hideMark/>
          </w:tcPr>
          <w:p w14:paraId="0711E662" w14:textId="77777777" w:rsidR="00432F06" w:rsidRPr="00ED3DBB" w:rsidRDefault="00432F06" w:rsidP="00432F06">
            <w:pPr>
              <w:widowControl w:val="0"/>
              <w:autoSpaceDE w:val="0"/>
              <w:autoSpaceDN w:val="0"/>
              <w:spacing w:line="276" w:lineRule="auto"/>
              <w:ind w:right="1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Watt</w:t>
            </w:r>
          </w:p>
        </w:tc>
      </w:tr>
      <w:tr w:rsidR="00432F06" w:rsidRPr="00ED3DBB" w14:paraId="1B29ECF1" w14:textId="77777777" w:rsidTr="001360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il"/>
              <w:right w:val="nil"/>
            </w:tcBorders>
            <w:noWrap/>
            <w:hideMark/>
          </w:tcPr>
          <w:p w14:paraId="60712D5F"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1</w:t>
            </w:r>
          </w:p>
        </w:tc>
        <w:tc>
          <w:tcPr>
            <w:tcW w:w="0" w:type="auto"/>
            <w:tcBorders>
              <w:left w:val="nil"/>
              <w:right w:val="nil"/>
            </w:tcBorders>
            <w:noWrap/>
            <w:hideMark/>
          </w:tcPr>
          <w:p w14:paraId="70E68886"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w:t>
            </w:r>
          </w:p>
        </w:tc>
        <w:tc>
          <w:tcPr>
            <w:tcW w:w="0" w:type="auto"/>
            <w:tcBorders>
              <w:left w:val="nil"/>
              <w:right w:val="nil"/>
            </w:tcBorders>
            <w:noWrap/>
            <w:hideMark/>
          </w:tcPr>
          <w:p w14:paraId="571075EA"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2D8867F4"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12,57</w:t>
            </w:r>
          </w:p>
        </w:tc>
        <w:tc>
          <w:tcPr>
            <w:tcW w:w="0" w:type="auto"/>
            <w:vMerge w:val="restart"/>
            <w:tcBorders>
              <w:left w:val="nil"/>
              <w:right w:val="nil"/>
            </w:tcBorders>
            <w:noWrap/>
            <w:hideMark/>
          </w:tcPr>
          <w:p w14:paraId="6508BC3A"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60-90</w:t>
            </w:r>
          </w:p>
        </w:tc>
      </w:tr>
      <w:tr w:rsidR="00432F06" w:rsidRPr="00ED3DBB" w14:paraId="1DB9DD35" w14:textId="77777777" w:rsidTr="00136091">
        <w:trPr>
          <w:trHeight w:val="2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single" w:sz="4" w:space="0" w:color="7F7F7F" w:themeColor="text1" w:themeTint="80"/>
              <w:right w:val="nil"/>
            </w:tcBorders>
            <w:vAlign w:val="center"/>
            <w:hideMark/>
          </w:tcPr>
          <w:p w14:paraId="3273944C" w14:textId="77777777" w:rsidR="00432F06" w:rsidRPr="00ED3DBB" w:rsidRDefault="00432F06" w:rsidP="00432F06">
            <w:pPr>
              <w:spacing w:line="276" w:lineRule="auto"/>
              <w:rPr>
                <w:rFonts w:ascii="Times New Roman" w:eastAsia="Times New Roman" w:hAnsi="Times New Roman" w:cs="Times New Roman"/>
                <w:b w:val="0"/>
                <w:bCs w:val="0"/>
                <w:color w:val="000000"/>
                <w:sz w:val="20"/>
                <w:szCs w:val="20"/>
              </w:rPr>
            </w:pPr>
          </w:p>
        </w:tc>
        <w:tc>
          <w:tcPr>
            <w:tcW w:w="0" w:type="auto"/>
            <w:gridSpan w:val="2"/>
            <w:tcBorders>
              <w:top w:val="nil"/>
              <w:left w:val="nil"/>
              <w:bottom w:val="nil"/>
              <w:right w:val="nil"/>
            </w:tcBorders>
            <w:noWrap/>
            <w:hideMark/>
          </w:tcPr>
          <w:p w14:paraId="170CEAAC"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i/>
                <w:iCs/>
                <w:color w:val="000000"/>
                <w:sz w:val="20"/>
                <w:szCs w:val="20"/>
              </w:rPr>
              <w:t>Rest</w:t>
            </w:r>
            <w:r w:rsidRPr="00ED3DBB">
              <w:rPr>
                <w:rFonts w:ascii="Times New Roman" w:eastAsia="Times New Roman" w:hAnsi="Times New Roman" w:cs="Times New Roman"/>
                <w:color w:val="000000"/>
                <w:sz w:val="20"/>
                <w:szCs w:val="20"/>
              </w:rPr>
              <w:t xml:space="preserve"> 1 menit</w:t>
            </w:r>
          </w:p>
        </w:tc>
        <w:tc>
          <w:tcPr>
            <w:tcW w:w="0" w:type="auto"/>
            <w:tcBorders>
              <w:top w:val="nil"/>
              <w:left w:val="nil"/>
              <w:bottom w:val="nil"/>
              <w:right w:val="nil"/>
            </w:tcBorders>
            <w:noWrap/>
            <w:hideMark/>
          </w:tcPr>
          <w:p w14:paraId="659391C3"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4,8</w:t>
            </w:r>
          </w:p>
        </w:tc>
        <w:tc>
          <w:tcPr>
            <w:tcW w:w="0" w:type="auto"/>
            <w:vMerge/>
            <w:tcBorders>
              <w:top w:val="single" w:sz="4" w:space="0" w:color="7F7F7F" w:themeColor="text1" w:themeTint="80"/>
              <w:left w:val="nil"/>
              <w:bottom w:val="single" w:sz="4" w:space="0" w:color="7F7F7F" w:themeColor="text1" w:themeTint="80"/>
              <w:right w:val="nil"/>
            </w:tcBorders>
            <w:vAlign w:val="center"/>
            <w:hideMark/>
          </w:tcPr>
          <w:p w14:paraId="694BD867"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432F06" w:rsidRPr="00ED3DBB" w14:paraId="49618B99" w14:textId="77777777" w:rsidTr="001360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7E680268" w14:textId="77777777" w:rsidR="00432F06" w:rsidRPr="00ED3DBB" w:rsidRDefault="00432F06" w:rsidP="00432F06">
            <w:pPr>
              <w:spacing w:line="276" w:lineRule="auto"/>
              <w:rPr>
                <w:rFonts w:ascii="Times New Roman" w:eastAsia="Times New Roman" w:hAnsi="Times New Roman" w:cs="Times New Roman"/>
                <w:b w:val="0"/>
                <w:bCs w:val="0"/>
                <w:color w:val="000000"/>
                <w:sz w:val="20"/>
                <w:szCs w:val="20"/>
              </w:rPr>
            </w:pPr>
          </w:p>
        </w:tc>
        <w:tc>
          <w:tcPr>
            <w:tcW w:w="0" w:type="auto"/>
            <w:tcBorders>
              <w:left w:val="nil"/>
              <w:right w:val="nil"/>
            </w:tcBorders>
            <w:noWrap/>
            <w:hideMark/>
          </w:tcPr>
          <w:p w14:paraId="77314CE9"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2</w:t>
            </w:r>
          </w:p>
        </w:tc>
        <w:tc>
          <w:tcPr>
            <w:tcW w:w="0" w:type="auto"/>
            <w:tcBorders>
              <w:left w:val="nil"/>
              <w:right w:val="nil"/>
            </w:tcBorders>
            <w:noWrap/>
            <w:hideMark/>
          </w:tcPr>
          <w:p w14:paraId="39606DAC"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435C3008"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4,3</w:t>
            </w:r>
          </w:p>
        </w:tc>
        <w:tc>
          <w:tcPr>
            <w:tcW w:w="0" w:type="auto"/>
            <w:vMerge/>
            <w:tcBorders>
              <w:left w:val="nil"/>
              <w:right w:val="nil"/>
            </w:tcBorders>
            <w:vAlign w:val="center"/>
            <w:hideMark/>
          </w:tcPr>
          <w:p w14:paraId="42AB86DC"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432F06" w:rsidRPr="00ED3DBB" w14:paraId="7C79FE32" w14:textId="77777777" w:rsidTr="00136091">
        <w:trPr>
          <w:trHeight w:val="22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left w:val="nil"/>
              <w:bottom w:val="nil"/>
              <w:right w:val="nil"/>
            </w:tcBorders>
            <w:noWrap/>
            <w:hideMark/>
          </w:tcPr>
          <w:p w14:paraId="3E355914"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i/>
                <w:iCs/>
                <w:color w:val="000000"/>
                <w:sz w:val="20"/>
                <w:szCs w:val="20"/>
              </w:rPr>
              <w:t>Rest</w:t>
            </w:r>
            <w:r w:rsidRPr="00ED3DBB">
              <w:rPr>
                <w:rFonts w:ascii="Times New Roman" w:eastAsia="Times New Roman" w:hAnsi="Times New Roman" w:cs="Times New Roman"/>
                <w:b w:val="0"/>
                <w:bCs w:val="0"/>
                <w:color w:val="000000"/>
                <w:sz w:val="20"/>
                <w:szCs w:val="20"/>
              </w:rPr>
              <w:t xml:space="preserve"> 1 menit</w:t>
            </w:r>
          </w:p>
        </w:tc>
        <w:tc>
          <w:tcPr>
            <w:tcW w:w="0" w:type="auto"/>
            <w:tcBorders>
              <w:top w:val="nil"/>
              <w:left w:val="nil"/>
              <w:bottom w:val="nil"/>
              <w:right w:val="nil"/>
            </w:tcBorders>
            <w:noWrap/>
            <w:hideMark/>
          </w:tcPr>
          <w:p w14:paraId="1FA72EB5"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1,3</w:t>
            </w:r>
          </w:p>
        </w:tc>
        <w:tc>
          <w:tcPr>
            <w:tcW w:w="0" w:type="auto"/>
            <w:tcBorders>
              <w:top w:val="nil"/>
              <w:left w:val="nil"/>
              <w:bottom w:val="nil"/>
              <w:right w:val="nil"/>
            </w:tcBorders>
            <w:noWrap/>
            <w:hideMark/>
          </w:tcPr>
          <w:p w14:paraId="6BB79272"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0</w:t>
            </w:r>
          </w:p>
        </w:tc>
      </w:tr>
      <w:tr w:rsidR="00432F06" w:rsidRPr="00ED3DBB" w14:paraId="46B32444" w14:textId="77777777" w:rsidTr="001360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il"/>
              <w:right w:val="nil"/>
            </w:tcBorders>
            <w:noWrap/>
            <w:hideMark/>
          </w:tcPr>
          <w:p w14:paraId="6F19BBD2"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2</w:t>
            </w:r>
          </w:p>
        </w:tc>
        <w:tc>
          <w:tcPr>
            <w:tcW w:w="0" w:type="auto"/>
            <w:tcBorders>
              <w:left w:val="nil"/>
              <w:right w:val="nil"/>
            </w:tcBorders>
            <w:noWrap/>
            <w:hideMark/>
          </w:tcPr>
          <w:p w14:paraId="49476AA3"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w:t>
            </w:r>
          </w:p>
        </w:tc>
        <w:tc>
          <w:tcPr>
            <w:tcW w:w="0" w:type="auto"/>
            <w:tcBorders>
              <w:left w:val="nil"/>
              <w:right w:val="nil"/>
            </w:tcBorders>
            <w:noWrap/>
            <w:hideMark/>
          </w:tcPr>
          <w:p w14:paraId="53D2D916"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5ADF1415"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9,3</w:t>
            </w:r>
          </w:p>
        </w:tc>
        <w:tc>
          <w:tcPr>
            <w:tcW w:w="0" w:type="auto"/>
            <w:vMerge w:val="restart"/>
            <w:tcBorders>
              <w:left w:val="nil"/>
              <w:right w:val="nil"/>
            </w:tcBorders>
            <w:noWrap/>
            <w:hideMark/>
          </w:tcPr>
          <w:p w14:paraId="3B124378"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100-130</w:t>
            </w:r>
          </w:p>
        </w:tc>
      </w:tr>
      <w:tr w:rsidR="00432F06" w:rsidRPr="00ED3DBB" w14:paraId="74C7FED5" w14:textId="77777777" w:rsidTr="00136091">
        <w:trPr>
          <w:trHeight w:val="2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single" w:sz="4" w:space="0" w:color="7F7F7F" w:themeColor="text1" w:themeTint="80"/>
              <w:right w:val="nil"/>
            </w:tcBorders>
            <w:vAlign w:val="center"/>
            <w:hideMark/>
          </w:tcPr>
          <w:p w14:paraId="61831E17" w14:textId="77777777" w:rsidR="00432F06" w:rsidRPr="00ED3DBB" w:rsidRDefault="00432F06" w:rsidP="00432F06">
            <w:pPr>
              <w:spacing w:line="276" w:lineRule="auto"/>
              <w:rPr>
                <w:rFonts w:ascii="Times New Roman" w:eastAsia="Times New Roman" w:hAnsi="Times New Roman" w:cs="Times New Roman"/>
                <w:b w:val="0"/>
                <w:bCs w:val="0"/>
                <w:color w:val="000000"/>
                <w:sz w:val="20"/>
                <w:szCs w:val="20"/>
              </w:rPr>
            </w:pPr>
          </w:p>
        </w:tc>
        <w:tc>
          <w:tcPr>
            <w:tcW w:w="0" w:type="auto"/>
            <w:gridSpan w:val="2"/>
            <w:tcBorders>
              <w:top w:val="nil"/>
              <w:left w:val="nil"/>
              <w:bottom w:val="nil"/>
              <w:right w:val="nil"/>
            </w:tcBorders>
            <w:noWrap/>
            <w:hideMark/>
          </w:tcPr>
          <w:p w14:paraId="7E264CF1"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i/>
                <w:iCs/>
                <w:color w:val="000000"/>
                <w:sz w:val="20"/>
                <w:szCs w:val="20"/>
              </w:rPr>
              <w:t>Rest</w:t>
            </w:r>
            <w:r w:rsidRPr="00ED3DBB">
              <w:rPr>
                <w:rFonts w:ascii="Times New Roman" w:eastAsia="Times New Roman" w:hAnsi="Times New Roman" w:cs="Times New Roman"/>
                <w:color w:val="000000"/>
                <w:sz w:val="20"/>
                <w:szCs w:val="20"/>
              </w:rPr>
              <w:t xml:space="preserve"> 1 menit</w:t>
            </w:r>
          </w:p>
        </w:tc>
        <w:tc>
          <w:tcPr>
            <w:tcW w:w="0" w:type="auto"/>
            <w:tcBorders>
              <w:top w:val="nil"/>
              <w:left w:val="nil"/>
              <w:bottom w:val="nil"/>
              <w:right w:val="nil"/>
            </w:tcBorders>
            <w:noWrap/>
            <w:hideMark/>
          </w:tcPr>
          <w:p w14:paraId="1E62ABAB"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1,6</w:t>
            </w:r>
          </w:p>
        </w:tc>
        <w:tc>
          <w:tcPr>
            <w:tcW w:w="0" w:type="auto"/>
            <w:vMerge/>
            <w:tcBorders>
              <w:top w:val="single" w:sz="4" w:space="0" w:color="7F7F7F" w:themeColor="text1" w:themeTint="80"/>
              <w:left w:val="nil"/>
              <w:bottom w:val="single" w:sz="4" w:space="0" w:color="7F7F7F" w:themeColor="text1" w:themeTint="80"/>
              <w:right w:val="nil"/>
            </w:tcBorders>
            <w:vAlign w:val="center"/>
            <w:hideMark/>
          </w:tcPr>
          <w:p w14:paraId="4A608B2C"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432F06" w:rsidRPr="00ED3DBB" w14:paraId="376D3141" w14:textId="77777777" w:rsidTr="001360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37882824" w14:textId="77777777" w:rsidR="00432F06" w:rsidRPr="00ED3DBB" w:rsidRDefault="00432F06" w:rsidP="00432F06">
            <w:pPr>
              <w:spacing w:line="276" w:lineRule="auto"/>
              <w:rPr>
                <w:rFonts w:ascii="Times New Roman" w:eastAsia="Times New Roman" w:hAnsi="Times New Roman" w:cs="Times New Roman"/>
                <w:b w:val="0"/>
                <w:bCs w:val="0"/>
                <w:color w:val="000000"/>
                <w:sz w:val="20"/>
                <w:szCs w:val="20"/>
              </w:rPr>
            </w:pPr>
          </w:p>
        </w:tc>
        <w:tc>
          <w:tcPr>
            <w:tcW w:w="0" w:type="auto"/>
            <w:tcBorders>
              <w:left w:val="nil"/>
              <w:right w:val="nil"/>
            </w:tcBorders>
            <w:noWrap/>
            <w:hideMark/>
          </w:tcPr>
          <w:p w14:paraId="7D78C32B"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2</w:t>
            </w:r>
          </w:p>
        </w:tc>
        <w:tc>
          <w:tcPr>
            <w:tcW w:w="0" w:type="auto"/>
            <w:tcBorders>
              <w:left w:val="nil"/>
              <w:right w:val="nil"/>
            </w:tcBorders>
            <w:noWrap/>
            <w:hideMark/>
          </w:tcPr>
          <w:p w14:paraId="1CE43D83"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7B188BD9"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5,3</w:t>
            </w:r>
          </w:p>
        </w:tc>
        <w:tc>
          <w:tcPr>
            <w:tcW w:w="0" w:type="auto"/>
            <w:vMerge/>
            <w:tcBorders>
              <w:left w:val="nil"/>
              <w:right w:val="nil"/>
            </w:tcBorders>
            <w:vAlign w:val="center"/>
            <w:hideMark/>
          </w:tcPr>
          <w:p w14:paraId="77BA0C0C"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432F06" w:rsidRPr="00ED3DBB" w14:paraId="29F80316" w14:textId="77777777" w:rsidTr="00136091">
        <w:trPr>
          <w:trHeight w:val="22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left w:val="nil"/>
              <w:bottom w:val="nil"/>
              <w:right w:val="nil"/>
            </w:tcBorders>
            <w:noWrap/>
            <w:hideMark/>
          </w:tcPr>
          <w:p w14:paraId="73075F0E"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i/>
                <w:iCs/>
                <w:color w:val="000000"/>
                <w:sz w:val="20"/>
                <w:szCs w:val="20"/>
              </w:rPr>
              <w:t>Rest</w:t>
            </w:r>
            <w:r w:rsidRPr="00ED3DBB">
              <w:rPr>
                <w:rFonts w:ascii="Times New Roman" w:eastAsia="Times New Roman" w:hAnsi="Times New Roman" w:cs="Times New Roman"/>
                <w:b w:val="0"/>
                <w:bCs w:val="0"/>
                <w:color w:val="000000"/>
                <w:sz w:val="20"/>
                <w:szCs w:val="20"/>
              </w:rPr>
              <w:t xml:space="preserve"> 1 menit</w:t>
            </w:r>
          </w:p>
        </w:tc>
        <w:tc>
          <w:tcPr>
            <w:tcW w:w="0" w:type="auto"/>
            <w:tcBorders>
              <w:top w:val="nil"/>
              <w:left w:val="nil"/>
              <w:bottom w:val="nil"/>
              <w:right w:val="nil"/>
            </w:tcBorders>
            <w:noWrap/>
            <w:hideMark/>
          </w:tcPr>
          <w:p w14:paraId="7CD6911F"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1,1</w:t>
            </w:r>
          </w:p>
        </w:tc>
        <w:tc>
          <w:tcPr>
            <w:tcW w:w="0" w:type="auto"/>
            <w:tcBorders>
              <w:top w:val="nil"/>
              <w:left w:val="nil"/>
              <w:bottom w:val="nil"/>
              <w:right w:val="nil"/>
            </w:tcBorders>
            <w:noWrap/>
            <w:hideMark/>
          </w:tcPr>
          <w:p w14:paraId="4E8A47F9"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0</w:t>
            </w:r>
          </w:p>
        </w:tc>
      </w:tr>
      <w:tr w:rsidR="00432F06" w:rsidRPr="00ED3DBB" w14:paraId="33C0B8F6" w14:textId="77777777" w:rsidTr="001360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val="restart"/>
            <w:tcBorders>
              <w:left w:val="nil"/>
              <w:right w:val="nil"/>
            </w:tcBorders>
            <w:noWrap/>
            <w:hideMark/>
          </w:tcPr>
          <w:p w14:paraId="2A9B1E7D"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3</w:t>
            </w:r>
          </w:p>
        </w:tc>
        <w:tc>
          <w:tcPr>
            <w:tcW w:w="0" w:type="auto"/>
            <w:tcBorders>
              <w:left w:val="nil"/>
              <w:right w:val="nil"/>
            </w:tcBorders>
            <w:noWrap/>
            <w:hideMark/>
          </w:tcPr>
          <w:p w14:paraId="1BED5D6E"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w:t>
            </w:r>
          </w:p>
        </w:tc>
        <w:tc>
          <w:tcPr>
            <w:tcW w:w="0" w:type="auto"/>
            <w:tcBorders>
              <w:left w:val="nil"/>
              <w:right w:val="nil"/>
            </w:tcBorders>
            <w:noWrap/>
            <w:hideMark/>
          </w:tcPr>
          <w:p w14:paraId="7C260B64"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5A8FF1A3"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14,2</w:t>
            </w:r>
          </w:p>
        </w:tc>
        <w:tc>
          <w:tcPr>
            <w:tcW w:w="0" w:type="auto"/>
            <w:vMerge w:val="restart"/>
            <w:tcBorders>
              <w:left w:val="nil"/>
              <w:right w:val="nil"/>
            </w:tcBorders>
            <w:noWrap/>
            <w:hideMark/>
          </w:tcPr>
          <w:p w14:paraId="5F35F339"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140-180</w:t>
            </w:r>
          </w:p>
        </w:tc>
      </w:tr>
      <w:tr w:rsidR="00432F06" w:rsidRPr="00ED3DBB" w14:paraId="095E5DDF" w14:textId="77777777" w:rsidTr="00136091">
        <w:trPr>
          <w:trHeight w:val="22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7F7F7F" w:themeColor="text1" w:themeTint="80"/>
              <w:left w:val="nil"/>
              <w:bottom w:val="single" w:sz="4" w:space="0" w:color="7F7F7F" w:themeColor="text1" w:themeTint="80"/>
              <w:right w:val="nil"/>
            </w:tcBorders>
            <w:vAlign w:val="center"/>
            <w:hideMark/>
          </w:tcPr>
          <w:p w14:paraId="03847463" w14:textId="77777777" w:rsidR="00432F06" w:rsidRPr="00ED3DBB" w:rsidRDefault="00432F06" w:rsidP="00432F06">
            <w:pPr>
              <w:spacing w:line="276" w:lineRule="auto"/>
              <w:rPr>
                <w:rFonts w:ascii="Times New Roman" w:eastAsia="Times New Roman" w:hAnsi="Times New Roman" w:cs="Times New Roman"/>
                <w:b w:val="0"/>
                <w:bCs w:val="0"/>
                <w:color w:val="000000"/>
                <w:sz w:val="20"/>
                <w:szCs w:val="20"/>
              </w:rPr>
            </w:pPr>
          </w:p>
        </w:tc>
        <w:tc>
          <w:tcPr>
            <w:tcW w:w="0" w:type="auto"/>
            <w:gridSpan w:val="2"/>
            <w:tcBorders>
              <w:top w:val="nil"/>
              <w:left w:val="nil"/>
              <w:bottom w:val="nil"/>
              <w:right w:val="nil"/>
            </w:tcBorders>
            <w:noWrap/>
            <w:hideMark/>
          </w:tcPr>
          <w:p w14:paraId="0B71A43A"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i/>
                <w:iCs/>
                <w:color w:val="000000"/>
                <w:sz w:val="20"/>
                <w:szCs w:val="20"/>
              </w:rPr>
              <w:t>Rest</w:t>
            </w:r>
            <w:r w:rsidRPr="00ED3DBB">
              <w:rPr>
                <w:rFonts w:ascii="Times New Roman" w:eastAsia="Times New Roman" w:hAnsi="Times New Roman" w:cs="Times New Roman"/>
                <w:color w:val="000000"/>
                <w:sz w:val="20"/>
                <w:szCs w:val="20"/>
              </w:rPr>
              <w:t xml:space="preserve"> 1 menit</w:t>
            </w:r>
          </w:p>
        </w:tc>
        <w:tc>
          <w:tcPr>
            <w:tcW w:w="0" w:type="auto"/>
            <w:tcBorders>
              <w:top w:val="nil"/>
              <w:left w:val="nil"/>
              <w:bottom w:val="nil"/>
              <w:right w:val="nil"/>
            </w:tcBorders>
            <w:noWrap/>
            <w:hideMark/>
          </w:tcPr>
          <w:p w14:paraId="21B609A2"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11,1</w:t>
            </w:r>
          </w:p>
        </w:tc>
        <w:tc>
          <w:tcPr>
            <w:tcW w:w="0" w:type="auto"/>
            <w:vMerge/>
            <w:tcBorders>
              <w:top w:val="single" w:sz="4" w:space="0" w:color="7F7F7F" w:themeColor="text1" w:themeTint="80"/>
              <w:left w:val="nil"/>
              <w:bottom w:val="single" w:sz="4" w:space="0" w:color="7F7F7F" w:themeColor="text1" w:themeTint="80"/>
              <w:right w:val="nil"/>
            </w:tcBorders>
            <w:vAlign w:val="center"/>
            <w:hideMark/>
          </w:tcPr>
          <w:p w14:paraId="5F9C470B" w14:textId="77777777" w:rsidR="00432F06" w:rsidRPr="00ED3DBB" w:rsidRDefault="00432F06" w:rsidP="00432F0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432F06" w:rsidRPr="00ED3DBB" w14:paraId="3A9ADE60" w14:textId="77777777" w:rsidTr="00136091">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0" w:type="auto"/>
            <w:vMerge/>
            <w:tcBorders>
              <w:left w:val="nil"/>
              <w:right w:val="nil"/>
            </w:tcBorders>
            <w:vAlign w:val="center"/>
            <w:hideMark/>
          </w:tcPr>
          <w:p w14:paraId="0443E492" w14:textId="77777777" w:rsidR="00432F06" w:rsidRPr="00ED3DBB" w:rsidRDefault="00432F06" w:rsidP="00432F06">
            <w:pPr>
              <w:spacing w:line="276" w:lineRule="auto"/>
              <w:rPr>
                <w:rFonts w:ascii="Times New Roman" w:eastAsia="Times New Roman" w:hAnsi="Times New Roman" w:cs="Times New Roman"/>
                <w:b w:val="0"/>
                <w:bCs w:val="0"/>
                <w:color w:val="000000"/>
                <w:sz w:val="20"/>
                <w:szCs w:val="20"/>
              </w:rPr>
            </w:pPr>
          </w:p>
        </w:tc>
        <w:tc>
          <w:tcPr>
            <w:tcW w:w="0" w:type="auto"/>
            <w:tcBorders>
              <w:left w:val="nil"/>
              <w:right w:val="nil"/>
            </w:tcBorders>
            <w:noWrap/>
            <w:hideMark/>
          </w:tcPr>
          <w:p w14:paraId="3BA45D20"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2</w:t>
            </w:r>
          </w:p>
        </w:tc>
        <w:tc>
          <w:tcPr>
            <w:tcW w:w="0" w:type="auto"/>
            <w:tcBorders>
              <w:left w:val="nil"/>
              <w:right w:val="nil"/>
            </w:tcBorders>
            <w:noWrap/>
            <w:hideMark/>
          </w:tcPr>
          <w:p w14:paraId="2B957549"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1FC13123"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14,6</w:t>
            </w:r>
          </w:p>
        </w:tc>
        <w:tc>
          <w:tcPr>
            <w:tcW w:w="0" w:type="auto"/>
            <w:vMerge/>
            <w:tcBorders>
              <w:left w:val="nil"/>
              <w:right w:val="nil"/>
            </w:tcBorders>
            <w:vAlign w:val="center"/>
            <w:hideMark/>
          </w:tcPr>
          <w:p w14:paraId="5186C75B" w14:textId="77777777" w:rsidR="00432F06" w:rsidRPr="00ED3DBB" w:rsidRDefault="00432F06" w:rsidP="00432F0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432F06" w:rsidRPr="00ED3DBB" w14:paraId="035B6E2D" w14:textId="77777777" w:rsidTr="00136091">
        <w:trPr>
          <w:trHeight w:val="170"/>
        </w:trPr>
        <w:tc>
          <w:tcPr>
            <w:cnfStyle w:val="001000000000" w:firstRow="0" w:lastRow="0" w:firstColumn="1" w:lastColumn="0" w:oddVBand="0" w:evenVBand="0" w:oddHBand="0" w:evenHBand="0" w:firstRowFirstColumn="0" w:firstRowLastColumn="0" w:lastRowFirstColumn="0" w:lastRowLastColumn="0"/>
            <w:tcW w:w="0" w:type="auto"/>
            <w:gridSpan w:val="3"/>
            <w:tcBorders>
              <w:top w:val="nil"/>
              <w:left w:val="nil"/>
              <w:bottom w:val="nil"/>
              <w:right w:val="nil"/>
            </w:tcBorders>
            <w:noWrap/>
            <w:hideMark/>
          </w:tcPr>
          <w:p w14:paraId="6251ED6D"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i/>
                <w:iCs/>
                <w:color w:val="000000"/>
                <w:sz w:val="20"/>
                <w:szCs w:val="20"/>
              </w:rPr>
              <w:t>Rest</w:t>
            </w:r>
            <w:r w:rsidRPr="00ED3DBB">
              <w:rPr>
                <w:rFonts w:ascii="Times New Roman" w:eastAsia="Times New Roman" w:hAnsi="Times New Roman" w:cs="Times New Roman"/>
                <w:b w:val="0"/>
                <w:bCs w:val="0"/>
                <w:color w:val="000000"/>
                <w:sz w:val="20"/>
                <w:szCs w:val="20"/>
              </w:rPr>
              <w:t xml:space="preserve"> 1 menit</w:t>
            </w:r>
          </w:p>
        </w:tc>
        <w:tc>
          <w:tcPr>
            <w:tcW w:w="0" w:type="auto"/>
            <w:tcBorders>
              <w:top w:val="nil"/>
              <w:left w:val="nil"/>
              <w:bottom w:val="nil"/>
              <w:right w:val="nil"/>
            </w:tcBorders>
            <w:noWrap/>
            <w:hideMark/>
          </w:tcPr>
          <w:p w14:paraId="7C0E65A8"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12.5</w:t>
            </w:r>
          </w:p>
        </w:tc>
        <w:tc>
          <w:tcPr>
            <w:tcW w:w="0" w:type="auto"/>
            <w:tcBorders>
              <w:top w:val="nil"/>
              <w:left w:val="nil"/>
              <w:bottom w:val="nil"/>
              <w:right w:val="nil"/>
            </w:tcBorders>
            <w:noWrap/>
            <w:hideMark/>
          </w:tcPr>
          <w:p w14:paraId="4F5ECFEC" w14:textId="77777777" w:rsidR="00432F06" w:rsidRPr="00ED3DBB" w:rsidRDefault="00432F06" w:rsidP="00432F06">
            <w:pPr>
              <w:widowControl w:val="0"/>
              <w:autoSpaceDE w:val="0"/>
              <w:autoSpaceDN w:val="0"/>
              <w:spacing w:line="276" w:lineRule="auto"/>
              <w:ind w:right="18"/>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0</w:t>
            </w:r>
          </w:p>
        </w:tc>
      </w:tr>
      <w:tr w:rsidR="00432F06" w:rsidRPr="00ED3DBB" w14:paraId="5C9AE803" w14:textId="77777777" w:rsidTr="00136091">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0" w:type="auto"/>
            <w:tcBorders>
              <w:left w:val="nil"/>
              <w:right w:val="nil"/>
            </w:tcBorders>
            <w:noWrap/>
            <w:hideMark/>
          </w:tcPr>
          <w:p w14:paraId="659E54DD" w14:textId="77777777" w:rsidR="00432F06" w:rsidRPr="00ED3DBB" w:rsidRDefault="00432F06" w:rsidP="00432F06">
            <w:pPr>
              <w:widowControl w:val="0"/>
              <w:autoSpaceDE w:val="0"/>
              <w:autoSpaceDN w:val="0"/>
              <w:spacing w:line="276" w:lineRule="auto"/>
              <w:ind w:right="18"/>
              <w:jc w:val="center"/>
              <w:rPr>
                <w:rFonts w:ascii="Times New Roman" w:eastAsia="Times New Roman" w:hAnsi="Times New Roman" w:cs="Times New Roman"/>
                <w:b w:val="0"/>
                <w:bCs w:val="0"/>
                <w:color w:val="000000"/>
                <w:sz w:val="20"/>
                <w:szCs w:val="20"/>
              </w:rPr>
            </w:pPr>
            <w:r w:rsidRPr="00ED3DBB">
              <w:rPr>
                <w:rFonts w:ascii="Times New Roman" w:eastAsia="Times New Roman" w:hAnsi="Times New Roman" w:cs="Times New Roman"/>
                <w:b w:val="0"/>
                <w:bCs w:val="0"/>
                <w:color w:val="000000"/>
                <w:sz w:val="20"/>
                <w:szCs w:val="20"/>
              </w:rPr>
              <w:t>4</w:t>
            </w:r>
          </w:p>
        </w:tc>
        <w:tc>
          <w:tcPr>
            <w:tcW w:w="0" w:type="auto"/>
            <w:tcBorders>
              <w:left w:val="nil"/>
              <w:right w:val="nil"/>
            </w:tcBorders>
            <w:noWrap/>
            <w:hideMark/>
          </w:tcPr>
          <w:p w14:paraId="062A9C0C"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w:t>
            </w:r>
          </w:p>
        </w:tc>
        <w:tc>
          <w:tcPr>
            <w:tcW w:w="0" w:type="auto"/>
            <w:tcBorders>
              <w:left w:val="nil"/>
              <w:right w:val="nil"/>
            </w:tcBorders>
            <w:noWrap/>
            <w:hideMark/>
          </w:tcPr>
          <w:p w14:paraId="2BB13235"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5</w:t>
            </w:r>
          </w:p>
        </w:tc>
        <w:tc>
          <w:tcPr>
            <w:tcW w:w="0" w:type="auto"/>
            <w:tcBorders>
              <w:left w:val="nil"/>
              <w:right w:val="nil"/>
            </w:tcBorders>
            <w:noWrap/>
            <w:hideMark/>
          </w:tcPr>
          <w:p w14:paraId="47DFD76C"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32</w:t>
            </w:r>
          </w:p>
        </w:tc>
        <w:tc>
          <w:tcPr>
            <w:tcW w:w="0" w:type="auto"/>
            <w:tcBorders>
              <w:left w:val="nil"/>
              <w:right w:val="nil"/>
            </w:tcBorders>
            <w:noWrap/>
            <w:hideMark/>
          </w:tcPr>
          <w:p w14:paraId="71581E9A" w14:textId="77777777" w:rsidR="00432F06" w:rsidRPr="00ED3DBB" w:rsidRDefault="00432F06" w:rsidP="00432F06">
            <w:pPr>
              <w:widowControl w:val="0"/>
              <w:autoSpaceDE w:val="0"/>
              <w:autoSpaceDN w:val="0"/>
              <w:spacing w:line="276" w:lineRule="auto"/>
              <w:ind w:right="1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ED3DBB">
              <w:rPr>
                <w:rFonts w:ascii="Times New Roman" w:eastAsia="Times New Roman" w:hAnsi="Times New Roman" w:cs="Times New Roman"/>
                <w:color w:val="000000"/>
                <w:sz w:val="20"/>
                <w:szCs w:val="20"/>
              </w:rPr>
              <w:t>190-230</w:t>
            </w:r>
          </w:p>
        </w:tc>
      </w:tr>
    </w:tbl>
    <w:p w14:paraId="17FDC90B" w14:textId="77777777" w:rsidR="00432F06" w:rsidRPr="00ED3DBB" w:rsidRDefault="00432F06" w:rsidP="00432F06">
      <w:pPr>
        <w:spacing w:line="276" w:lineRule="auto"/>
        <w:jc w:val="both"/>
        <w:rPr>
          <w:rFonts w:ascii="Times New Roman" w:hAnsi="Times New Roman" w:cs="Times New Roman"/>
          <w:b/>
          <w:bCs/>
          <w:sz w:val="20"/>
          <w:szCs w:val="20"/>
          <w:lang w:val="en-US"/>
        </w:rPr>
      </w:pPr>
    </w:p>
    <w:p w14:paraId="7E166729" w14:textId="77777777" w:rsidR="00432F06" w:rsidRPr="00ED3DBB" w:rsidRDefault="00432F06" w:rsidP="00432F06">
      <w:pPr>
        <w:spacing w:line="276" w:lineRule="auto"/>
        <w:jc w:val="both"/>
        <w:rPr>
          <w:rFonts w:ascii="Times New Roman" w:hAnsi="Times New Roman" w:cs="Times New Roman"/>
          <w:b/>
          <w:bCs/>
          <w:sz w:val="20"/>
          <w:szCs w:val="20"/>
          <w:lang w:val="en-US"/>
        </w:rPr>
      </w:pPr>
    </w:p>
    <w:p w14:paraId="3C808AA1" w14:textId="77777777" w:rsidR="00432F06" w:rsidRPr="00ED3DBB" w:rsidRDefault="00432F06" w:rsidP="00432F06">
      <w:pPr>
        <w:spacing w:line="276" w:lineRule="auto"/>
        <w:jc w:val="both"/>
        <w:rPr>
          <w:rFonts w:ascii="Times New Roman" w:hAnsi="Times New Roman" w:cs="Times New Roman"/>
          <w:b/>
          <w:bCs/>
          <w:sz w:val="20"/>
          <w:szCs w:val="20"/>
          <w:lang w:val="en-US"/>
        </w:rPr>
      </w:pPr>
    </w:p>
    <w:p w14:paraId="2A530A59" w14:textId="77777777" w:rsidR="00432F06" w:rsidRPr="00ED3DBB" w:rsidRDefault="00432F06" w:rsidP="00432F06">
      <w:pPr>
        <w:spacing w:line="276" w:lineRule="auto"/>
        <w:jc w:val="both"/>
        <w:rPr>
          <w:rFonts w:ascii="Times New Roman" w:hAnsi="Times New Roman" w:cs="Times New Roman"/>
          <w:b/>
          <w:bCs/>
          <w:sz w:val="20"/>
          <w:szCs w:val="20"/>
          <w:lang w:val="en-US"/>
        </w:rPr>
      </w:pPr>
    </w:p>
    <w:p w14:paraId="4EC0B33A" w14:textId="77777777" w:rsidR="00432F06" w:rsidRPr="00ED3DBB" w:rsidRDefault="00432F06" w:rsidP="00432F06">
      <w:pPr>
        <w:spacing w:line="276" w:lineRule="auto"/>
        <w:jc w:val="both"/>
        <w:rPr>
          <w:rFonts w:ascii="Times New Roman" w:hAnsi="Times New Roman" w:cs="Times New Roman"/>
          <w:sz w:val="20"/>
          <w:szCs w:val="20"/>
        </w:rPr>
      </w:pPr>
    </w:p>
    <w:p w14:paraId="51A88911" w14:textId="77777777" w:rsidR="00432F06" w:rsidRPr="00ED3DBB" w:rsidRDefault="00432F06" w:rsidP="00432F06">
      <w:pPr>
        <w:spacing w:line="276" w:lineRule="auto"/>
        <w:jc w:val="both"/>
        <w:rPr>
          <w:rFonts w:ascii="Times New Roman" w:hAnsi="Times New Roman" w:cs="Times New Roman"/>
          <w:sz w:val="20"/>
          <w:szCs w:val="20"/>
        </w:rPr>
      </w:pPr>
    </w:p>
    <w:p w14:paraId="499F3894" w14:textId="77777777" w:rsidR="00432F06" w:rsidRPr="00ED3DBB" w:rsidRDefault="00432F06" w:rsidP="00432F06">
      <w:pPr>
        <w:spacing w:line="276" w:lineRule="auto"/>
        <w:jc w:val="both"/>
        <w:rPr>
          <w:rFonts w:ascii="Times New Roman" w:hAnsi="Times New Roman" w:cs="Times New Roman"/>
          <w:sz w:val="20"/>
          <w:szCs w:val="20"/>
        </w:rPr>
      </w:pPr>
    </w:p>
    <w:p w14:paraId="7C4A52B7" w14:textId="77777777" w:rsidR="00432F06" w:rsidRPr="00ED3DBB" w:rsidRDefault="00432F06" w:rsidP="00432F06">
      <w:pPr>
        <w:spacing w:line="276" w:lineRule="auto"/>
        <w:jc w:val="both"/>
        <w:rPr>
          <w:rFonts w:ascii="Times New Roman" w:hAnsi="Times New Roman" w:cs="Times New Roman"/>
          <w:sz w:val="20"/>
          <w:szCs w:val="20"/>
        </w:rPr>
      </w:pPr>
    </w:p>
    <w:p w14:paraId="4A542539" w14:textId="77777777" w:rsidR="00432F06" w:rsidRPr="00ED3DBB" w:rsidRDefault="00432F06" w:rsidP="00432F06">
      <w:pPr>
        <w:spacing w:line="276" w:lineRule="auto"/>
        <w:jc w:val="both"/>
        <w:rPr>
          <w:rFonts w:ascii="Times New Roman" w:hAnsi="Times New Roman" w:cs="Times New Roman"/>
          <w:sz w:val="20"/>
          <w:szCs w:val="20"/>
        </w:rPr>
      </w:pPr>
    </w:p>
    <w:p w14:paraId="1924E788" w14:textId="77777777" w:rsidR="00432F06" w:rsidRPr="00ED3DBB" w:rsidRDefault="00432F06" w:rsidP="00432F06">
      <w:pPr>
        <w:spacing w:line="276" w:lineRule="auto"/>
        <w:jc w:val="both"/>
        <w:rPr>
          <w:rFonts w:ascii="Times New Roman" w:hAnsi="Times New Roman" w:cs="Times New Roman"/>
          <w:sz w:val="20"/>
          <w:szCs w:val="20"/>
        </w:rPr>
      </w:pPr>
    </w:p>
    <w:p w14:paraId="43F9F8C2" w14:textId="77777777" w:rsidR="00432F06" w:rsidRDefault="00432F06" w:rsidP="00432F06">
      <w:pPr>
        <w:spacing w:line="276" w:lineRule="auto"/>
        <w:jc w:val="both"/>
        <w:rPr>
          <w:rFonts w:ascii="Times New Roman" w:hAnsi="Times New Roman" w:cs="Times New Roman"/>
          <w:sz w:val="20"/>
          <w:szCs w:val="20"/>
        </w:rPr>
      </w:pPr>
    </w:p>
    <w:p w14:paraId="25E9B6E0" w14:textId="77777777" w:rsidR="00432F06" w:rsidRDefault="00432F06" w:rsidP="00432F06">
      <w:pPr>
        <w:spacing w:line="276" w:lineRule="auto"/>
        <w:jc w:val="both"/>
        <w:rPr>
          <w:rFonts w:ascii="Times New Roman" w:hAnsi="Times New Roman" w:cs="Times New Roman"/>
          <w:sz w:val="20"/>
          <w:szCs w:val="20"/>
        </w:rPr>
      </w:pPr>
    </w:p>
    <w:p w14:paraId="741749AC" w14:textId="77777777" w:rsidR="00432F06" w:rsidRDefault="00432F06" w:rsidP="00432F06">
      <w:pPr>
        <w:spacing w:line="276" w:lineRule="auto"/>
        <w:jc w:val="both"/>
        <w:rPr>
          <w:rFonts w:ascii="Times New Roman" w:hAnsi="Times New Roman" w:cs="Times New Roman"/>
          <w:sz w:val="20"/>
          <w:szCs w:val="20"/>
        </w:rPr>
      </w:pPr>
    </w:p>
    <w:p w14:paraId="07FC6E9E" w14:textId="77777777" w:rsidR="00432F06" w:rsidRDefault="00432F06" w:rsidP="00432F06">
      <w:pPr>
        <w:spacing w:line="276" w:lineRule="auto"/>
        <w:jc w:val="both"/>
        <w:rPr>
          <w:rFonts w:ascii="Times New Roman" w:hAnsi="Times New Roman" w:cs="Times New Roman"/>
          <w:sz w:val="20"/>
          <w:szCs w:val="20"/>
        </w:rPr>
      </w:pPr>
    </w:p>
    <w:p w14:paraId="14A5A32D" w14:textId="77777777" w:rsidR="00432F06" w:rsidRDefault="00432F06" w:rsidP="00432F06">
      <w:pPr>
        <w:spacing w:line="276" w:lineRule="auto"/>
        <w:jc w:val="both"/>
        <w:rPr>
          <w:rFonts w:ascii="Times New Roman" w:hAnsi="Times New Roman" w:cs="Times New Roman"/>
          <w:sz w:val="20"/>
          <w:szCs w:val="20"/>
        </w:rPr>
      </w:pPr>
    </w:p>
    <w:p w14:paraId="71692CAF" w14:textId="77777777" w:rsidR="00432F06" w:rsidRDefault="00432F06" w:rsidP="00432F06">
      <w:pPr>
        <w:spacing w:line="276" w:lineRule="auto"/>
        <w:jc w:val="both"/>
        <w:rPr>
          <w:rFonts w:ascii="Times New Roman" w:hAnsi="Times New Roman" w:cs="Times New Roman"/>
          <w:sz w:val="20"/>
          <w:szCs w:val="20"/>
        </w:rPr>
      </w:pPr>
    </w:p>
    <w:p w14:paraId="4C07920B" w14:textId="77777777" w:rsidR="00432F06" w:rsidRDefault="00432F06" w:rsidP="00432F06">
      <w:pPr>
        <w:spacing w:line="276" w:lineRule="auto"/>
        <w:jc w:val="both"/>
        <w:rPr>
          <w:rFonts w:ascii="Times New Roman" w:hAnsi="Times New Roman" w:cs="Times New Roman"/>
          <w:sz w:val="20"/>
          <w:szCs w:val="20"/>
        </w:rPr>
      </w:pPr>
    </w:p>
    <w:p w14:paraId="37D30E7E" w14:textId="597A9F1D" w:rsidR="00432F06" w:rsidRPr="00ED3DBB" w:rsidRDefault="00432F06" w:rsidP="00432F06">
      <w:pPr>
        <w:spacing w:line="276" w:lineRule="auto"/>
        <w:jc w:val="both"/>
        <w:rPr>
          <w:rStyle w:val="rynqvb"/>
          <w:rFonts w:ascii="Times New Roman" w:hAnsi="Times New Roman" w:cs="Times New Roman"/>
          <w:sz w:val="20"/>
          <w:szCs w:val="20"/>
        </w:rPr>
      </w:pPr>
      <w:r w:rsidRPr="00ED3DBB">
        <w:rPr>
          <w:rFonts w:ascii="Times New Roman" w:hAnsi="Times New Roman" w:cs="Times New Roman"/>
          <w:sz w:val="20"/>
          <w:szCs w:val="20"/>
        </w:rPr>
        <w:t>Data description 515: Assessment shows the respondent's muscle oxygen saturation while cycling on an ergocycle. In binary 1, round 1 (level 2, 60 watts) with a given time of 5 minutes managed to cover a distance of 1.4 km with an average speed of 11.4 rpm, burning 23 calories with an average SmO2 of 74.38% and Hb of 11.78 mg/dL.</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 xml:space="preserve">In binary 1, round 2 (level 2, 60 watts), with a given time of 5 minutes, they managed to cover a distance of 3 km with an average speed of 11.46 rpm, burning 47 calories with an average SmO2 of </w:t>
      </w:r>
      <w:r w:rsidRPr="00ED3DBB">
        <w:rPr>
          <w:rFonts w:ascii="Times New Roman" w:hAnsi="Times New Roman" w:cs="Times New Roman"/>
          <w:sz w:val="20"/>
          <w:szCs w:val="20"/>
        </w:rPr>
        <w:lastRenderedPageBreak/>
        <w:t>74.28% and Hb of 11.79 mg/dl. In binary 2 round 1 (level 4, 100 watts) with a given time of 5 minutes, they managed to cover a distance of 1.5 km with an average speed of 11.8 rpm, burn 36 calories, and have an average SmO2 of 85.49 and Hb of 11.85 mg/dl.</w:t>
      </w:r>
      <w:r w:rsidRPr="00ED3DBB">
        <w:rPr>
          <w:rFonts w:ascii="Times New Roman" w:hAnsi="Times New Roman" w:cs="Times New Roman"/>
          <w:sz w:val="20"/>
          <w:szCs w:val="20"/>
          <w:lang w:val="en-US"/>
        </w:rPr>
        <w:t xml:space="preserve"> </w:t>
      </w:r>
      <w:r w:rsidRPr="00ED3DBB">
        <w:rPr>
          <w:rStyle w:val="rynqvb"/>
          <w:rFonts w:ascii="Times New Roman" w:hAnsi="Times New Roman" w:cs="Times New Roman"/>
          <w:sz w:val="20"/>
          <w:szCs w:val="20"/>
        </w:rPr>
        <w:t>In binary 2 round 2 (level 4, 100 watts) with a given time of 5 minutes, they managed to cover a distance of 3.1 km with an average speed of 11.64 rpm, burn 71 calories, and have an average of 83.97% SmO2 and 11.82 mg Hb/L.</w:t>
      </w:r>
      <w:r w:rsidRPr="00ED3DBB">
        <w:rPr>
          <w:rFonts w:ascii="Times New Roman" w:hAnsi="Times New Roman" w:cs="Times New Roman"/>
          <w:sz w:val="20"/>
          <w:szCs w:val="20"/>
        </w:rPr>
        <w:t xml:space="preserve"> </w:t>
      </w:r>
      <w:r w:rsidRPr="00ED3DBB">
        <w:rPr>
          <w:rStyle w:val="rynqvb"/>
          <w:rFonts w:ascii="Times New Roman" w:hAnsi="Times New Roman" w:cs="Times New Roman"/>
          <w:sz w:val="20"/>
          <w:szCs w:val="20"/>
        </w:rPr>
        <w:t>dl In binary 3 round 1 (at level 7, 140 watts) with an allotted time of 5 minutes, they managed to cover a distance of 1.48 km with an average speed of 11.6 rpm, burn 46 calories, and have an average of SmO2 of 84.1 and Hb of 11.82 mg/dL.</w:t>
      </w:r>
      <w:r w:rsidRPr="00ED3DBB">
        <w:rPr>
          <w:rFonts w:ascii="Times New Roman" w:hAnsi="Times New Roman" w:cs="Times New Roman"/>
          <w:sz w:val="20"/>
          <w:szCs w:val="20"/>
        </w:rPr>
        <w:t xml:space="preserve"> </w:t>
      </w:r>
      <w:r w:rsidRPr="00ED3DBB">
        <w:rPr>
          <w:rStyle w:val="rynqvb"/>
          <w:rFonts w:ascii="Times New Roman" w:hAnsi="Times New Roman" w:cs="Times New Roman"/>
          <w:sz w:val="20"/>
          <w:szCs w:val="20"/>
        </w:rPr>
        <w:t>etc.</w:t>
      </w:r>
      <w:r w:rsidRPr="00ED3DBB">
        <w:rPr>
          <w:rFonts w:ascii="Times New Roman" w:hAnsi="Times New Roman" w:cs="Times New Roman"/>
          <w:sz w:val="20"/>
          <w:szCs w:val="20"/>
        </w:rPr>
        <w:t xml:space="preserve"> </w:t>
      </w:r>
      <w:r w:rsidRPr="00ED3DBB">
        <w:rPr>
          <w:rStyle w:val="rynqvb"/>
          <w:rFonts w:ascii="Times New Roman" w:hAnsi="Times New Roman" w:cs="Times New Roman"/>
          <w:sz w:val="20"/>
          <w:szCs w:val="20"/>
        </w:rPr>
        <w:t>In binary 3 round 2 (level 7, 140 watts) with a given time of 5 minutes, they managed to cover a distance of 2.96 km with an average speed of 11.18 rpm, burn 93 calories, and have an average of 79.37% SmO2 and 11.76 mg Hb/l.</w:t>
      </w:r>
      <w:r w:rsidRPr="00ED3DBB">
        <w:rPr>
          <w:rFonts w:ascii="Times New Roman" w:hAnsi="Times New Roman" w:cs="Times New Roman"/>
          <w:sz w:val="20"/>
          <w:szCs w:val="20"/>
        </w:rPr>
        <w:t xml:space="preserve"> </w:t>
      </w:r>
      <w:r w:rsidRPr="00ED3DBB">
        <w:rPr>
          <w:rStyle w:val="rynqvb"/>
          <w:rFonts w:ascii="Times New Roman" w:hAnsi="Times New Roman" w:cs="Times New Roman"/>
          <w:sz w:val="20"/>
          <w:szCs w:val="20"/>
        </w:rPr>
        <w:t>etc.</w:t>
      </w:r>
      <w:r w:rsidRPr="00ED3DBB">
        <w:rPr>
          <w:rFonts w:ascii="Times New Roman" w:hAnsi="Times New Roman" w:cs="Times New Roman"/>
          <w:sz w:val="20"/>
          <w:szCs w:val="20"/>
        </w:rPr>
        <w:t xml:space="preserve"> </w:t>
      </w:r>
      <w:r w:rsidRPr="00ED3DBB">
        <w:rPr>
          <w:rStyle w:val="rynqvb"/>
          <w:rFonts w:ascii="Times New Roman" w:hAnsi="Times New Roman" w:cs="Times New Roman"/>
          <w:sz w:val="20"/>
          <w:szCs w:val="20"/>
        </w:rPr>
        <w:t>In binary 4 round 1 (level 9, 180 watts), with a given time of 5 minutes, they managed to cover a distance of 1.33 km with an average speed of 11.18 rpm, burn 51 calories, and have an average SmO2 of 75.07 and Hb of 11.71 mg/dl.</w:t>
      </w:r>
    </w:p>
    <w:p w14:paraId="36DFD98E" w14:textId="69953CD8" w:rsidR="00432F06" w:rsidRDefault="00432F06" w:rsidP="00432F06">
      <w:pPr>
        <w:spacing w:line="276" w:lineRule="auto"/>
        <w:rPr>
          <w:rFonts w:ascii="Times New Roman" w:hAnsi="Times New Roman" w:cs="Times New Roman"/>
          <w:sz w:val="20"/>
          <w:szCs w:val="20"/>
        </w:rPr>
      </w:pPr>
      <w:r w:rsidRPr="00ED3DBB">
        <w:rPr>
          <w:rFonts w:ascii="Times New Roman" w:hAnsi="Times New Roman" w:cs="Times New Roman"/>
          <w:sz w:val="20"/>
          <w:szCs w:val="20"/>
        </w:rPr>
        <w:t>Table 3. Analysis of Respondents' SMO2 Performance</w:t>
      </w:r>
    </w:p>
    <w:p w14:paraId="1D4C165E" w14:textId="77777777" w:rsidR="00432F06" w:rsidRPr="00ED3DBB" w:rsidRDefault="00432F06" w:rsidP="00432F06">
      <w:pPr>
        <w:spacing w:line="276" w:lineRule="auto"/>
        <w:rPr>
          <w:rFonts w:ascii="Times New Roman" w:hAnsi="Times New Roman" w:cs="Times New Roman"/>
          <w:sz w:val="20"/>
          <w:szCs w:val="20"/>
        </w:rPr>
      </w:pPr>
    </w:p>
    <w:tbl>
      <w:tblPr>
        <w:tblW w:w="0" w:type="auto"/>
        <w:jc w:val="center"/>
        <w:tblLook w:val="04A0" w:firstRow="1" w:lastRow="0" w:firstColumn="1" w:lastColumn="0" w:noHBand="0" w:noVBand="1"/>
      </w:tblPr>
      <w:tblGrid>
        <w:gridCol w:w="1332"/>
        <w:gridCol w:w="615"/>
        <w:gridCol w:w="1120"/>
        <w:gridCol w:w="709"/>
        <w:gridCol w:w="1398"/>
        <w:gridCol w:w="926"/>
        <w:gridCol w:w="1068"/>
        <w:gridCol w:w="854"/>
      </w:tblGrid>
      <w:tr w:rsidR="00432F06" w:rsidRPr="00ED3DBB" w14:paraId="635E90CD" w14:textId="77777777" w:rsidTr="00136091">
        <w:trPr>
          <w:trHeight w:val="330"/>
          <w:jc w:val="center"/>
        </w:trPr>
        <w:tc>
          <w:tcPr>
            <w:tcW w:w="0" w:type="auto"/>
            <w:tcBorders>
              <w:top w:val="single" w:sz="8" w:space="0" w:color="auto"/>
              <w:left w:val="nil"/>
              <w:bottom w:val="single" w:sz="8" w:space="0" w:color="auto"/>
              <w:right w:val="nil"/>
            </w:tcBorders>
            <w:vAlign w:val="center"/>
            <w:hideMark/>
          </w:tcPr>
          <w:p w14:paraId="44A9F800"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lang w:val="en-US"/>
              </w:rPr>
            </w:pPr>
            <w:r w:rsidRPr="00ED3DBB">
              <w:rPr>
                <w:rFonts w:ascii="Times New Roman" w:eastAsia="Times New Roman" w:hAnsi="Times New Roman" w:cs="Times New Roman"/>
                <w:color w:val="000000" w:themeColor="text1"/>
                <w:sz w:val="20"/>
                <w:szCs w:val="20"/>
                <w:lang w:val="en-US"/>
              </w:rPr>
              <w:t>Name</w:t>
            </w:r>
          </w:p>
        </w:tc>
        <w:tc>
          <w:tcPr>
            <w:tcW w:w="0" w:type="auto"/>
            <w:tcBorders>
              <w:top w:val="single" w:sz="8" w:space="0" w:color="auto"/>
              <w:left w:val="nil"/>
              <w:bottom w:val="single" w:sz="8" w:space="0" w:color="auto"/>
              <w:right w:val="nil"/>
            </w:tcBorders>
            <w:vAlign w:val="center"/>
            <w:hideMark/>
          </w:tcPr>
          <w:p w14:paraId="479BE28E"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Half</w:t>
            </w:r>
          </w:p>
        </w:tc>
        <w:tc>
          <w:tcPr>
            <w:tcW w:w="0" w:type="auto"/>
            <w:tcBorders>
              <w:top w:val="single" w:sz="8" w:space="0" w:color="auto"/>
              <w:left w:val="nil"/>
              <w:bottom w:val="single" w:sz="8" w:space="0" w:color="auto"/>
              <w:right w:val="nil"/>
            </w:tcBorders>
            <w:vAlign w:val="center"/>
            <w:hideMark/>
          </w:tcPr>
          <w:p w14:paraId="424F3129"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Heart Rate</w:t>
            </w:r>
          </w:p>
        </w:tc>
        <w:tc>
          <w:tcPr>
            <w:tcW w:w="0" w:type="auto"/>
            <w:tcBorders>
              <w:top w:val="single" w:sz="8" w:space="0" w:color="auto"/>
              <w:left w:val="nil"/>
              <w:bottom w:val="single" w:sz="8" w:space="0" w:color="auto"/>
              <w:right w:val="nil"/>
            </w:tcBorders>
            <w:vAlign w:val="center"/>
            <w:hideMark/>
          </w:tcPr>
          <w:p w14:paraId="731DC7FC"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rpm</w:t>
            </w:r>
          </w:p>
        </w:tc>
        <w:tc>
          <w:tcPr>
            <w:tcW w:w="0" w:type="auto"/>
            <w:tcBorders>
              <w:top w:val="single" w:sz="8" w:space="0" w:color="auto"/>
              <w:left w:val="nil"/>
              <w:bottom w:val="single" w:sz="8" w:space="0" w:color="auto"/>
              <w:right w:val="nil"/>
            </w:tcBorders>
            <w:vAlign w:val="center"/>
            <w:hideMark/>
          </w:tcPr>
          <w:p w14:paraId="588E036F"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Distance (km)</w:t>
            </w:r>
          </w:p>
        </w:tc>
        <w:tc>
          <w:tcPr>
            <w:tcW w:w="0" w:type="auto"/>
            <w:tcBorders>
              <w:top w:val="single" w:sz="8" w:space="0" w:color="auto"/>
              <w:left w:val="nil"/>
              <w:bottom w:val="single" w:sz="8" w:space="0" w:color="auto"/>
              <w:right w:val="nil"/>
            </w:tcBorders>
            <w:vAlign w:val="center"/>
            <w:hideMark/>
          </w:tcPr>
          <w:p w14:paraId="5B26A0F3"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Calories</w:t>
            </w:r>
          </w:p>
        </w:tc>
        <w:tc>
          <w:tcPr>
            <w:tcW w:w="0" w:type="auto"/>
            <w:tcBorders>
              <w:top w:val="single" w:sz="8" w:space="0" w:color="auto"/>
              <w:left w:val="nil"/>
              <w:bottom w:val="single" w:sz="8" w:space="0" w:color="auto"/>
              <w:right w:val="nil"/>
            </w:tcBorders>
            <w:vAlign w:val="center"/>
            <w:hideMark/>
          </w:tcPr>
          <w:p w14:paraId="73F96C21"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SmO</w:t>
            </w:r>
            <w:r w:rsidRPr="00ED3DBB">
              <w:rPr>
                <w:rFonts w:ascii="Times New Roman" w:eastAsia="Times New Roman" w:hAnsi="Times New Roman" w:cs="Times New Roman"/>
                <w:color w:val="000000" w:themeColor="text1"/>
                <w:sz w:val="20"/>
                <w:szCs w:val="20"/>
                <w:vertAlign w:val="superscript"/>
              </w:rPr>
              <w:t xml:space="preserve">2 </w:t>
            </w:r>
            <w:r w:rsidRPr="00ED3DBB">
              <w:rPr>
                <w:rFonts w:ascii="Times New Roman" w:eastAsia="Times New Roman" w:hAnsi="Times New Roman" w:cs="Times New Roman"/>
                <w:color w:val="000000" w:themeColor="text1"/>
                <w:sz w:val="20"/>
                <w:szCs w:val="20"/>
              </w:rPr>
              <w:t>(%)</w:t>
            </w:r>
          </w:p>
        </w:tc>
        <w:tc>
          <w:tcPr>
            <w:tcW w:w="0" w:type="auto"/>
            <w:tcBorders>
              <w:top w:val="single" w:sz="8" w:space="0" w:color="auto"/>
              <w:left w:val="nil"/>
              <w:bottom w:val="single" w:sz="8" w:space="0" w:color="auto"/>
              <w:right w:val="nil"/>
            </w:tcBorders>
            <w:vAlign w:val="center"/>
            <w:hideMark/>
          </w:tcPr>
          <w:p w14:paraId="42B636BC"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Hb (%)</w:t>
            </w:r>
          </w:p>
        </w:tc>
      </w:tr>
      <w:tr w:rsidR="00432F06" w:rsidRPr="00ED3DBB" w14:paraId="34062F1C" w14:textId="77777777" w:rsidTr="00136091">
        <w:trPr>
          <w:trHeight w:val="315"/>
          <w:jc w:val="center"/>
        </w:trPr>
        <w:tc>
          <w:tcPr>
            <w:tcW w:w="0" w:type="auto"/>
            <w:tcBorders>
              <w:top w:val="nil"/>
              <w:left w:val="nil"/>
              <w:bottom w:val="single" w:sz="8" w:space="0" w:color="auto"/>
              <w:right w:val="nil"/>
            </w:tcBorders>
            <w:vAlign w:val="center"/>
            <w:hideMark/>
          </w:tcPr>
          <w:p w14:paraId="3DE605C1"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lang w:val="en-US"/>
              </w:rPr>
              <w:t xml:space="preserve">Respondents </w:t>
            </w:r>
          </w:p>
        </w:tc>
        <w:tc>
          <w:tcPr>
            <w:tcW w:w="0" w:type="auto"/>
            <w:tcBorders>
              <w:top w:val="nil"/>
              <w:left w:val="nil"/>
              <w:bottom w:val="single" w:sz="8" w:space="0" w:color="auto"/>
              <w:right w:val="nil"/>
            </w:tcBorders>
            <w:vAlign w:val="center"/>
            <w:hideMark/>
          </w:tcPr>
          <w:p w14:paraId="3C778B90"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4.1</w:t>
            </w:r>
          </w:p>
        </w:tc>
        <w:tc>
          <w:tcPr>
            <w:tcW w:w="0" w:type="auto"/>
            <w:tcBorders>
              <w:top w:val="nil"/>
              <w:left w:val="nil"/>
              <w:bottom w:val="single" w:sz="8" w:space="0" w:color="auto"/>
              <w:right w:val="nil"/>
            </w:tcBorders>
            <w:vAlign w:val="center"/>
            <w:hideMark/>
          </w:tcPr>
          <w:p w14:paraId="5131F3F8"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137.65</w:t>
            </w:r>
          </w:p>
        </w:tc>
        <w:tc>
          <w:tcPr>
            <w:tcW w:w="0" w:type="auto"/>
            <w:tcBorders>
              <w:top w:val="nil"/>
              <w:left w:val="nil"/>
              <w:bottom w:val="single" w:sz="8" w:space="0" w:color="auto"/>
              <w:right w:val="nil"/>
            </w:tcBorders>
            <w:vAlign w:val="center"/>
            <w:hideMark/>
          </w:tcPr>
          <w:p w14:paraId="04695713"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11.33</w:t>
            </w:r>
          </w:p>
        </w:tc>
        <w:tc>
          <w:tcPr>
            <w:tcW w:w="0" w:type="auto"/>
            <w:tcBorders>
              <w:top w:val="nil"/>
              <w:left w:val="nil"/>
              <w:bottom w:val="single" w:sz="8" w:space="0" w:color="auto"/>
              <w:right w:val="nil"/>
            </w:tcBorders>
            <w:vAlign w:val="center"/>
            <w:hideMark/>
          </w:tcPr>
          <w:p w14:paraId="583E2F8B"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14.77</w:t>
            </w:r>
          </w:p>
        </w:tc>
        <w:tc>
          <w:tcPr>
            <w:tcW w:w="0" w:type="auto"/>
            <w:tcBorders>
              <w:top w:val="nil"/>
              <w:left w:val="nil"/>
              <w:bottom w:val="single" w:sz="8" w:space="0" w:color="auto"/>
              <w:right w:val="nil"/>
            </w:tcBorders>
            <w:vAlign w:val="center"/>
            <w:hideMark/>
          </w:tcPr>
          <w:p w14:paraId="64B2D7D0"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367</w:t>
            </w:r>
          </w:p>
        </w:tc>
        <w:tc>
          <w:tcPr>
            <w:tcW w:w="0" w:type="auto"/>
            <w:tcBorders>
              <w:top w:val="nil"/>
              <w:left w:val="nil"/>
              <w:bottom w:val="single" w:sz="8" w:space="0" w:color="auto"/>
              <w:right w:val="nil"/>
            </w:tcBorders>
            <w:vAlign w:val="center"/>
            <w:hideMark/>
          </w:tcPr>
          <w:p w14:paraId="3C0E2B1E"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78.17</w:t>
            </w:r>
          </w:p>
        </w:tc>
        <w:tc>
          <w:tcPr>
            <w:tcW w:w="0" w:type="auto"/>
            <w:tcBorders>
              <w:top w:val="nil"/>
              <w:left w:val="nil"/>
              <w:bottom w:val="single" w:sz="8" w:space="0" w:color="auto"/>
              <w:right w:val="nil"/>
            </w:tcBorders>
            <w:vAlign w:val="center"/>
            <w:hideMark/>
          </w:tcPr>
          <w:p w14:paraId="0698EE9A" w14:textId="77777777" w:rsidR="00432F06" w:rsidRPr="00ED3DBB" w:rsidRDefault="00432F06" w:rsidP="00432F06">
            <w:pPr>
              <w:spacing w:line="276" w:lineRule="auto"/>
              <w:rPr>
                <w:rFonts w:ascii="Times New Roman" w:eastAsia="Times New Roman" w:hAnsi="Times New Roman" w:cs="Times New Roman"/>
                <w:color w:val="000000" w:themeColor="text1"/>
                <w:sz w:val="20"/>
                <w:szCs w:val="20"/>
              </w:rPr>
            </w:pPr>
            <w:r w:rsidRPr="00ED3DBB">
              <w:rPr>
                <w:rFonts w:ascii="Times New Roman" w:eastAsia="Times New Roman" w:hAnsi="Times New Roman" w:cs="Times New Roman"/>
                <w:color w:val="000000" w:themeColor="text1"/>
                <w:sz w:val="20"/>
                <w:szCs w:val="20"/>
              </w:rPr>
              <w:t>11.77</w:t>
            </w:r>
          </w:p>
        </w:tc>
      </w:tr>
    </w:tbl>
    <w:p w14:paraId="6C4A229B" w14:textId="77777777" w:rsidR="00432F06" w:rsidRPr="00ED3DBB" w:rsidRDefault="00432F06" w:rsidP="00432F06">
      <w:pPr>
        <w:spacing w:line="276" w:lineRule="auto"/>
        <w:jc w:val="both"/>
        <w:rPr>
          <w:rFonts w:ascii="Times New Roman" w:hAnsi="Times New Roman" w:cs="Times New Roman"/>
          <w:sz w:val="20"/>
          <w:szCs w:val="20"/>
        </w:rPr>
      </w:pPr>
    </w:p>
    <w:p w14:paraId="731E818D" w14:textId="0B02DD35" w:rsidR="00432F06" w:rsidRDefault="00432F06" w:rsidP="00432F06">
      <w:pPr>
        <w:spacing w:line="276" w:lineRule="auto"/>
        <w:jc w:val="both"/>
        <w:rPr>
          <w:rFonts w:ascii="Times New Roman" w:hAnsi="Times New Roman" w:cs="Times New Roman"/>
          <w:sz w:val="20"/>
          <w:szCs w:val="20"/>
        </w:rPr>
      </w:pPr>
      <w:r w:rsidRPr="00ED3DBB">
        <w:rPr>
          <w:rFonts w:ascii="Times New Roman" w:hAnsi="Times New Roman" w:cs="Times New Roman"/>
          <w:sz w:val="20"/>
          <w:szCs w:val="20"/>
        </w:rPr>
        <w:t>Based on Table 3, it can be seen that the test results of all respondents were similar while cycling. Respondents successfully tested up to binary 4 round 1 (level 9, 180 watts), and with an average speed of 11.33 rpm, they managed to cover a distance of 14.77 km and burn 367 calories. With an average oxygen saturation level of 78.17% and an average hemoglobin of 11.77 mg/dl. The results of the respondents' muscle oxygen saturation measurements were in the range of values in the fairly good category for the female gender because the average results were in the range of 70–80%, not much different from the starting point of the test.</w:t>
      </w:r>
    </w:p>
    <w:p w14:paraId="07ECF18E" w14:textId="77777777" w:rsidR="00432F06" w:rsidRPr="00ED3DBB" w:rsidRDefault="00432F06" w:rsidP="00432F06">
      <w:pPr>
        <w:spacing w:line="276" w:lineRule="auto"/>
        <w:jc w:val="both"/>
        <w:rPr>
          <w:rFonts w:ascii="Times New Roman" w:hAnsi="Times New Roman" w:cs="Times New Roman"/>
          <w:sz w:val="20"/>
          <w:szCs w:val="20"/>
        </w:rPr>
      </w:pPr>
    </w:p>
    <w:p w14:paraId="745CF821" w14:textId="77777777" w:rsidR="00432F06" w:rsidRPr="00ED3DBB" w:rsidRDefault="00432F06" w:rsidP="00432F06">
      <w:pPr>
        <w:spacing w:line="276" w:lineRule="auto"/>
        <w:rPr>
          <w:rFonts w:ascii="Times New Roman" w:hAnsi="Times New Roman" w:cs="Times New Roman"/>
          <w:b/>
          <w:bCs/>
          <w:sz w:val="20"/>
          <w:szCs w:val="20"/>
          <w:lang w:val="en-US"/>
        </w:rPr>
      </w:pPr>
      <w:r w:rsidRPr="00ED3DBB">
        <w:rPr>
          <w:rFonts w:ascii="Times New Roman" w:hAnsi="Times New Roman" w:cs="Times New Roman"/>
          <w:noProof/>
          <w:sz w:val="20"/>
          <w:szCs w:val="20"/>
        </w:rPr>
        <w:drawing>
          <wp:inline distT="0" distB="0" distL="0" distR="0" wp14:anchorId="45C0BF6C" wp14:editId="0E7C5E11">
            <wp:extent cx="5943600" cy="2590800"/>
            <wp:effectExtent l="0" t="0" r="0" b="0"/>
            <wp:docPr id="1" name="Chart 1">
              <a:extLst xmlns:a="http://schemas.openxmlformats.org/drawingml/2006/main">
                <a:ext uri="{FF2B5EF4-FFF2-40B4-BE49-F238E27FC236}">
                  <a16:creationId xmlns:a16="http://schemas.microsoft.com/office/drawing/2014/main" id="{9D883FE3-1DC9-4BB2-9BAE-5B95C38EF8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DA7F836" w14:textId="27FB8A03" w:rsidR="00432F06" w:rsidRDefault="00432F06" w:rsidP="00432F06">
      <w:pPr>
        <w:spacing w:line="276" w:lineRule="auto"/>
        <w:rPr>
          <w:rFonts w:ascii="Times New Roman" w:hAnsi="Times New Roman" w:cs="Times New Roman"/>
          <w:sz w:val="20"/>
          <w:szCs w:val="20"/>
        </w:rPr>
      </w:pPr>
      <w:r w:rsidRPr="00ED3DBB">
        <w:rPr>
          <w:rFonts w:ascii="Times New Roman" w:hAnsi="Times New Roman" w:cs="Times New Roman"/>
          <w:sz w:val="20"/>
          <w:szCs w:val="20"/>
        </w:rPr>
        <w:t>Figure 2. SmO2 and THb Correlation Graph</w:t>
      </w:r>
    </w:p>
    <w:p w14:paraId="77EA5C1E" w14:textId="77777777" w:rsidR="00432F06" w:rsidRPr="00ED3DBB" w:rsidRDefault="00432F06" w:rsidP="00432F06">
      <w:pPr>
        <w:spacing w:line="276" w:lineRule="auto"/>
        <w:rPr>
          <w:rFonts w:ascii="Times New Roman" w:hAnsi="Times New Roman" w:cs="Times New Roman"/>
          <w:sz w:val="20"/>
          <w:szCs w:val="20"/>
        </w:rPr>
      </w:pPr>
    </w:p>
    <w:p w14:paraId="1FE9EA97" w14:textId="77777777" w:rsidR="00432F06" w:rsidRPr="00ED3DBB" w:rsidRDefault="00432F06" w:rsidP="00432F06">
      <w:pPr>
        <w:spacing w:line="276" w:lineRule="auto"/>
        <w:jc w:val="both"/>
        <w:rPr>
          <w:rFonts w:ascii="Times New Roman" w:hAnsi="Times New Roman" w:cs="Times New Roman"/>
          <w:sz w:val="20"/>
          <w:szCs w:val="20"/>
        </w:rPr>
      </w:pPr>
      <w:r w:rsidRPr="00ED3DBB">
        <w:rPr>
          <w:rFonts w:ascii="Times New Roman" w:hAnsi="Times New Roman" w:cs="Times New Roman"/>
          <w:sz w:val="20"/>
          <w:szCs w:val="20"/>
        </w:rPr>
        <w:t>The researcher used multiple regression analysis to look at the determinants of road bike athletes. Figure 2 shows that there is a positive correlation between SmO2 and THb, where SmO2 contributes 61%. There is THb.</w:t>
      </w:r>
    </w:p>
    <w:p w14:paraId="5F6F4BB6" w14:textId="77777777" w:rsidR="00F75A3C" w:rsidRDefault="00F75A3C">
      <w:pPr>
        <w:pStyle w:val="Heading2"/>
        <w:rPr>
          <w:rFonts w:ascii="Times New Roman" w:eastAsia="Times New Roman" w:hAnsi="Times New Roman" w:cs="Times New Roman"/>
        </w:rPr>
      </w:pPr>
    </w:p>
    <w:p w14:paraId="4BB88039" w14:textId="77777777" w:rsidR="00F75A3C" w:rsidRDefault="00A23BBE">
      <w:pPr>
        <w:pStyle w:val="Heading2"/>
        <w:rPr>
          <w:rFonts w:ascii="Times New Roman" w:eastAsia="Times New Roman" w:hAnsi="Times New Roman" w:cs="Times New Roman"/>
        </w:rPr>
      </w:pPr>
      <w:r>
        <w:rPr>
          <w:rFonts w:ascii="Times New Roman" w:eastAsia="Times New Roman" w:hAnsi="Times New Roman" w:cs="Times New Roman"/>
        </w:rPr>
        <w:t>DISCUSSION</w:t>
      </w:r>
    </w:p>
    <w:p w14:paraId="6CB0C125" w14:textId="0B6F3E6A" w:rsidR="00432F06" w:rsidRDefault="00432F06" w:rsidP="00432F06">
      <w:pPr>
        <w:spacing w:line="276" w:lineRule="auto"/>
        <w:ind w:firstLine="597"/>
        <w:jc w:val="both"/>
        <w:rPr>
          <w:rFonts w:ascii="Times New Roman" w:hAnsi="Times New Roman" w:cs="Times New Roman"/>
          <w:sz w:val="20"/>
          <w:szCs w:val="20"/>
        </w:rPr>
      </w:pPr>
      <w:r w:rsidRPr="00ED3DBB">
        <w:rPr>
          <w:rFonts w:ascii="Times New Roman" w:hAnsi="Times New Roman" w:cs="Times New Roman"/>
          <w:sz w:val="20"/>
          <w:szCs w:val="20"/>
        </w:rPr>
        <w:t xml:space="preserve">In this study on cyclists, it showed a positive correlation between SmO2 and THb, as seen from the moxi monitor measurements shown in Figure 1. In the first binary, the SmO2 value showed an average SmO2 </w:t>
      </w:r>
      <w:r w:rsidRPr="00ED3DBB">
        <w:rPr>
          <w:rFonts w:ascii="Times New Roman" w:hAnsi="Times New Roman" w:cs="Times New Roman"/>
          <w:sz w:val="20"/>
          <w:szCs w:val="20"/>
        </w:rPr>
        <w:lastRenderedPageBreak/>
        <w:t>value of 74.38% and Hb 11.78 mg/dl, but in the second binary, there was an increase, namely an average of SmO2 85.49 and Hb 11.85 mg/dl. This shows that the need for SmO2 in the muscles will be in harmony with THb; muscle performance at high intensity requires high oxygen to support the activities carried out.</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Based on the data presented, it seems interesting to verify the usefulness of SmO2 and THb measurements using the Moxy device for the selection and evaluation of high-intensity aerobic exercise. This is in line with research</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{"citationItems":[{"id":"ITEM-1","itemData":{"ISSN":"0264-0414","author":[{"dropping-particle":"","family":"Alvares","given":"Thiago Silveira","non-dropping-particle":"","parse-names":false,"suffix":""},{"dropping-particle":"de","family":"Oliveira","given":"Gustavo Vieira","non-dropping-particle":"","parse-names":false,"suffix":""},{"dropping-particle":"","family":"Soares","given":"Rogério","non-dropping-particle":"","parse-names":false,"suffix":""},{"dropping-particle":"","family":"Murias","given":"Juan Manuel","non-dropping-particle":"","parse-names":false,"suffix":""}],"container-title":"Journal of sports sciences","id":"ITEM-1","issue":"7","issued":{"date-parts":[["2020"]]},"page":"751-758","publisher":"Taylor &amp; Francis","title":"Near-infrared spectroscopy-derived total haemoglobin as an indicator of changes in muscle blood flow during exercise-induced hyperaemia","type":"article-journal","volume":"38"},"uris":["http://www.mendeley.com/documents/?uuid=8beaddc0-c333-4051-8c24-8f8fd2662a22"]}],"mendeley":{"formattedCitation":"(Alvares et al., 2020)","plainTextFormattedCitation":"(Alvares et al., 2020)","previouslyFormattedCitation":"(Alvares et al., 2020)"},"properties":{"noteIndex":0},"schema":"https://github.com/citation-style-language/schema/raw/master/csl-citation.json"}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(Alvares et al., 2020)</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where there is a strong relationship between NIRS-derived tHb and BF Doppler ultrasound during the exercise phase with a value of r = 0.83.</w:t>
      </w:r>
    </w:p>
    <w:p w14:paraId="387F9A9F" w14:textId="77777777" w:rsidR="00432F06" w:rsidRPr="00ED3DBB" w:rsidRDefault="00432F06" w:rsidP="00432F06">
      <w:pPr>
        <w:spacing w:line="276" w:lineRule="auto"/>
        <w:ind w:firstLine="597"/>
        <w:jc w:val="both"/>
        <w:rPr>
          <w:rFonts w:ascii="Times New Roman" w:hAnsi="Times New Roman" w:cs="Times New Roman"/>
          <w:sz w:val="20"/>
          <w:szCs w:val="20"/>
          <w:lang w:val="en-US"/>
        </w:rPr>
      </w:pPr>
      <w:r w:rsidRPr="00ED3DBB">
        <w:rPr>
          <w:rFonts w:ascii="Times New Roman" w:hAnsi="Times New Roman" w:cs="Times New Roman"/>
          <w:sz w:val="20"/>
          <w:szCs w:val="20"/>
        </w:rPr>
        <w:t>During exercise, control of blood flow is determined by how well the muscles can use oxygen, which is largely determined by how much oxygen the muscles get and how much oxygen the muscles demand</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{"citationItems":[{"id":"ITEM-1","itemData":{"ISSN":"8750-7587","author":[{"dropping-particle":"","family":"Casey","given":"Darren P","non-dropping-particle":"","parse-names":false,"suffix":""},{"dropping-particle":"","family":"Joyner","given":"Michael J","non-dropping-particle":"","parse-names":false,"suffix":""}],"container-title":"Journal of Applied Physiology","id":"ITEM-1","issue":"6","issued":{"date-parts":[["2011"]]},"page":"1527-1538","publisher":"American Physiological Society Bethesda, MD","title":"Local control of skeletal muscle blood flow during exercise: influence of available oxygen","type":"article-journal","volume":"111"},"uris":["http://www.mendeley.com/documents/?uuid=97bbd426-74ef-4d51-ac97-23be8a72bb9b"]}],"mendeley":{"formattedCitation":"(Casey &amp; Joyner, 2011)","plainTextFormattedCitation":"(Casey &amp; Joyner, 2011)","previouslyFormattedCitation":"(Casey &amp; Joyner, 2011)"},"properties":{"noteIndex":0},"schema":"https://github.com/citation-style-language/schema/raw/master/csl-citation.json"}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(Casey &amp; Joyner, 2011)</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VO2max is what determines the diffusion of oxygen in the muscles, and the percentage of SmO2 during exercise can be an index of the capacity of oxygen diffusion in the muscles</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{"citationItems":[{"id":"ITEM-1","itemData":{"DOI":"10.1007/s00421-004-1045-1","ISBN":"0042100410","ISSN":"14396319","PMID":"14872250","abstract":"The purpose of this study was to determine whether the onset kinetics of muscle oxygenation in localized working muscle (mOxy) was affected by differences in exercise intensity. Five healthy male subjects exercised for 6 min at 125 W, 150 W, and 175 W, and 1 min at 300 W on a cycle ergometer. mOxy was estimated by near-infrared spectroscopy (NIRS) with a continuous wave photometer. The MRS probe was positioned on the vastus lateralis muscle of the right leg. The relative change in mOxy was calculated from the relative change of the oxygenated hemoglobin (OxyHb) and deoxygenated hemoglobin (DeoxyHb) concentration from their resting values ([mOxy]= Δ[OxyHb]-Δ[DeoxyHb]). Assuming an exponential time course with time delay, the time constants of the mOxy were 5.7 (SD 2.2) s at 125 W, 5.6 (SD 1.9) s at 150 W, 6.0 (SD 2.2) s at 175 W, and 5.6 (SD 2.1) s at 300 W. The time delays of the mOxy were 6.7 (SD 4.2) s at 125 W, 8.6 (SD 1.6) s at 150 W, 6.4 (SD 3.0) s at 175 W, and 5.4 (SD 2.9) s at 300 W. The mean response times of the mOxy were 12.5 (SD 2.7) s at 125 W, 14.2 (SD 2.4) s at 150 W, 12.4 (SD 4.4) s at 175 W, and 11.0 (SD 3.1) s at 300 W. These results indicate that the kinetics of mOxy were not affected by differences in exercise intensity. © Springer-Verlag 2004.","author":[{"dropping-particle":"","family":"Shibuya","given":"Ken Ichi","non-dropping-particle":"","parse-names":false,"suffix":""},{"dropping-particle":"","family":"Tanaka","given":"Junya","non-dropping-particle":"","parse-names":false,"suffix":""},{"dropping-particle":"","family":"Ogaki","given":"Tetsuro","non-dropping-particle":"","parse-names":false,"suffix":""}],"container-title":"European Journal of Applied Physiology","id":"ITEM-1","issue":"5-6","issued":{"date-parts":[["2004"]]},"page":"712-715","title":"Muscle oxygenation kinetics at the onset of exercise do not depend on exercise intensity","type":"article-journal","volume":"91"},"uris":["http://www.mendeley.com/documents/?uuid=53c523af-8ca3-4506-a0b7-858ccd14a167"]}],"mendeley":{"formattedCitation":"(Shibuya et al., 2004)","plainTextFormattedCitation":"(Shibuya et al., 2004)","previouslyFormattedCitation":"(Shibuya et al., 2004)"},"properties":{"noteIndex":0},"schema":"https://github.com/citation-style-language/schema/raw/master/csl-citation.json"}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(Shibuya et al., 2004)</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During training transitions, the muscles will experience a more marked increase in oxygen availability than oxygen consumption, indicating that the body uses more oxygen to produce energy during the exercise phase</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{"citationItems":[{"id":"ITEM-1","itemData":{"author":[{"dropping-particle":"","family":"Cerretelli","given":"Paolo","non-dropping-particle":"","parse-names":false,"suffix":""},{"dropping-particle":"","family":"Prampero","given":"Pietro E","non-dropping-particle":"Di","parse-names":false,"suffix":""}],"container-title":"Comprehensive Physiology","id":"ITEM-1","issued":{"date-parts":[["2011"]]},"page":"297-339","publisher":"Wiley Online Library","title":"Gas exchange in exercise","type":"article-journal"},"uris":["http://www.mendeley.com/documents/?uuid=d78ca793-1497-435a-a3d7-6a11344985e1"]},{"id":"ITEM-2","itemData":{"ISSN":"0195-9131","author":[{"dropping-particle":"","family":"Grassi","given":"Bruno","non-dropping-particle":"","parse-names":false,"suffix":""}],"container-title":"Medicine and science in sports and exercise","id":"ITEM-2","issue":"1","issued":{"date-parts":[["2000"]]},"page":"108-116","publisher":"WILLIAMS &amp; WILKINS","title":"Skeletal muscle VO~ 2 on-kinetics: set by O~ 2 delivery or by O~ 2 utilization? New insights into an old issue","type":"article-journal","volume":"32"},"uris":["http://www.mendeley.com/documents/?uuid=2760085b-1ffd-4983-b100-6cf65aa8f97e"]}],"mendeley":{"formattedCitation":"(Cerretelli &amp; Di Prampero, 2011; Grassi, 2000)","plainTextFormattedCitation":"(Cerretelli &amp; Di Prampero, 2011; Grassi, 2000)","previouslyFormattedCitation":"(Cerretelli &amp; Di Prampero, 2011; Grassi, 2000)"},"properties":{"noteIndex":0},"schema":"https://github.com/citation-style-language/schema/raw/master/csl-citation.json"}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(Cerretelli &amp; Di Prampero, 2011; Grassi, 2000)</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 xml:space="preserve">A study conducted by </w:t>
      </w:r>
      <w:r w:rsidRPr="00ED3DBB">
        <w:rPr>
          <w:rFonts w:ascii="Times New Roman" w:hAnsi="Times New Roman" w:cs="Times New Roman"/>
          <w:sz w:val="20"/>
          <w:szCs w:val="20"/>
        </w:rPr>
        <w:fldChar w:fldCharType="begin" w:fldLock="1"/>
      </w:r>
      <w:r w:rsidRPr="00ED3DBB">
        <w:rPr>
          <w:rFonts w:ascii="Times New Roman" w:hAnsi="Times New Roman" w:cs="Times New Roman"/>
          <w:sz w:val="20"/>
          <w:szCs w:val="20"/>
        </w:rPr>
        <w:instrText>ADDIN CSL_CITATION {"citationItems":[{"id":"ITEM-1","itemData":{"ISSN":"0022-3751","author":[{"dropping-particle":"","family":"Rossiter","given":"H B","non-dropping-particle":"","parse-names":false,"suffix":""},{"dropping-particle":"","family":"Ward","given":"S A","non-dropping-particle":"","parse-names":false,"suffix":""},{"dropping-particle":"","family":"Kowalchuk","given":"J M","non-dropping-particle":"","parse-names":false,"suffix":""},{"dropping-particle":"","family":"Howe","given":"F A","non-dropping-particle":"","parse-names":false,"suffix":""},{"dropping-particle":"","family":"Griffiths","given":"J R","non-dropping-particle":"","parse-names":false,"suffix":""},{"dropping-particle":"","family":"Whipp","given":"B J","non-dropping-particle":"","parse-names":false,"suffix":""}],"container-title":"The Journal of physiology","id":"ITEM-1","issue":"1","issued":{"date-parts":[["2001"]]},"page":"291-303","publisher":"Wiley Online Library","title":"Effects of prior exercise on oxygen uptake and phosphocreatine kinetics during high‐intensity knee‐extension exercise in humans","type":"article-journal","volume":"537"},"uris":["http://www.mendeley.com/documents/?uuid=0915c1d0-e8db-412b-be67-1f85a3a4b9a9"]}],"mendeley":{"formattedCitation":"(Rossiter et al., 2001)","plainTextFormattedCitation":"(Rossiter et al., 2001)","previouslyFormattedCitation":"(Rossiter et al., 2001)"},"properties":{"noteIndex":0},"schema":"https://github.com/citation-style-language/schema/raw/master/csl-citation.json"}</w:instrText>
      </w:r>
      <w:r w:rsidRPr="00ED3DBB">
        <w:rPr>
          <w:rFonts w:ascii="Times New Roman" w:hAnsi="Times New Roman" w:cs="Times New Roman"/>
          <w:sz w:val="20"/>
          <w:szCs w:val="20"/>
        </w:rPr>
        <w:fldChar w:fldCharType="separate"/>
      </w:r>
      <w:r w:rsidRPr="00ED3DBB">
        <w:rPr>
          <w:rFonts w:ascii="Times New Roman" w:hAnsi="Times New Roman" w:cs="Times New Roman"/>
          <w:noProof/>
          <w:sz w:val="20"/>
          <w:szCs w:val="20"/>
        </w:rPr>
        <w:t>(Rossiter et al., 2001)</w:t>
      </w:r>
      <w:r w:rsidRPr="00ED3DBB">
        <w:rPr>
          <w:rFonts w:ascii="Times New Roman" w:hAnsi="Times New Roman" w:cs="Times New Roman"/>
          <w:sz w:val="20"/>
          <w:szCs w:val="20"/>
        </w:rPr>
        <w:fldChar w:fldCharType="end"/>
      </w:r>
      <w:r w:rsidRPr="00ED3DBB">
        <w:rPr>
          <w:rFonts w:ascii="Times New Roman" w:hAnsi="Times New Roman" w:cs="Times New Roman"/>
          <w:sz w:val="20"/>
          <w:szCs w:val="20"/>
        </w:rPr>
        <w:t xml:space="preserve"> found that exercise intensity causes Vo2 to increase by about 70% of the maximum for knee extensor exercises.</w:t>
      </w:r>
      <w:r w:rsidRPr="00ED3DBB">
        <w:rPr>
          <w:rFonts w:ascii="Times New Roman" w:hAnsi="Times New Roman" w:cs="Times New Roman"/>
          <w:sz w:val="20"/>
          <w:szCs w:val="20"/>
          <w:lang w:val="en-US"/>
        </w:rPr>
        <w:t xml:space="preserve"> </w:t>
      </w:r>
    </w:p>
    <w:p w14:paraId="45BA2EDE" w14:textId="125B8C6C" w:rsidR="00432F06" w:rsidRPr="00ED3DBB" w:rsidRDefault="00432F06" w:rsidP="00432F06">
      <w:pPr>
        <w:spacing w:line="276" w:lineRule="auto"/>
        <w:ind w:firstLine="597"/>
        <w:jc w:val="both"/>
        <w:rPr>
          <w:rFonts w:ascii="Times New Roman" w:hAnsi="Times New Roman" w:cs="Times New Roman"/>
          <w:sz w:val="20"/>
          <w:szCs w:val="20"/>
        </w:rPr>
      </w:pPr>
      <w:r w:rsidRPr="00ED3DBB">
        <w:rPr>
          <w:rFonts w:ascii="Times New Roman" w:hAnsi="Times New Roman" w:cs="Times New Roman"/>
          <w:sz w:val="20"/>
          <w:szCs w:val="20"/>
        </w:rPr>
        <w:t>VO2 Max is important for physical performance and overall health. VO2 Max can be determined by various exercises that activate the body's major muscle groups, provided the intensity and duration of the exercise are sufficient to maximize aerobic energy transfer</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{"citationItems":[{"id":"ITEM-1","itemData":{"DOI":"10.5958/j.2320-608x.1.2.010","ISSN":"2320-6039","abstract":"Yoga is considered to be a very good exercise for maintaining proper health. It produces consistent physiological changes and have sound scientific basis. It is claimed that yoga practices improve various cardiorespiratory fitness parameters. Aim: To find the effect of short term Yoga practice on aerobic capacity (VO2 max.) Objective: To measure aerobic capacity (VO2 max.) Before and after Yoga practice. Material and Methods: The present study was conducted on 60 M.B.B.S. students (40 males and 20 females) within the age group of 18-20 years. VO2 max was measured using bicycle Ergometer in our 'Exercise and Sports Physiology' laboratory. It was recorded at start of study (baseline) and then after 12 weeks of yoga therapy. Results: For both the genders VO2 max was found to be increased after yoga therapy for 12 weeks. Conclusion: the present study concludes that yoga practice can be used to perk up cardio-respiratory fitness.","author":[{"dropping-particle":"","family":"Doijad","given":"Vinayak P","non-dropping-particle":"","parse-names":false,"suffix":""},{"dropping-particle":"","family":"Kamble","given":"Prathamesh","non-dropping-particle":"","parse-names":false,"suffix":""},{"dropping-particle":"","family":"Surdi","given":"Anil D","non-dropping-particle":"","parse-names":false,"suffix":""}],"container-title":"International Journal of Physiology","id":"ITEM-1","issue":"2","issued":{"date-parts":[["2013"]]},"page":"47","title":" Effect of Yogic Exercises on Aerobic Capacity (Vo 2 Max) ","type":"article-journal","volume":"1"},"uris":["http://www.mendeley.com/documents/?uuid=84740783-cbe8-4092-bed4-2b719d42cc8b"]}],"mendeley":{"formattedCitation":"(Doijad et al., 2013)","plainTextFormattedCitation":"(Doijad et al., 2013)","previouslyFormattedCitation":"(Doijad et al., 2013)"},"properties":{"noteIndex":0},"schema":"https://github.com/citation-style-language/schema/raw/master/csl-citation.json"}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(Doijad et al., 2013)</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A study found that cyclists can maintain high levels of oxygen uptake for short periods of time but can also continue to use more oxygen for longer periods of time if they take occasional breaks</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0001-6772","author":[{"dropping-particle":"","family":"ÅStrand","given":"Irma","non-dropping-particle":"","parse-names":false,"suffix":""},{"dropping-particle":"","family":"ÅStrand","given":"Per‐Olof","non-dropping-particle":"","parse-names":false,"suffix":""},{"dropping-particle":"","family":"Christensen","given":"Erik Hohwü","non-dropping-particle":"","parse-names":false,"suffix":""},{"dropping-particle":"","family":"Hedman","given":"Rune","non-dropping-particle":"","parse-names":false,"suffix":""}],"container-title":"Acta Physiologica Scandinavica","id":"ITEM-1","issue":"3‐4","issued":{"date-parts":[["1960"]]},"page":"448-453","publisher":"Wiley Online Library","title":"Intermittent muscular work","type":"article-journal","volume":"48"},"uris":["http://www.mendeley.com/documents/?uuid=2f084c31-ca92-46c1-b57b-80b144193446"]}],"mendeley":{"formattedCitation":"(ÅStrand et al., 1960)","plainTextFormattedCitation":"(ÅStrand et al., 1960)","previouslyFormattedCitation":"(ÅStrand et al., 1960)"},"properties":{"noteIndex":0},"schema":"https://github.com/citation-style-language/schema/raw/master/csl-citation.json"}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(ÅStrand et al., 1960)</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Strength training can improve cycling performance. By increasing the fraction of maximum oxygen uptake (VO2max), it can save energy and still make the bike go faster</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ISSN":"0905-7188","author":[{"dropping-particle":"","family":"Vikmoen","given":"Olav","non-dropping-particle":"","parse-names":false,"suffix":""},{"dropping-particle":"","family":"Ellefsen","given":"Stian","non-dropping-particle":"","parse-names":false,"suffix":""},{"dropping-particle":"","family":"Trøen","given":"Øyvind","non-dropping-particle":"","parse-names":false,"suffix":""},{"dropping-particle":"","family":"Hollan","given":"Ivana","non-dropping-particle":"","parse-names":false,"suffix":""},{"dropping-particle":"","family":"Hanestadhaugen","given":"Marita","non-dropping-particle":"","parse-names":false,"suffix":""},{"dropping-particle":"","family":"Raastad","given":"Truls","non-dropping-particle":"","parse-names":false,"suffix":""},{"dropping-particle":"","family":"Rønnestad","given":"Bent R","non-dropping-particle":"","parse-names":false,"suffix":""}],"container-title":"Scandinavian journal of Medicine &amp; Science in sports","id":"ITEM-1","issue":"4","issued":{"date-parts":[["2016"]]},"page":"384-396","publisher":"Wiley Online Library","title":"Strength training improves cycling performance, fractional utilization of VO2max and cycling economy in female cyclists","type":"article-journal","volume":"26"},"uris":["http://www.mendeley.com/documents/?uuid=4250597f-9949-41f2-9650-fdbe1032e09b"]}],"mendeley":{"formattedCitation":"(Vikmoen et al., 2016)","plainTextFormattedCitation":"(Vikmoen et al., 2016)","previouslyFormattedCitation":"(Vikmoen et al., 2016)"},"properties":{"noteIndex":0},"schema":"https://github.com/citation-style-language/schema/raw/master/csl-citation.json"}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(Vikmoen et al., 2016)</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rPr>
        <w:t>Additionally  Increased muscle efficiency can compensate for low V O2max, allowing world-class cyclists to compete at a high level, or even innate physiological responses to training and competition, allowing athletes to achieve better results</w:t>
      </w:r>
      <w:r w:rsidRPr="00ED3DBB">
        <w:rPr>
          <w:rFonts w:ascii="Times New Roman" w:hAnsi="Times New Roman" w:cs="Times New Roman"/>
          <w:sz w:val="20"/>
          <w:szCs w:val="20"/>
          <w:lang w:val="en-US"/>
        </w:rPr>
        <w:t xml:space="preserve"> </w:t>
      </w:r>
      <w:r w:rsidRPr="00ED3DBB">
        <w:rPr>
          <w:rFonts w:ascii="Times New Roman" w:hAnsi="Times New Roman" w:cs="Times New Roman"/>
          <w:sz w:val="20"/>
          <w:szCs w:val="20"/>
          <w:lang w:val="en-US"/>
        </w:rPr>
        <w:fldChar w:fldCharType="begin" w:fldLock="1"/>
      </w:r>
      <w:r w:rsidRPr="00ED3DBB">
        <w:rPr>
          <w:rFonts w:ascii="Times New Roman" w:hAnsi="Times New Roman" w:cs="Times New Roman"/>
          <w:sz w:val="20"/>
          <w:szCs w:val="20"/>
          <w:lang w:val="en-US"/>
        </w:rPr>
        <w:instrText>ADDIN CSL_CITATION {"citationItems":[{"id":"ITEM-1","itemData":{"DOI":"10.1249/MSS.0b013e318191c802","ISSN":"01959131","PMID":"19346977","abstract":"Purpose: To determine the change in muscular efficiency in world-class professional cyclists during years of training/competition. Methods: Twelve male world-class professional road cyclists (mean ± SD: age = 22.6 ± 3.8 yr and V̇ O2max = 75.5 ± 3.3 mL kg-1 min-1) performed an incremental test (starting at 100 W with workload increases of 50 W every 4-min interval until volitional exhaustion) before and after a five-season period. Delta efficiency (DE) was calculated from 100 W to that power output (PO) in which the RER was 1. Results: DE increased (P &lt; 0.01) from 23.61 ± 2.78% to 26.97 ± 3.7% from the first to the fifth year, whereas V̇ O2max showed no significant increase. A significant inverse correlation (r = -0.620; P = 0.032) between DE and V̇ O2max (mL kg-1 min-1) was found in the fifth year, whereas no significant correlation between these variables was found in the first year. A significant inverse correlation (r = -0.63; P = 0.029) was found between the increase percentage in DE (ΔDE) and V̇ O 2max (mL kg-1 min-1) in the fifth year, whereas no significant correlation was found between these variables in the first year. Conclusion: The results show an increase in DE in world-class professional cyclists during a five-season training/competition period, without significant variations in V̇ O2max. The results also suggest that the increase in DE could be a possible way for performance compensation, especially in those subjects with lower V̇ O2max. Copyright © 2009 by The American College of Sports Medicine.","author":[{"dropping-particle":"","family":"Santalla","given":"Alfredo","non-dropping-particle":"","parse-names":false,"suffix":""},{"dropping-particle":"","family":"Naranjo","given":"José","non-dropping-particle":"","parse-names":false,"suffix":""},{"dropping-particle":"","family":"Terrados","given":"Nicolas","non-dropping-particle":"","parse-names":false,"suffix":""}],"container-title":"Medicine and Science in Sports and Exercise","id":"ITEM-1","issue":"5","issued":{"date-parts":[["2009"]]},"page":"1096-1101","title":"Muscle efficiency improves over time in world-class cyclists","type":"article-journal","volume":"41"},"uris":["http://www.mendeley.com/documents/?uuid=9ccc1a09-00ee-4104-a6e0-3e7198b2814e"]}],"mendeley":{"formattedCitation":"(Santalla et al., 2009)","plainTextFormattedCitation":"(Santalla et al., 2009)","previouslyFormattedCitation":"(Santalla et al., 2009)"},"properties":{"noteIndex":0},"schema":"https://github.com/citation-style-language/schema/raw/master/csl-citation.json"}</w:instrText>
      </w:r>
      <w:r w:rsidRPr="00ED3DBB">
        <w:rPr>
          <w:rFonts w:ascii="Times New Roman" w:hAnsi="Times New Roman" w:cs="Times New Roman"/>
          <w:sz w:val="20"/>
          <w:szCs w:val="20"/>
          <w:lang w:val="en-US"/>
        </w:rPr>
        <w:fldChar w:fldCharType="separate"/>
      </w:r>
      <w:r w:rsidRPr="00ED3DBB">
        <w:rPr>
          <w:rFonts w:ascii="Times New Roman" w:hAnsi="Times New Roman" w:cs="Times New Roman"/>
          <w:noProof/>
          <w:sz w:val="20"/>
          <w:szCs w:val="20"/>
          <w:lang w:val="en-US"/>
        </w:rPr>
        <w:t>(Santalla et al., 2009)</w:t>
      </w:r>
      <w:r w:rsidRPr="00ED3DBB">
        <w:rPr>
          <w:rFonts w:ascii="Times New Roman" w:hAnsi="Times New Roman" w:cs="Times New Roman"/>
          <w:sz w:val="20"/>
          <w:szCs w:val="20"/>
          <w:lang w:val="en-US"/>
        </w:rPr>
        <w:fldChar w:fldCharType="end"/>
      </w:r>
      <w:r w:rsidRPr="00ED3DBB">
        <w:rPr>
          <w:rFonts w:ascii="Times New Roman" w:hAnsi="Times New Roman" w:cs="Times New Roman"/>
          <w:sz w:val="20"/>
          <w:szCs w:val="20"/>
        </w:rPr>
        <w:t>. </w:t>
      </w:r>
    </w:p>
    <w:p w14:paraId="4B9CA3B1" w14:textId="77777777" w:rsidR="00F75A3C" w:rsidRDefault="00F75A3C">
      <w:pPr>
        <w:pStyle w:val="Heading2"/>
        <w:rPr>
          <w:rFonts w:ascii="Calibri" w:hAnsi="Calibri" w:cs="Calibri"/>
          <w:b w:val="0"/>
          <w:sz w:val="22"/>
          <w:szCs w:val="22"/>
        </w:rPr>
      </w:pPr>
    </w:p>
    <w:p w14:paraId="5340986A" w14:textId="77777777" w:rsidR="00F75A3C" w:rsidRDefault="00A23BBE">
      <w:pPr>
        <w:pStyle w:val="Heading2"/>
        <w:rPr>
          <w:rFonts w:ascii="Times New Roman" w:eastAsia="Times New Roman" w:hAnsi="Times New Roman" w:cs="Times New Roman"/>
        </w:rPr>
      </w:pPr>
      <w:r>
        <w:rPr>
          <w:rFonts w:ascii="Times New Roman" w:eastAsia="Times New Roman" w:hAnsi="Times New Roman" w:cs="Times New Roman"/>
        </w:rPr>
        <w:t>CONCLUSION</w:t>
      </w:r>
    </w:p>
    <w:p w14:paraId="17FAE862" w14:textId="35E17FC7" w:rsidR="00432F06" w:rsidRPr="00ED3DBB" w:rsidRDefault="00432F06" w:rsidP="00432F06">
      <w:pPr>
        <w:ind w:firstLine="597"/>
        <w:jc w:val="both"/>
        <w:rPr>
          <w:rFonts w:ascii="Times New Roman" w:hAnsi="Times New Roman" w:cs="Times New Roman"/>
          <w:b/>
          <w:bCs/>
          <w:sz w:val="20"/>
          <w:szCs w:val="20"/>
          <w:lang w:val="en-US"/>
        </w:rPr>
      </w:pPr>
      <w:r w:rsidRPr="00ED3DBB">
        <w:rPr>
          <w:rFonts w:ascii="Times New Roman" w:hAnsi="Times New Roman" w:cs="Times New Roman"/>
          <w:sz w:val="20"/>
          <w:szCs w:val="20"/>
        </w:rPr>
        <w:t>In short, the results of this study indicate that there is a positive correlation between SmO2 and THb, where VO2 max is aligned with THb, and that high-intensity cycling activities such as those performed by cyclists require high levels of oxygen to support exercise performance.</w:t>
      </w:r>
    </w:p>
    <w:p w14:paraId="2FD1BB74" w14:textId="77777777" w:rsidR="00F75A3C" w:rsidRDefault="00A23BBE">
      <w:pPr>
        <w:pStyle w:val="Heading2"/>
        <w:spacing w:before="280" w:after="280"/>
        <w:rPr>
          <w:rFonts w:ascii="Times New Roman" w:eastAsia="Times New Roman" w:hAnsi="Times New Roman" w:cs="Times New Roman"/>
        </w:rPr>
      </w:pPr>
      <w:r>
        <w:rPr>
          <w:rFonts w:ascii="Times New Roman" w:eastAsia="Times New Roman" w:hAnsi="Times New Roman" w:cs="Times New Roman"/>
        </w:rPr>
        <w:t>ACKNOWLEDGEMENT</w:t>
      </w:r>
    </w:p>
    <w:p w14:paraId="1C110DE9" w14:textId="7D9B4C5A" w:rsidR="00F75A3C" w:rsidRDefault="002B09D6">
      <w:pPr>
        <w:pStyle w:val="Heading2"/>
        <w:spacing w:before="280" w:after="280"/>
        <w:ind w:firstLine="567"/>
        <w:rPr>
          <w:rFonts w:ascii="Times New Roman" w:eastAsia="Times New Roman" w:hAnsi="Times New Roman" w:cs="Times New Roman"/>
          <w:b w:val="0"/>
        </w:rPr>
      </w:pPr>
      <w:r>
        <w:rPr>
          <w:rFonts w:ascii="Times New Roman" w:eastAsia="Times New Roman" w:hAnsi="Times New Roman" w:cs="Times New Roman"/>
          <w:b w:val="0"/>
        </w:rPr>
        <w:t>-</w:t>
      </w:r>
    </w:p>
    <w:p w14:paraId="554F6308" w14:textId="5C0A63AF" w:rsidR="00F75A3C" w:rsidRDefault="00A23BBE">
      <w:pPr>
        <w:pStyle w:val="Heading2"/>
        <w:spacing w:before="280" w:after="280"/>
        <w:rPr>
          <w:rFonts w:ascii="Times New Roman" w:eastAsia="Times New Roman" w:hAnsi="Times New Roman" w:cs="Times New Roman"/>
        </w:rPr>
      </w:pPr>
      <w:r>
        <w:rPr>
          <w:rFonts w:ascii="Times New Roman" w:eastAsia="Times New Roman" w:hAnsi="Times New Roman" w:cs="Times New Roman"/>
        </w:rPr>
        <w:t>REFERENCES</w:t>
      </w:r>
    </w:p>
    <w:p w14:paraId="093A2408" w14:textId="384C377A"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sz w:val="20"/>
          <w:szCs w:val="20"/>
          <w:lang w:val="fi-FI"/>
        </w:rPr>
        <w:fldChar w:fldCharType="begin" w:fldLock="1"/>
      </w:r>
      <w:r w:rsidRPr="002B09D6">
        <w:rPr>
          <w:rFonts w:ascii="Times New Roman" w:hAnsi="Times New Roman" w:cs="Times New Roman"/>
          <w:sz w:val="20"/>
          <w:szCs w:val="20"/>
          <w:lang w:val="fi-FI"/>
        </w:rPr>
        <w:instrText xml:space="preserve">ADDIN Mendeley Bibliography CSL_BIBLIOGRAPHY </w:instrText>
      </w:r>
      <w:r w:rsidRPr="002B09D6">
        <w:rPr>
          <w:rFonts w:ascii="Times New Roman" w:hAnsi="Times New Roman" w:cs="Times New Roman"/>
          <w:sz w:val="20"/>
          <w:szCs w:val="20"/>
          <w:lang w:val="fi-FI"/>
        </w:rPr>
        <w:fldChar w:fldCharType="separate"/>
      </w:r>
      <w:r w:rsidRPr="002B09D6">
        <w:rPr>
          <w:rFonts w:ascii="Times New Roman" w:hAnsi="Times New Roman" w:cs="Times New Roman"/>
          <w:noProof/>
          <w:sz w:val="20"/>
          <w:szCs w:val="20"/>
        </w:rPr>
        <w:t xml:space="preserve">Alvares, T. S., Oliveira, G. V. de, Soares, R., &amp; Murias, J. M. (2020). Near-infrared spectroscopy-derived total haemoglobin as an indicator of changes in muscle blood flow during exercise-induced hyperaemia. </w:t>
      </w:r>
      <w:r w:rsidRPr="002B09D6">
        <w:rPr>
          <w:rFonts w:ascii="Times New Roman" w:hAnsi="Times New Roman" w:cs="Times New Roman"/>
          <w:i/>
          <w:iCs/>
          <w:noProof/>
          <w:sz w:val="20"/>
          <w:szCs w:val="20"/>
        </w:rPr>
        <w:t>Journal of Sports Sciences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38</w:t>
      </w:r>
      <w:r w:rsidRPr="002B09D6">
        <w:rPr>
          <w:rFonts w:ascii="Times New Roman" w:hAnsi="Times New Roman" w:cs="Times New Roman"/>
          <w:noProof/>
          <w:sz w:val="20"/>
          <w:szCs w:val="20"/>
        </w:rPr>
        <w:t>(7), 751–758.</w:t>
      </w:r>
    </w:p>
    <w:p w14:paraId="16850B3E"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ÅStrand, I., ÅStrand, P., Christensen, E. H., &amp; Hedman, R. (1960). Intermittent muscular work. </w:t>
      </w:r>
      <w:r w:rsidRPr="002B09D6">
        <w:rPr>
          <w:rFonts w:ascii="Times New Roman" w:hAnsi="Times New Roman" w:cs="Times New Roman"/>
          <w:i/>
          <w:iCs/>
          <w:noProof/>
          <w:sz w:val="20"/>
          <w:szCs w:val="20"/>
        </w:rPr>
        <w:t>Acta Physiologica Scandinavica</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48</w:t>
      </w:r>
      <w:r w:rsidRPr="002B09D6">
        <w:rPr>
          <w:rFonts w:ascii="Times New Roman" w:hAnsi="Times New Roman" w:cs="Times New Roman"/>
          <w:noProof/>
          <w:sz w:val="20"/>
          <w:szCs w:val="20"/>
        </w:rPr>
        <w:t>(3‐4), 448–453.</w:t>
      </w:r>
    </w:p>
    <w:p w14:paraId="090D162E"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Born, D.-P., Stöggl, T., Swarén, M., &amp; Björklund, G. (2017). Near-infrared spectroscopy: more accurate than heart rate for monitoring intensity in running in hilly terrain. </w:t>
      </w:r>
      <w:r w:rsidRPr="002B09D6">
        <w:rPr>
          <w:rFonts w:ascii="Times New Roman" w:hAnsi="Times New Roman" w:cs="Times New Roman"/>
          <w:i/>
          <w:iCs/>
          <w:noProof/>
          <w:sz w:val="20"/>
          <w:szCs w:val="20"/>
        </w:rPr>
        <w:t>International Journal of Sports Physiology and Performance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12</w:t>
      </w:r>
      <w:r w:rsidRPr="002B09D6">
        <w:rPr>
          <w:rFonts w:ascii="Times New Roman" w:hAnsi="Times New Roman" w:cs="Times New Roman"/>
          <w:noProof/>
          <w:sz w:val="20"/>
          <w:szCs w:val="20"/>
        </w:rPr>
        <w:t>(4), 440–447.</w:t>
      </w:r>
    </w:p>
    <w:p w14:paraId="56188F38"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Buchheit, M., Abbiss, C. R., Peiffer, J. J., &amp; Laursen, P. B. (2012). Performance and physiological responses during a sprint interval training session: Relationships with muscle oxygenation and pulmonary oxygen uptake kinetics. </w:t>
      </w:r>
      <w:r w:rsidRPr="002B09D6">
        <w:rPr>
          <w:rFonts w:ascii="Times New Roman" w:hAnsi="Times New Roman" w:cs="Times New Roman"/>
          <w:i/>
          <w:iCs/>
          <w:noProof/>
          <w:sz w:val="20"/>
          <w:szCs w:val="20"/>
        </w:rPr>
        <w:t>European Journal of Applied Physiology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112</w:t>
      </w:r>
      <w:r w:rsidRPr="002B09D6">
        <w:rPr>
          <w:rFonts w:ascii="Times New Roman" w:hAnsi="Times New Roman" w:cs="Times New Roman"/>
          <w:noProof/>
          <w:sz w:val="20"/>
          <w:szCs w:val="20"/>
        </w:rPr>
        <w:t>(2), 767–779. https://doi.org/10.1007/s00421-011-2021-1</w:t>
      </w:r>
    </w:p>
    <w:p w14:paraId="073B2D24"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Burke, E. R. (1980). Physiological characteristics of competitive cyclists. </w:t>
      </w:r>
      <w:r w:rsidRPr="002B09D6">
        <w:rPr>
          <w:rFonts w:ascii="Times New Roman" w:hAnsi="Times New Roman" w:cs="Times New Roman"/>
          <w:i/>
          <w:iCs/>
          <w:noProof/>
          <w:sz w:val="20"/>
          <w:szCs w:val="20"/>
        </w:rPr>
        <w:t>The Physician and Sportsmedicine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8</w:t>
      </w:r>
      <w:r w:rsidRPr="002B09D6">
        <w:rPr>
          <w:rFonts w:ascii="Times New Roman" w:hAnsi="Times New Roman" w:cs="Times New Roman"/>
          <w:noProof/>
          <w:sz w:val="20"/>
          <w:szCs w:val="20"/>
        </w:rPr>
        <w:t>(7), 78–84.</w:t>
      </w:r>
    </w:p>
    <w:p w14:paraId="043F70BC"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lastRenderedPageBreak/>
        <w:t xml:space="preserve">Burke, E. R., Cerny, F., Costill, D., &amp; Fink, W. (1977). Characteristics of skeletal muscle in competitive cyclists. </w:t>
      </w:r>
      <w:r w:rsidRPr="002B09D6">
        <w:rPr>
          <w:rFonts w:ascii="Times New Roman" w:hAnsi="Times New Roman" w:cs="Times New Roman"/>
          <w:i/>
          <w:iCs/>
          <w:noProof/>
          <w:sz w:val="20"/>
          <w:szCs w:val="20"/>
        </w:rPr>
        <w:t>Medicine and Science in Sports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9</w:t>
      </w:r>
      <w:r w:rsidRPr="002B09D6">
        <w:rPr>
          <w:rFonts w:ascii="Times New Roman" w:hAnsi="Times New Roman" w:cs="Times New Roman"/>
          <w:noProof/>
          <w:sz w:val="20"/>
          <w:szCs w:val="20"/>
        </w:rPr>
        <w:t>(2), 109–112.</w:t>
      </w:r>
    </w:p>
    <w:p w14:paraId="10D487AF"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Casey, D. P., &amp; Joyner, M. J. (2011). Local control of skeletal muscle blood flow during exercise: influence of available oxygen. </w:t>
      </w:r>
      <w:r w:rsidRPr="002B09D6">
        <w:rPr>
          <w:rFonts w:ascii="Times New Roman" w:hAnsi="Times New Roman" w:cs="Times New Roman"/>
          <w:i/>
          <w:iCs/>
          <w:noProof/>
          <w:sz w:val="20"/>
          <w:szCs w:val="20"/>
        </w:rPr>
        <w:t>Journal of Applied Physiology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111</w:t>
      </w:r>
      <w:r w:rsidRPr="002B09D6">
        <w:rPr>
          <w:rFonts w:ascii="Times New Roman" w:hAnsi="Times New Roman" w:cs="Times New Roman"/>
          <w:noProof/>
          <w:sz w:val="20"/>
          <w:szCs w:val="20"/>
        </w:rPr>
        <w:t>(6), 1527–1538.</w:t>
      </w:r>
    </w:p>
    <w:p w14:paraId="4465FE92"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Cerretelli, P., &amp; Di Prampero, P. E. (2011). Gas exchange in exercise. </w:t>
      </w:r>
      <w:r w:rsidRPr="002B09D6">
        <w:rPr>
          <w:rFonts w:ascii="Times New Roman" w:hAnsi="Times New Roman" w:cs="Times New Roman"/>
          <w:i/>
          <w:iCs/>
          <w:noProof/>
          <w:sz w:val="20"/>
          <w:szCs w:val="20"/>
        </w:rPr>
        <w:t>Comprehensive Physiology</w:t>
      </w:r>
      <w:r w:rsidRPr="002B09D6">
        <w:rPr>
          <w:rFonts w:ascii="Times New Roman" w:hAnsi="Times New Roman" w:cs="Times New Roman"/>
          <w:noProof/>
          <w:sz w:val="20"/>
          <w:szCs w:val="20"/>
        </w:rPr>
        <w:t>, 297–339.</w:t>
      </w:r>
    </w:p>
    <w:p w14:paraId="17E3F125"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Crum, E. M., O’Connor, W. J., Van Loo, L., Valckx, M., &amp; Stannard, S. R. (2017). Validity and reliability of the Moxy oxygen monitor during incremental cycling exercise. </w:t>
      </w:r>
      <w:r w:rsidRPr="002B09D6">
        <w:rPr>
          <w:rFonts w:ascii="Times New Roman" w:hAnsi="Times New Roman" w:cs="Times New Roman"/>
          <w:i/>
          <w:iCs/>
          <w:noProof/>
          <w:sz w:val="20"/>
          <w:szCs w:val="20"/>
        </w:rPr>
        <w:t>European Journal of Sport Science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17</w:t>
      </w:r>
      <w:r w:rsidRPr="002B09D6">
        <w:rPr>
          <w:rFonts w:ascii="Times New Roman" w:hAnsi="Times New Roman" w:cs="Times New Roman"/>
          <w:noProof/>
          <w:sz w:val="20"/>
          <w:szCs w:val="20"/>
        </w:rPr>
        <w:t>(8), 1037–1043. https://doi.org/10.1080/17461391.2017.1330899</w:t>
      </w:r>
    </w:p>
    <w:p w14:paraId="1EA6E492"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Design, F. (2015). Introduction to Muscle Oxygen Monitoring with Moxy. </w:t>
      </w:r>
      <w:r w:rsidRPr="002B09D6">
        <w:rPr>
          <w:rFonts w:ascii="Times New Roman" w:hAnsi="Times New Roman" w:cs="Times New Roman"/>
          <w:i/>
          <w:iCs/>
          <w:noProof/>
          <w:sz w:val="20"/>
          <w:szCs w:val="20"/>
        </w:rPr>
        <w:t>Muscle Oxygen URL: Https://Cdn2. Hubspot. Net/Hub/188620/File-433442739-Pdf/Docs/Moxy-Ebook-Intro-to-Muscle-Oxygen. Pdf [Accessed 2018-12-17][WebCite Cache ID 74judgnQa]</w:t>
      </w:r>
      <w:r w:rsidRPr="002B09D6">
        <w:rPr>
          <w:rFonts w:ascii="Times New Roman" w:hAnsi="Times New Roman" w:cs="Times New Roman"/>
          <w:noProof/>
          <w:sz w:val="20"/>
          <w:szCs w:val="20"/>
        </w:rPr>
        <w:t>.</w:t>
      </w:r>
    </w:p>
    <w:p w14:paraId="039B7D80"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Doijad, V. P., Kamble, P., &amp; Surdi, A. D. (2013).  Effect of Yogic Exercises on Aerobic Capacity (Vo 2 Max) . </w:t>
      </w:r>
      <w:r w:rsidRPr="002B09D6">
        <w:rPr>
          <w:rFonts w:ascii="Times New Roman" w:hAnsi="Times New Roman" w:cs="Times New Roman"/>
          <w:i/>
          <w:iCs/>
          <w:noProof/>
          <w:sz w:val="20"/>
          <w:szCs w:val="20"/>
        </w:rPr>
        <w:t>International Journal of Physiology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w:t>
      </w:r>
      <w:r w:rsidRPr="002B09D6">
        <w:rPr>
          <w:rFonts w:ascii="Times New Roman" w:hAnsi="Times New Roman" w:cs="Times New Roman"/>
          <w:noProof/>
          <w:sz w:val="20"/>
          <w:szCs w:val="20"/>
        </w:rPr>
        <w:t>(2), 47. https://doi.org/10.5958/j.2320-608x.1.2.010</w:t>
      </w:r>
    </w:p>
    <w:p w14:paraId="7F2A3D69"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Faria, E. W., Parker, D. L., &amp; Faria, I. E. (2005). The Science of Cycling. </w:t>
      </w:r>
      <w:r w:rsidRPr="002B09D6">
        <w:rPr>
          <w:rFonts w:ascii="Times New Roman" w:hAnsi="Times New Roman" w:cs="Times New Roman"/>
          <w:i/>
          <w:iCs/>
          <w:noProof/>
          <w:sz w:val="20"/>
          <w:szCs w:val="20"/>
        </w:rPr>
        <w:t>Sports Medicine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35</w:t>
      </w:r>
      <w:r w:rsidRPr="002B09D6">
        <w:rPr>
          <w:rFonts w:ascii="Times New Roman" w:hAnsi="Times New Roman" w:cs="Times New Roman"/>
          <w:noProof/>
          <w:sz w:val="20"/>
          <w:szCs w:val="20"/>
        </w:rPr>
        <w:t>(4), 313–337. https://doi.org/10.2165/00007256-200535040-00003</w:t>
      </w:r>
    </w:p>
    <w:p w14:paraId="1282E1E7"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Farzam, P., Starkweather, Z., &amp; Franceschini, M. A. (2018). Validation of a novel wearable, wireless technology to estimate oxygen levels and lactate threshold power in the exercising muscle. </w:t>
      </w:r>
      <w:r w:rsidRPr="002B09D6">
        <w:rPr>
          <w:rFonts w:ascii="Times New Roman" w:hAnsi="Times New Roman" w:cs="Times New Roman"/>
          <w:i/>
          <w:iCs/>
          <w:noProof/>
          <w:sz w:val="20"/>
          <w:szCs w:val="20"/>
        </w:rPr>
        <w:t>Physiological Reports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6</w:t>
      </w:r>
      <w:r w:rsidRPr="002B09D6">
        <w:rPr>
          <w:rFonts w:ascii="Times New Roman" w:hAnsi="Times New Roman" w:cs="Times New Roman"/>
          <w:noProof/>
          <w:sz w:val="20"/>
          <w:szCs w:val="20"/>
        </w:rPr>
        <w:t>(7), 1–14. https://doi.org/10.14814/phy2.13664</w:t>
      </w:r>
    </w:p>
    <w:p w14:paraId="42211F07"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Feldmann, A., Schmitz, R., &amp; Erlacher, D. (2019). Near-infrared spectroscopy-derived muscle oxygen saturation on a 0% to 100% scale: reliability and validity of the Moxy Monitor. </w:t>
      </w:r>
      <w:r w:rsidRPr="002B09D6">
        <w:rPr>
          <w:rFonts w:ascii="Times New Roman" w:hAnsi="Times New Roman" w:cs="Times New Roman"/>
          <w:i/>
          <w:iCs/>
          <w:noProof/>
          <w:sz w:val="20"/>
          <w:szCs w:val="20"/>
        </w:rPr>
        <w:t>Journal of Biomedical Optics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24</w:t>
      </w:r>
      <w:r w:rsidRPr="002B09D6">
        <w:rPr>
          <w:rFonts w:ascii="Times New Roman" w:hAnsi="Times New Roman" w:cs="Times New Roman"/>
          <w:noProof/>
          <w:sz w:val="20"/>
          <w:szCs w:val="20"/>
        </w:rPr>
        <w:t>(11), 1. https://doi.org/10.1117/1.jbo.24.11.115001</w:t>
      </w:r>
    </w:p>
    <w:p w14:paraId="0BB02DA8"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Gibala, M. J., &amp; McGee, S. L. (2008). Metabolic adaptations to short-term high-intensity interval training: A little pain for a lot of gain? </w:t>
      </w:r>
      <w:r w:rsidRPr="002B09D6">
        <w:rPr>
          <w:rFonts w:ascii="Times New Roman" w:hAnsi="Times New Roman" w:cs="Times New Roman"/>
          <w:i/>
          <w:iCs/>
          <w:noProof/>
          <w:sz w:val="20"/>
          <w:szCs w:val="20"/>
        </w:rPr>
        <w:t>Exercise and Sport Sciences Reviews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36</w:t>
      </w:r>
      <w:r w:rsidRPr="002B09D6">
        <w:rPr>
          <w:rFonts w:ascii="Times New Roman" w:hAnsi="Times New Roman" w:cs="Times New Roman"/>
          <w:noProof/>
          <w:sz w:val="20"/>
          <w:szCs w:val="20"/>
        </w:rPr>
        <w:t>(2), 58–63. https://doi.org/10.1097/JES.0b013e318168ec1f</w:t>
      </w:r>
    </w:p>
    <w:p w14:paraId="00D43EE8"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Grassi, B. (2000). Skeletal muscle VO~ 2 on-kinetics: set by O~ 2 delivery or by O~ 2 utilization? New insights into an old issue. </w:t>
      </w:r>
      <w:r w:rsidRPr="002B09D6">
        <w:rPr>
          <w:rFonts w:ascii="Times New Roman" w:hAnsi="Times New Roman" w:cs="Times New Roman"/>
          <w:i/>
          <w:iCs/>
          <w:noProof/>
          <w:sz w:val="20"/>
          <w:szCs w:val="20"/>
        </w:rPr>
        <w:t>Medicine and Science in Sports and Exercise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32</w:t>
      </w:r>
      <w:r w:rsidRPr="002B09D6">
        <w:rPr>
          <w:rFonts w:ascii="Times New Roman" w:hAnsi="Times New Roman" w:cs="Times New Roman"/>
          <w:noProof/>
          <w:sz w:val="20"/>
          <w:szCs w:val="20"/>
        </w:rPr>
        <w:t>(1), 108–116.</w:t>
      </w:r>
    </w:p>
    <w:p w14:paraId="697DF896"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Horowitz, J. F., Sidossis, L. S., &amp; Coyle, E. F. (1994). High efficiency of type I muscle fibers improves performance. </w:t>
      </w:r>
      <w:r w:rsidRPr="002B09D6">
        <w:rPr>
          <w:rFonts w:ascii="Times New Roman" w:hAnsi="Times New Roman" w:cs="Times New Roman"/>
          <w:i/>
          <w:iCs/>
          <w:noProof/>
          <w:sz w:val="20"/>
          <w:szCs w:val="20"/>
        </w:rPr>
        <w:t>International Journal of Sports Medicine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15</w:t>
      </w:r>
      <w:r w:rsidRPr="002B09D6">
        <w:rPr>
          <w:rFonts w:ascii="Times New Roman" w:hAnsi="Times New Roman" w:cs="Times New Roman"/>
          <w:noProof/>
          <w:sz w:val="20"/>
          <w:szCs w:val="20"/>
        </w:rPr>
        <w:t>(3), 152–157. https://doi.org/10.1055/s-2007-1021038</w:t>
      </w:r>
    </w:p>
    <w:p w14:paraId="20B67613"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Jaén-Carrillo, D., Roche-Seruendo, L. E., Cartón-Llorente, A., &amp; García-Pinillos, F. (2022). Agreement between muscle oxygen saturation from two commercially available systems in endurance running: Moxy Monitor versus Humon Hex. </w:t>
      </w:r>
      <w:r w:rsidRPr="002B09D6">
        <w:rPr>
          <w:rFonts w:ascii="Times New Roman" w:hAnsi="Times New Roman" w:cs="Times New Roman"/>
          <w:i/>
          <w:iCs/>
          <w:noProof/>
          <w:sz w:val="20"/>
          <w:szCs w:val="20"/>
        </w:rPr>
        <w:t>Proceedings of the Institution of Mechanical Engineers, Part P: Journal of Sports Engineering and Technology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236</w:t>
      </w:r>
      <w:r w:rsidRPr="002B09D6">
        <w:rPr>
          <w:rFonts w:ascii="Times New Roman" w:hAnsi="Times New Roman" w:cs="Times New Roman"/>
          <w:noProof/>
          <w:sz w:val="20"/>
          <w:szCs w:val="20"/>
        </w:rPr>
        <w:t>(3), 231–237.</w:t>
      </w:r>
    </w:p>
    <w:p w14:paraId="12DC8535"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Laursen, P. B., Shing, C. M., Peake, J. M., Coombes, J. S., &amp; Jenkins, D. G. (2002). Interval training program optimization in highly trained endurance cyclists. </w:t>
      </w:r>
      <w:r w:rsidRPr="002B09D6">
        <w:rPr>
          <w:rFonts w:ascii="Times New Roman" w:hAnsi="Times New Roman" w:cs="Times New Roman"/>
          <w:i/>
          <w:iCs/>
          <w:noProof/>
          <w:sz w:val="20"/>
          <w:szCs w:val="20"/>
        </w:rPr>
        <w:t>Medicine and Science in Sports and Exercise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34</w:t>
      </w:r>
      <w:r w:rsidRPr="002B09D6">
        <w:rPr>
          <w:rFonts w:ascii="Times New Roman" w:hAnsi="Times New Roman" w:cs="Times New Roman"/>
          <w:noProof/>
          <w:sz w:val="20"/>
          <w:szCs w:val="20"/>
        </w:rPr>
        <w:t>(11), 1801–1807. https://doi.org/10.1097/00005768-200211000-00017</w:t>
      </w:r>
    </w:p>
    <w:p w14:paraId="30EEEE9D"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Miranda-Fuentes, C., Guisado-Requena, I. M., Delgado-Floody, P., Arias-Poblete, L., Pérez-Castilla, A., Jerez-Mayorga, D., &amp; Chirosa-Rios, L. J. (2020). Reliability of low-cost near-infrared spectroscopy in the determination of muscular oxygen saturation and hemoglobin concentration during rest, isometric and dynamic strength activity. </w:t>
      </w:r>
      <w:r w:rsidRPr="002B09D6">
        <w:rPr>
          <w:rFonts w:ascii="Times New Roman" w:hAnsi="Times New Roman" w:cs="Times New Roman"/>
          <w:i/>
          <w:iCs/>
          <w:noProof/>
          <w:sz w:val="20"/>
          <w:szCs w:val="20"/>
        </w:rPr>
        <w:t>International Journal of Environmental Research and Public Health</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17</w:t>
      </w:r>
      <w:r w:rsidRPr="002B09D6">
        <w:rPr>
          <w:rFonts w:ascii="Times New Roman" w:hAnsi="Times New Roman" w:cs="Times New Roman"/>
          <w:noProof/>
          <w:sz w:val="20"/>
          <w:szCs w:val="20"/>
        </w:rPr>
        <w:t>(23), 1–14. https://doi.org/10.3390/ijerph17238824</w:t>
      </w:r>
    </w:p>
    <w:p w14:paraId="5944C4E4"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Peikon, E. (2019). The future is NIRS: Muscle oxygen saturation as an estimation of the power-duration relationship. </w:t>
      </w:r>
      <w:r w:rsidRPr="002B09D6">
        <w:rPr>
          <w:rFonts w:ascii="Times New Roman" w:hAnsi="Times New Roman" w:cs="Times New Roman"/>
          <w:i/>
          <w:iCs/>
          <w:noProof/>
          <w:sz w:val="20"/>
          <w:szCs w:val="20"/>
        </w:rPr>
        <w:t>Anat. Physiol. Open Access J</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w:t>
      </w:r>
      <w:r w:rsidRPr="002B09D6">
        <w:rPr>
          <w:rFonts w:ascii="Times New Roman" w:hAnsi="Times New Roman" w:cs="Times New Roman"/>
          <w:noProof/>
          <w:sz w:val="20"/>
          <w:szCs w:val="20"/>
        </w:rPr>
        <w:t>, 166.</w:t>
      </w:r>
    </w:p>
    <w:p w14:paraId="3E424016"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Rossiter, H. B., Ward, S. A., Kowalchuk, J. M., Howe, F. A., Griffiths, J. R., &amp; Whipp, B. J. (2001). Effects of prior exercise on oxygen uptake and phosphocreatine kinetics during high‐intensity knee‐extension exercise in humans. </w:t>
      </w:r>
      <w:r w:rsidRPr="002B09D6">
        <w:rPr>
          <w:rFonts w:ascii="Times New Roman" w:hAnsi="Times New Roman" w:cs="Times New Roman"/>
          <w:i/>
          <w:iCs/>
          <w:noProof/>
          <w:sz w:val="20"/>
          <w:szCs w:val="20"/>
        </w:rPr>
        <w:t>The Journal of Physiology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537</w:t>
      </w:r>
      <w:r w:rsidRPr="002B09D6">
        <w:rPr>
          <w:rFonts w:ascii="Times New Roman" w:hAnsi="Times New Roman" w:cs="Times New Roman"/>
          <w:noProof/>
          <w:sz w:val="20"/>
          <w:szCs w:val="20"/>
        </w:rPr>
        <w:t>(1), 291–303.</w:t>
      </w:r>
    </w:p>
    <w:p w14:paraId="0EA15CFE"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Santalla, A., Naranjo, J., &amp; Terrados, N. (2009). Muscle efficiency improves over time in world-class cyclists. </w:t>
      </w:r>
      <w:r w:rsidRPr="002B09D6">
        <w:rPr>
          <w:rFonts w:ascii="Times New Roman" w:hAnsi="Times New Roman" w:cs="Times New Roman"/>
          <w:i/>
          <w:iCs/>
          <w:noProof/>
          <w:sz w:val="20"/>
          <w:szCs w:val="20"/>
        </w:rPr>
        <w:t>Medicine and Science in Sports and Exercise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41</w:t>
      </w:r>
      <w:r w:rsidRPr="002B09D6">
        <w:rPr>
          <w:rFonts w:ascii="Times New Roman" w:hAnsi="Times New Roman" w:cs="Times New Roman"/>
          <w:noProof/>
          <w:sz w:val="20"/>
          <w:szCs w:val="20"/>
        </w:rPr>
        <w:t>(5), 1096–1101. https://doi.org/10.1249/MSS.0b013e318191c802</w:t>
      </w:r>
    </w:p>
    <w:p w14:paraId="5F793D4F"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Scholkmann, F., &amp; Scherer-Vrana, A. (2020). Comparison of two NIRS tissue oximeters (moxy and nimo) for non-invasive assessment of muscle oxygenation and perfusion. </w:t>
      </w:r>
      <w:r w:rsidRPr="002B09D6">
        <w:rPr>
          <w:rFonts w:ascii="Times New Roman" w:hAnsi="Times New Roman" w:cs="Times New Roman"/>
          <w:i/>
          <w:iCs/>
          <w:noProof/>
          <w:sz w:val="20"/>
          <w:szCs w:val="20"/>
        </w:rPr>
        <w:t>Advances in Experimental Medicine and Biology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1232</w:t>
      </w:r>
      <w:r w:rsidRPr="002B09D6">
        <w:rPr>
          <w:rFonts w:ascii="Times New Roman" w:hAnsi="Times New Roman" w:cs="Times New Roman"/>
          <w:noProof/>
          <w:sz w:val="20"/>
          <w:szCs w:val="20"/>
        </w:rPr>
        <w:t>(January 2020), 253–259. https://doi.org/10.1007/978-3-030-34461-0_32</w:t>
      </w:r>
    </w:p>
    <w:p w14:paraId="4931F303"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Shibuya, K. I., Tanaka, J., &amp; Ogaki, T. (2004). Muscle oxygenation kinetics at the onset of exercise do not depend on exercise intensity. </w:t>
      </w:r>
      <w:r w:rsidRPr="002B09D6">
        <w:rPr>
          <w:rFonts w:ascii="Times New Roman" w:hAnsi="Times New Roman" w:cs="Times New Roman"/>
          <w:i/>
          <w:iCs/>
          <w:noProof/>
          <w:sz w:val="20"/>
          <w:szCs w:val="20"/>
        </w:rPr>
        <w:t>European Journal of Applied Physiology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91</w:t>
      </w:r>
      <w:r w:rsidRPr="002B09D6">
        <w:rPr>
          <w:rFonts w:ascii="Times New Roman" w:hAnsi="Times New Roman" w:cs="Times New Roman"/>
          <w:noProof/>
          <w:sz w:val="20"/>
          <w:szCs w:val="20"/>
        </w:rPr>
        <w:t>(5–6), 712–715. https://doi.org/10.1007/s00421-004-1045-1</w:t>
      </w:r>
    </w:p>
    <w:p w14:paraId="1C44A8D6"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Sucharit, W., Eungpinichpong, W., &amp; Chatchawan, U. (2018). Immediate effects of isometric muscle contraction on muscle oxygenation and muscle torque. </w:t>
      </w:r>
      <w:r w:rsidRPr="002B09D6">
        <w:rPr>
          <w:rFonts w:ascii="Times New Roman" w:hAnsi="Times New Roman" w:cs="Times New Roman"/>
          <w:i/>
          <w:iCs/>
          <w:noProof/>
          <w:sz w:val="20"/>
          <w:szCs w:val="20"/>
        </w:rPr>
        <w:t>Journal of Medical Technology and Physical Therapy</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30</w:t>
      </w:r>
      <w:r w:rsidRPr="002B09D6">
        <w:rPr>
          <w:rFonts w:ascii="Times New Roman" w:hAnsi="Times New Roman" w:cs="Times New Roman"/>
          <w:noProof/>
          <w:sz w:val="20"/>
          <w:szCs w:val="20"/>
        </w:rPr>
        <w:t>(3), 361–369.</w:t>
      </w:r>
    </w:p>
    <w:p w14:paraId="110DDF0E"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lastRenderedPageBreak/>
        <w:t xml:space="preserve">Tanaka, H., Bassett, D. R., Swensen, T. C., &amp; Sampedro, R. M. (1993). Aerobic and anaerobic power characteristics of competitive cyclists in the United States cycling federation. </w:t>
      </w:r>
      <w:r w:rsidRPr="002B09D6">
        <w:rPr>
          <w:rFonts w:ascii="Times New Roman" w:hAnsi="Times New Roman" w:cs="Times New Roman"/>
          <w:i/>
          <w:iCs/>
          <w:noProof/>
          <w:sz w:val="20"/>
          <w:szCs w:val="20"/>
        </w:rPr>
        <w:t>International Journal of Sports Medicine</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14</w:t>
      </w:r>
      <w:r w:rsidRPr="002B09D6">
        <w:rPr>
          <w:rFonts w:ascii="Times New Roman" w:hAnsi="Times New Roman" w:cs="Times New Roman"/>
          <w:noProof/>
          <w:sz w:val="20"/>
          <w:szCs w:val="20"/>
        </w:rPr>
        <w:t>(6), 334–338. https://doi.org/10.1055/s-2007-1021188</w:t>
      </w:r>
    </w:p>
    <w:p w14:paraId="5C32D03C"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Vikmoen, O., Ellefsen, S., Trøen, Ø., Hollan, I., Hanestadhaugen, M., Raastad, T., &amp; Rønnestad, B. R. (2016). Strength training improves cycling performance, fractional utilization of VO2max and cycling economy in female cyclists. </w:t>
      </w:r>
      <w:r w:rsidRPr="002B09D6">
        <w:rPr>
          <w:rFonts w:ascii="Times New Roman" w:hAnsi="Times New Roman" w:cs="Times New Roman"/>
          <w:i/>
          <w:iCs/>
          <w:noProof/>
          <w:sz w:val="20"/>
          <w:szCs w:val="20"/>
        </w:rPr>
        <w:t>Scandinavian Journal of Medicine &amp; Science in Sports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26</w:t>
      </w:r>
      <w:r w:rsidRPr="002B09D6">
        <w:rPr>
          <w:rFonts w:ascii="Times New Roman" w:hAnsi="Times New Roman" w:cs="Times New Roman"/>
          <w:noProof/>
          <w:sz w:val="20"/>
          <w:szCs w:val="20"/>
        </w:rPr>
        <w:t>(4), 384–396.</w:t>
      </w:r>
    </w:p>
    <w:p w14:paraId="246B77D3" w14:textId="77777777" w:rsidR="002B09D6" w:rsidRPr="002B09D6" w:rsidRDefault="002B09D6" w:rsidP="002B09D6">
      <w:pPr>
        <w:widowControl w:val="0"/>
        <w:autoSpaceDE w:val="0"/>
        <w:autoSpaceDN w:val="0"/>
        <w:adjustRightInd w:val="0"/>
        <w:ind w:left="480" w:hanging="480"/>
        <w:jc w:val="both"/>
        <w:rPr>
          <w:rFonts w:ascii="Times New Roman" w:hAnsi="Times New Roman" w:cs="Times New Roman"/>
          <w:noProof/>
          <w:sz w:val="20"/>
          <w:szCs w:val="20"/>
        </w:rPr>
      </w:pPr>
      <w:r w:rsidRPr="002B09D6">
        <w:rPr>
          <w:rFonts w:ascii="Times New Roman" w:hAnsi="Times New Roman" w:cs="Times New Roman"/>
          <w:noProof/>
          <w:sz w:val="20"/>
          <w:szCs w:val="20"/>
        </w:rPr>
        <w:t xml:space="preserve">Vogt, S., Schumacher, Y. O., Blum, A., Roecker, K., Dickhuth, H. H., Schmid, A., &amp; Heinrich, L. (2007). Cycling power output produced during flat and mountain stages in the Giro d’Italia: A case study. </w:t>
      </w:r>
      <w:r w:rsidRPr="002B09D6">
        <w:rPr>
          <w:rFonts w:ascii="Times New Roman" w:hAnsi="Times New Roman" w:cs="Times New Roman"/>
          <w:i/>
          <w:iCs/>
          <w:noProof/>
          <w:sz w:val="20"/>
          <w:szCs w:val="20"/>
        </w:rPr>
        <w:t>Journal of Sports Sciences</w:t>
      </w:r>
      <w:r w:rsidRPr="002B09D6">
        <w:rPr>
          <w:rFonts w:ascii="Times New Roman" w:hAnsi="Times New Roman" w:cs="Times New Roman"/>
          <w:noProof/>
          <w:sz w:val="20"/>
          <w:szCs w:val="20"/>
        </w:rPr>
        <w:t xml:space="preserve">, </w:t>
      </w:r>
      <w:r w:rsidRPr="002B09D6">
        <w:rPr>
          <w:rFonts w:ascii="Times New Roman" w:hAnsi="Times New Roman" w:cs="Times New Roman"/>
          <w:i/>
          <w:iCs/>
          <w:noProof/>
          <w:sz w:val="20"/>
          <w:szCs w:val="20"/>
        </w:rPr>
        <w:t>25</w:t>
      </w:r>
      <w:r w:rsidRPr="002B09D6">
        <w:rPr>
          <w:rFonts w:ascii="Times New Roman" w:hAnsi="Times New Roman" w:cs="Times New Roman"/>
          <w:noProof/>
          <w:sz w:val="20"/>
          <w:szCs w:val="20"/>
        </w:rPr>
        <w:t>(12), 1299–1305. https://doi.org/10.1080/02640410601001632</w:t>
      </w:r>
    </w:p>
    <w:p w14:paraId="159F0B8A" w14:textId="4CFA4595" w:rsidR="002B09D6" w:rsidRPr="002B09D6" w:rsidRDefault="002B09D6" w:rsidP="002B09D6">
      <w:pPr>
        <w:jc w:val="both"/>
        <w:rPr>
          <w:lang w:val="fi-FI"/>
        </w:rPr>
      </w:pPr>
      <w:r w:rsidRPr="002B09D6">
        <w:rPr>
          <w:rFonts w:ascii="Times New Roman" w:hAnsi="Times New Roman" w:cs="Times New Roman"/>
          <w:sz w:val="20"/>
          <w:szCs w:val="20"/>
          <w:lang w:val="fi-FI"/>
        </w:rPr>
        <w:fldChar w:fldCharType="end"/>
      </w:r>
    </w:p>
    <w:sectPr w:rsidR="002B09D6" w:rsidRPr="002B09D6">
      <w:headerReference w:type="even" r:id="rId13"/>
      <w:headerReference w:type="default" r:id="rId14"/>
      <w:footerReference w:type="default" r:id="rId15"/>
      <w:footerReference w:type="first" r:id="rId16"/>
      <w:pgSz w:w="11907" w:h="16839"/>
      <w:pgMar w:top="1701" w:right="1701" w:bottom="1701" w:left="1701" w:header="720" w:footer="720" w:gutter="0"/>
      <w:pgNumType w:start="54"/>
      <w:cols w:space="720" w:equalWidth="0">
        <w:col w:w="8503" w:space="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577DA" w14:textId="77777777" w:rsidR="00A23BBE" w:rsidRDefault="00A23BBE">
      <w:r>
        <w:separator/>
      </w:r>
    </w:p>
  </w:endnote>
  <w:endnote w:type="continuationSeparator" w:id="0">
    <w:p w14:paraId="14ED73F2" w14:textId="77777777" w:rsidR="00A23BBE" w:rsidRDefault="00A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stria">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26A076" w14:textId="77777777" w:rsidR="00F75A3C" w:rsidRDefault="00A23BBE">
    <w:pPr>
      <w:pBdr>
        <w:top w:val="nil"/>
        <w:left w:val="nil"/>
        <w:bottom w:val="nil"/>
        <w:right w:val="nil"/>
        <w:between w:val="nil"/>
      </w:pBdr>
      <w:tabs>
        <w:tab w:val="center" w:pos="4680"/>
        <w:tab w:val="right" w:pos="9360"/>
      </w:tabs>
      <w:rPr>
        <w:rFonts w:ascii="Lustria" w:eastAsia="Lustria" w:hAnsi="Lustria" w:cs="Lustria"/>
        <w:color w:val="000000"/>
      </w:rPr>
    </w:pPr>
    <w:r>
      <w:rPr>
        <w:rFonts w:ascii="Lustria" w:eastAsia="Lustria" w:hAnsi="Lustria" w:cs="Lustria"/>
        <w:color w:val="000000"/>
      </w:rPr>
      <w:fldChar w:fldCharType="begin"/>
    </w:r>
    <w:r>
      <w:rPr>
        <w:rFonts w:ascii="Lustria" w:eastAsia="Lustria" w:hAnsi="Lustria" w:cs="Lustria"/>
        <w:color w:val="000000"/>
      </w:rPr>
      <w:instrText>PAGE</w:instrText>
    </w:r>
    <w:r w:rsidR="00432F06">
      <w:rPr>
        <w:rFonts w:ascii="Lustria" w:eastAsia="Lustria" w:hAnsi="Lustria" w:cs="Lustria"/>
        <w:color w:val="000000"/>
      </w:rPr>
      <w:fldChar w:fldCharType="separate"/>
    </w:r>
    <w:r w:rsidR="00432F06">
      <w:rPr>
        <w:rFonts w:ascii="Lustria" w:eastAsia="Lustria" w:hAnsi="Lustria" w:cs="Lustria"/>
        <w:noProof/>
        <w:color w:val="000000"/>
      </w:rPr>
      <w:t>55</w:t>
    </w:r>
    <w:r>
      <w:rPr>
        <w:rFonts w:ascii="Lustria" w:eastAsia="Lustria" w:hAnsi="Lustria" w:cs="Lustria"/>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76DB8" w14:textId="77777777" w:rsidR="00F75A3C" w:rsidRDefault="00A23BBE">
    <w:pPr>
      <w:pBdr>
        <w:top w:val="nil"/>
        <w:left w:val="nil"/>
        <w:bottom w:val="nil"/>
        <w:right w:val="nil"/>
        <w:between w:val="nil"/>
      </w:pBdr>
      <w:tabs>
        <w:tab w:val="center" w:pos="4680"/>
        <w:tab w:val="right" w:pos="9360"/>
      </w:tabs>
      <w:rPr>
        <w:color w:val="000000"/>
        <w:sz w:val="20"/>
        <w:szCs w:val="20"/>
      </w:rPr>
    </w:pPr>
    <w:r>
      <w:rPr>
        <w:rFonts w:ascii="Lustria" w:eastAsia="Lustria" w:hAnsi="Lustria" w:cs="Lustria"/>
        <w:color w:val="000000"/>
        <w:sz w:val="20"/>
        <w:szCs w:val="20"/>
      </w:rPr>
      <w:fldChar w:fldCharType="begin"/>
    </w:r>
    <w:r>
      <w:rPr>
        <w:rFonts w:ascii="Lustria" w:eastAsia="Lustria" w:hAnsi="Lustria" w:cs="Lustria"/>
        <w:color w:val="000000"/>
        <w:sz w:val="20"/>
        <w:szCs w:val="20"/>
      </w:rPr>
      <w:instrText>PAGE</w:instrText>
    </w:r>
    <w:r w:rsidR="00432F06">
      <w:rPr>
        <w:rFonts w:ascii="Lustria" w:eastAsia="Lustria" w:hAnsi="Lustria" w:cs="Lustria"/>
        <w:color w:val="000000"/>
        <w:sz w:val="20"/>
        <w:szCs w:val="20"/>
      </w:rPr>
      <w:fldChar w:fldCharType="separate"/>
    </w:r>
    <w:r w:rsidR="00432F06">
      <w:rPr>
        <w:rFonts w:ascii="Lustria" w:eastAsia="Lustria" w:hAnsi="Lustria" w:cs="Lustria"/>
        <w:noProof/>
        <w:color w:val="000000"/>
        <w:sz w:val="20"/>
        <w:szCs w:val="20"/>
      </w:rPr>
      <w:t>54</w:t>
    </w:r>
    <w:r>
      <w:rPr>
        <w:rFonts w:ascii="Lustria" w:eastAsia="Lustria" w:hAnsi="Lustria" w:cs="Lustria"/>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1D724E" w14:textId="77777777" w:rsidR="00A23BBE" w:rsidRDefault="00A23BBE">
      <w:r>
        <w:separator/>
      </w:r>
    </w:p>
  </w:footnote>
  <w:footnote w:type="continuationSeparator" w:id="0">
    <w:p w14:paraId="714A277D" w14:textId="77777777" w:rsidR="00A23BBE" w:rsidRDefault="00A2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FD816" w14:textId="77777777" w:rsidR="00F75A3C" w:rsidRDefault="00A23BBE">
    <w:pPr>
      <w:pBdr>
        <w:top w:val="nil"/>
        <w:left w:val="nil"/>
        <w:bottom w:val="nil"/>
        <w:right w:val="nil"/>
        <w:between w:val="nil"/>
      </w:pBdr>
      <w:tabs>
        <w:tab w:val="center" w:pos="4680"/>
        <w:tab w:val="right" w:pos="9360"/>
        <w:tab w:val="left" w:pos="5051"/>
      </w:tabs>
      <w:jc w:val="left"/>
      <w:rPr>
        <w:color w:val="000000"/>
      </w:rPr>
    </w:pPr>
    <w:r>
      <w:rPr>
        <w:color w:val="000000"/>
      </w:rPr>
      <w:tab/>
    </w:r>
    <w:r>
      <w:rPr>
        <w:rFonts w:ascii="Lustria" w:eastAsia="Lustria" w:hAnsi="Lustria" w:cs="Lustria"/>
        <w:color w:val="000000"/>
        <w:sz w:val="18"/>
        <w:szCs w:val="18"/>
      </w:rPr>
      <w:t>Ira Indrawardana / Komunitas 4 (1) (2012)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E0123" w14:textId="77777777" w:rsidR="00F75A3C" w:rsidRDefault="00A23BBE">
    <w:pPr>
      <w:tabs>
        <w:tab w:val="left" w:pos="7740"/>
      </w:tabs>
      <w:spacing w:line="288" w:lineRule="auto"/>
      <w:ind w:left="0" w:right="0" w:firstLine="547"/>
      <w:rPr>
        <w:rFonts w:ascii="Lustria" w:eastAsia="Lustria" w:hAnsi="Lustria" w:cs="Lustria"/>
        <w:color w:val="000000"/>
        <w:sz w:val="18"/>
        <w:szCs w:val="18"/>
      </w:rPr>
    </w:pPr>
    <w:r>
      <w:rPr>
        <w:rFonts w:ascii="Lustria" w:eastAsia="Lustria" w:hAnsi="Lustria" w:cs="Lustria"/>
        <w:sz w:val="18"/>
        <w:szCs w:val="18"/>
      </w:rPr>
      <w:t xml:space="preserve">Author </w:t>
    </w:r>
    <w:r>
      <w:rPr>
        <w:rFonts w:ascii="Lustria" w:eastAsia="Lustria" w:hAnsi="Lustria" w:cs="Lustria"/>
        <w:sz w:val="18"/>
        <w:szCs w:val="18"/>
      </w:rPr>
      <w:t xml:space="preserve">(s) </w:t>
    </w:r>
    <w:r>
      <w:rPr>
        <w:rFonts w:ascii="Lustria" w:eastAsia="Lustria" w:hAnsi="Lustria" w:cs="Lustria"/>
        <w:color w:val="000000"/>
        <w:sz w:val="18"/>
        <w:szCs w:val="18"/>
      </w:rPr>
      <w:t xml:space="preserve">/ Jurnal Pendidikan Jasmani dan Olahraga </w:t>
    </w:r>
    <w:r>
      <w:rPr>
        <w:rFonts w:ascii="Lustria" w:eastAsia="Lustria" w:hAnsi="Lustria" w:cs="Lustria"/>
        <w:sz w:val="18"/>
        <w:szCs w:val="18"/>
      </w:rPr>
      <w:t>8</w:t>
    </w:r>
    <w:r>
      <w:rPr>
        <w:rFonts w:ascii="Lustria" w:eastAsia="Lustria" w:hAnsi="Lustria" w:cs="Lustria"/>
        <w:color w:val="000000"/>
        <w:sz w:val="18"/>
        <w:szCs w:val="18"/>
      </w:rPr>
      <w:t xml:space="preserve"> (</w:t>
    </w:r>
    <w:r>
      <w:rPr>
        <w:rFonts w:ascii="Lustria" w:eastAsia="Lustria" w:hAnsi="Lustria" w:cs="Lustria"/>
        <w:sz w:val="18"/>
        <w:szCs w:val="18"/>
      </w:rPr>
      <w:t>1</w:t>
    </w:r>
    <w:r>
      <w:rPr>
        <w:rFonts w:ascii="Lustria" w:eastAsia="Lustria" w:hAnsi="Lustria" w:cs="Lustria"/>
        <w:color w:val="000000"/>
        <w:sz w:val="18"/>
        <w:szCs w:val="18"/>
      </w:rPr>
      <w:t>) (202</w:t>
    </w:r>
    <w:r>
      <w:rPr>
        <w:rFonts w:ascii="Lustria" w:eastAsia="Lustria" w:hAnsi="Lustria" w:cs="Lustria"/>
        <w:sz w:val="18"/>
        <w:szCs w:val="18"/>
      </w:rPr>
      <w:t>2</w:t>
    </w:r>
    <w:r>
      <w:rPr>
        <w:rFonts w:ascii="Lustria" w:eastAsia="Lustria" w:hAnsi="Lustria" w:cs="Lustria"/>
        <w:color w:val="00000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3C"/>
    <w:rsid w:val="002B09D6"/>
    <w:rsid w:val="00432F06"/>
    <w:rsid w:val="00A23BBE"/>
    <w:rsid w:val="00B84648"/>
    <w:rsid w:val="00F75A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70F1E"/>
  <w15:docId w15:val="{636DE470-F3B2-4B6C-8B85-6E85B5E6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id-ID" w:eastAsia="id-ID" w:bidi="ar-SA"/>
      </w:rPr>
    </w:rPrDefault>
    <w:pPrDefault>
      <w:pPr>
        <w:ind w:left="-57" w:right="-57"/>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A4C"/>
  </w:style>
  <w:style w:type="paragraph" w:styleId="Heading1">
    <w:name w:val="heading 1"/>
    <w:aliases w:val="2 ENGLSIH"/>
    <w:basedOn w:val="AbstrakEnglish"/>
    <w:next w:val="Normal"/>
    <w:link w:val="Heading1Char"/>
    <w:uiPriority w:val="9"/>
    <w:qFormat/>
    <w:rsid w:val="00EF7C62"/>
    <w:pPr>
      <w:outlineLvl w:val="0"/>
    </w:pPr>
    <w:rPr>
      <w:sz w:val="16"/>
      <w:szCs w:val="18"/>
    </w:rPr>
  </w:style>
  <w:style w:type="paragraph" w:styleId="Heading2">
    <w:name w:val="heading 2"/>
    <w:aliases w:val="3 BAB"/>
    <w:basedOn w:val="ISI"/>
    <w:next w:val="Normal"/>
    <w:link w:val="Heading2Char"/>
    <w:uiPriority w:val="9"/>
    <w:unhideWhenUsed/>
    <w:qFormat/>
    <w:rsid w:val="00EF7C62"/>
    <w:pPr>
      <w:suppressAutoHyphens/>
      <w:ind w:firstLine="0"/>
      <w:outlineLvl w:val="1"/>
    </w:pPr>
    <w:rPr>
      <w:b/>
      <w:bCs/>
      <w:caps/>
      <w:sz w:val="20"/>
      <w:szCs w:val="20"/>
    </w:rPr>
  </w:style>
  <w:style w:type="paragraph" w:styleId="Heading3">
    <w:name w:val="heading 3"/>
    <w:aliases w:val="4 SUB BAB"/>
    <w:basedOn w:val="Heading2"/>
    <w:next w:val="Normal"/>
    <w:link w:val="Heading3Char"/>
    <w:uiPriority w:val="9"/>
    <w:unhideWhenUsed/>
    <w:qFormat/>
    <w:rsid w:val="00EF7C62"/>
    <w:pPr>
      <w:outlineLvl w:val="2"/>
    </w:pPr>
    <w:rPr>
      <w:caps w:val="0"/>
    </w:rPr>
  </w:style>
  <w:style w:type="paragraph" w:styleId="Heading4">
    <w:name w:val="heading 4"/>
    <w:aliases w:val="5 ISI"/>
    <w:basedOn w:val="ISI"/>
    <w:next w:val="Normal"/>
    <w:link w:val="Heading4Char"/>
    <w:uiPriority w:val="9"/>
    <w:unhideWhenUsed/>
    <w:qFormat/>
    <w:rsid w:val="00EF7C62"/>
    <w:pPr>
      <w:suppressAutoHyphens/>
      <w:outlineLvl w:val="3"/>
    </w:pPr>
    <w:rPr>
      <w:sz w:val="20"/>
      <w:szCs w:val="20"/>
      <w:lang w:val="id-ID"/>
    </w:rPr>
  </w:style>
  <w:style w:type="paragraph" w:styleId="Heading5">
    <w:name w:val="heading 5"/>
    <w:aliases w:val="6 TABEL GAMBAR"/>
    <w:basedOn w:val="ISI"/>
    <w:next w:val="Normal"/>
    <w:link w:val="Heading5Char"/>
    <w:uiPriority w:val="9"/>
    <w:unhideWhenUsed/>
    <w:qFormat/>
    <w:rsid w:val="00CD33F3"/>
    <w:pPr>
      <w:suppressAutoHyphens/>
      <w:spacing w:line="240" w:lineRule="auto"/>
      <w:ind w:firstLine="0"/>
      <w:outlineLvl w:val="4"/>
    </w:pPr>
    <w:rPr>
      <w:bCs/>
      <w:sz w:val="20"/>
      <w:szCs w:val="20"/>
      <w:lang w:val="id-ID"/>
    </w:rPr>
  </w:style>
  <w:style w:type="paragraph" w:styleId="Heading6">
    <w:name w:val="heading 6"/>
    <w:aliases w:val="7 DAFTAR PUSTAKA"/>
    <w:basedOn w:val="ISI"/>
    <w:next w:val="Normal"/>
    <w:link w:val="Heading6Char"/>
    <w:uiPriority w:val="9"/>
    <w:unhideWhenUsed/>
    <w:qFormat/>
    <w:rsid w:val="00EF7C62"/>
    <w:pPr>
      <w:suppressAutoHyphens/>
      <w:ind w:left="567" w:hanging="567"/>
      <w:outlineLvl w:val="5"/>
    </w:pPr>
    <w:rPr>
      <w:sz w:val="18"/>
      <w:szCs w:val="20"/>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852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Normal"/>
    <w:uiPriority w:val="99"/>
    <w:rsid w:val="0048529F"/>
    <w:pPr>
      <w:autoSpaceDE w:val="0"/>
      <w:autoSpaceDN w:val="0"/>
      <w:adjustRightInd w:val="0"/>
      <w:spacing w:line="288" w:lineRule="auto"/>
      <w:ind w:left="0" w:right="0"/>
      <w:jc w:val="left"/>
      <w:textAlignment w:val="center"/>
    </w:pPr>
    <w:rPr>
      <w:rFonts w:ascii="Calisto MT" w:hAnsi="Calisto MT" w:cs="Calisto MT"/>
      <w:color w:val="000000"/>
      <w:sz w:val="20"/>
      <w:szCs w:val="20"/>
      <w:lang w:val="en-GB"/>
    </w:rPr>
  </w:style>
  <w:style w:type="paragraph" w:styleId="BalloonText">
    <w:name w:val="Balloon Text"/>
    <w:basedOn w:val="Normal"/>
    <w:link w:val="BalloonTextChar"/>
    <w:uiPriority w:val="99"/>
    <w:semiHidden/>
    <w:unhideWhenUsed/>
    <w:rsid w:val="0048529F"/>
    <w:rPr>
      <w:rFonts w:ascii="Tahoma" w:hAnsi="Tahoma" w:cs="Tahoma"/>
      <w:sz w:val="16"/>
      <w:szCs w:val="16"/>
    </w:rPr>
  </w:style>
  <w:style w:type="character" w:customStyle="1" w:styleId="BalloonTextChar">
    <w:name w:val="Balloon Text Char"/>
    <w:basedOn w:val="DefaultParagraphFont"/>
    <w:link w:val="BalloonText"/>
    <w:uiPriority w:val="99"/>
    <w:semiHidden/>
    <w:rsid w:val="0048529F"/>
    <w:rPr>
      <w:rFonts w:ascii="Tahoma" w:hAnsi="Tahoma" w:cs="Tahoma"/>
      <w:sz w:val="16"/>
      <w:szCs w:val="16"/>
    </w:rPr>
  </w:style>
  <w:style w:type="paragraph" w:customStyle="1" w:styleId="Judul">
    <w:name w:val="Judul"/>
    <w:basedOn w:val="Normal"/>
    <w:uiPriority w:val="99"/>
    <w:rsid w:val="0048529F"/>
    <w:pPr>
      <w:autoSpaceDE w:val="0"/>
      <w:autoSpaceDN w:val="0"/>
      <w:adjustRightInd w:val="0"/>
      <w:spacing w:line="288" w:lineRule="auto"/>
      <w:ind w:left="0" w:right="0"/>
      <w:jc w:val="left"/>
      <w:textAlignment w:val="center"/>
    </w:pPr>
    <w:rPr>
      <w:rFonts w:ascii="Minion Pro" w:hAnsi="Minion Pro" w:cs="Minion Pro"/>
      <w:b/>
      <w:bCs/>
      <w:color w:val="000000"/>
      <w:sz w:val="24"/>
      <w:szCs w:val="24"/>
      <w:lang w:val="en-GB"/>
    </w:rPr>
  </w:style>
  <w:style w:type="paragraph" w:customStyle="1" w:styleId="NamaPenulis">
    <w:name w:val="Nama Penulis"/>
    <w:basedOn w:val="Normal"/>
    <w:uiPriority w:val="99"/>
    <w:rsid w:val="0048529F"/>
    <w:pPr>
      <w:autoSpaceDE w:val="0"/>
      <w:autoSpaceDN w:val="0"/>
      <w:adjustRightInd w:val="0"/>
      <w:spacing w:line="288" w:lineRule="auto"/>
      <w:ind w:left="0" w:right="0"/>
      <w:jc w:val="left"/>
      <w:textAlignment w:val="center"/>
    </w:pPr>
    <w:rPr>
      <w:rFonts w:ascii="Minion Pro" w:hAnsi="Minion Pro" w:cs="Minion Pro"/>
      <w:color w:val="000000"/>
      <w:lang w:val="en-GB"/>
    </w:rPr>
  </w:style>
  <w:style w:type="paragraph" w:customStyle="1" w:styleId="SekolahDiterima">
    <w:name w:val="Sekolah &amp; Diterima"/>
    <w:basedOn w:val="Normal"/>
    <w:uiPriority w:val="99"/>
    <w:rsid w:val="0048529F"/>
    <w:pPr>
      <w:autoSpaceDE w:val="0"/>
      <w:autoSpaceDN w:val="0"/>
      <w:adjustRightInd w:val="0"/>
      <w:spacing w:line="288" w:lineRule="auto"/>
      <w:ind w:left="0" w:right="0"/>
      <w:textAlignment w:val="center"/>
    </w:pPr>
    <w:rPr>
      <w:rFonts w:ascii="Calisto MT" w:hAnsi="Calisto MT" w:cs="Calisto MT"/>
      <w:color w:val="000000"/>
      <w:sz w:val="18"/>
      <w:szCs w:val="18"/>
      <w:lang w:val="fi-FI"/>
    </w:rPr>
  </w:style>
  <w:style w:type="paragraph" w:customStyle="1" w:styleId="Disetujui">
    <w:name w:val="Disetujui"/>
    <w:aliases w:val="diterima,dipublikasikan"/>
    <w:basedOn w:val="Normal"/>
    <w:uiPriority w:val="99"/>
    <w:rsid w:val="0048529F"/>
    <w:pPr>
      <w:autoSpaceDE w:val="0"/>
      <w:autoSpaceDN w:val="0"/>
      <w:adjustRightInd w:val="0"/>
      <w:spacing w:line="288" w:lineRule="auto"/>
      <w:ind w:left="0" w:right="0"/>
      <w:jc w:val="left"/>
      <w:textAlignment w:val="center"/>
    </w:pPr>
    <w:rPr>
      <w:rFonts w:ascii="Minion Pro" w:hAnsi="Minion Pro" w:cs="Minion Pro"/>
      <w:color w:val="000000"/>
      <w:sz w:val="16"/>
      <w:szCs w:val="16"/>
      <w:lang w:val="en-GB"/>
    </w:rPr>
  </w:style>
  <w:style w:type="paragraph" w:customStyle="1" w:styleId="AbstakIndo">
    <w:name w:val="Abstak Indo"/>
    <w:basedOn w:val="Normal"/>
    <w:uiPriority w:val="99"/>
    <w:rsid w:val="0048529F"/>
    <w:pPr>
      <w:autoSpaceDE w:val="0"/>
      <w:autoSpaceDN w:val="0"/>
      <w:adjustRightInd w:val="0"/>
      <w:spacing w:line="288" w:lineRule="auto"/>
      <w:ind w:left="0" w:right="0"/>
      <w:jc w:val="both"/>
      <w:textAlignment w:val="center"/>
    </w:pPr>
    <w:rPr>
      <w:rFonts w:ascii="Minion Pro" w:hAnsi="Minion Pro" w:cs="Minion Pro"/>
      <w:color w:val="000000"/>
      <w:sz w:val="20"/>
      <w:szCs w:val="20"/>
      <w:lang w:val="en-GB"/>
    </w:rPr>
  </w:style>
  <w:style w:type="paragraph" w:customStyle="1" w:styleId="IsiAbstrakIndo">
    <w:name w:val="Isi Abstrak Indo"/>
    <w:basedOn w:val="Normal"/>
    <w:uiPriority w:val="99"/>
    <w:rsid w:val="0048529F"/>
    <w:pPr>
      <w:autoSpaceDE w:val="0"/>
      <w:autoSpaceDN w:val="0"/>
      <w:adjustRightInd w:val="0"/>
      <w:spacing w:line="288" w:lineRule="auto"/>
      <w:ind w:left="0" w:right="0"/>
      <w:jc w:val="both"/>
      <w:textAlignment w:val="center"/>
    </w:pPr>
    <w:rPr>
      <w:rFonts w:ascii="Calisto MT" w:hAnsi="Calisto MT" w:cs="Calisto MT"/>
      <w:b/>
      <w:bCs/>
      <w:color w:val="000000"/>
      <w:sz w:val="18"/>
      <w:szCs w:val="18"/>
      <w:lang w:val="en-GB"/>
    </w:rPr>
  </w:style>
  <w:style w:type="paragraph" w:customStyle="1" w:styleId="AbstrakEnglish">
    <w:name w:val="Abstrak English"/>
    <w:basedOn w:val="Normal"/>
    <w:uiPriority w:val="99"/>
    <w:rsid w:val="0048529F"/>
    <w:pPr>
      <w:autoSpaceDE w:val="0"/>
      <w:autoSpaceDN w:val="0"/>
      <w:adjustRightInd w:val="0"/>
      <w:spacing w:line="288" w:lineRule="auto"/>
      <w:ind w:left="0" w:right="0"/>
      <w:jc w:val="both"/>
      <w:textAlignment w:val="center"/>
    </w:pPr>
    <w:rPr>
      <w:rFonts w:ascii="Calisto MT" w:hAnsi="Calisto MT" w:cs="Calisto MT"/>
      <w:i/>
      <w:iCs/>
      <w:color w:val="000000"/>
      <w:lang w:val="fi-FI"/>
    </w:rPr>
  </w:style>
  <w:style w:type="paragraph" w:styleId="Header">
    <w:name w:val="header"/>
    <w:basedOn w:val="Normal"/>
    <w:link w:val="HeaderChar"/>
    <w:uiPriority w:val="99"/>
    <w:unhideWhenUsed/>
    <w:rsid w:val="0048529F"/>
    <w:pPr>
      <w:tabs>
        <w:tab w:val="center" w:pos="4680"/>
        <w:tab w:val="right" w:pos="9360"/>
      </w:tabs>
    </w:pPr>
  </w:style>
  <w:style w:type="character" w:customStyle="1" w:styleId="HeaderChar">
    <w:name w:val="Header Char"/>
    <w:basedOn w:val="DefaultParagraphFont"/>
    <w:link w:val="Header"/>
    <w:uiPriority w:val="99"/>
    <w:rsid w:val="0048529F"/>
  </w:style>
  <w:style w:type="paragraph" w:styleId="Footer">
    <w:name w:val="footer"/>
    <w:basedOn w:val="Normal"/>
    <w:link w:val="FooterChar"/>
    <w:uiPriority w:val="99"/>
    <w:unhideWhenUsed/>
    <w:rsid w:val="0048529F"/>
    <w:pPr>
      <w:tabs>
        <w:tab w:val="center" w:pos="4680"/>
        <w:tab w:val="right" w:pos="9360"/>
      </w:tabs>
    </w:pPr>
  </w:style>
  <w:style w:type="character" w:customStyle="1" w:styleId="FooterChar">
    <w:name w:val="Footer Char"/>
    <w:basedOn w:val="DefaultParagraphFont"/>
    <w:link w:val="Footer"/>
    <w:uiPriority w:val="99"/>
    <w:rsid w:val="0048529F"/>
  </w:style>
  <w:style w:type="paragraph" w:customStyle="1" w:styleId="NoParagraphStyle">
    <w:name w:val="[No Paragraph Style]"/>
    <w:rsid w:val="0048529F"/>
    <w:pPr>
      <w:autoSpaceDE w:val="0"/>
      <w:autoSpaceDN w:val="0"/>
      <w:adjustRightInd w:val="0"/>
      <w:spacing w:line="288" w:lineRule="auto"/>
      <w:ind w:left="0" w:right="0"/>
      <w:jc w:val="left"/>
      <w:textAlignment w:val="center"/>
    </w:pPr>
    <w:rPr>
      <w:rFonts w:ascii="Minion Pro" w:hAnsi="Minion Pro" w:cs="Minion Pro"/>
      <w:color w:val="000000"/>
      <w:sz w:val="24"/>
      <w:szCs w:val="24"/>
      <w:lang w:val="en-GB"/>
    </w:rPr>
  </w:style>
  <w:style w:type="paragraph" w:customStyle="1" w:styleId="ISI">
    <w:name w:val="ISI"/>
    <w:basedOn w:val="NoParagraphStyle"/>
    <w:uiPriority w:val="99"/>
    <w:rsid w:val="00B316FD"/>
    <w:pPr>
      <w:ind w:firstLine="547"/>
      <w:jc w:val="both"/>
    </w:pPr>
    <w:rPr>
      <w:rFonts w:ascii="Calisto MT" w:hAnsi="Calisto MT" w:cs="Calisto MT"/>
      <w:sz w:val="22"/>
      <w:szCs w:val="22"/>
      <w:lang w:val="fi-FI"/>
    </w:rPr>
  </w:style>
  <w:style w:type="paragraph" w:customStyle="1" w:styleId="BAB">
    <w:name w:val="BAB"/>
    <w:basedOn w:val="ISI"/>
    <w:uiPriority w:val="99"/>
    <w:rsid w:val="00B316FD"/>
    <w:pPr>
      <w:ind w:firstLine="0"/>
      <w:jc w:val="left"/>
    </w:pPr>
    <w:rPr>
      <w:b/>
      <w:bCs/>
      <w:caps/>
      <w:lang w:val="en-US"/>
    </w:rPr>
  </w:style>
  <w:style w:type="paragraph" w:customStyle="1" w:styleId="Kutipan">
    <w:name w:val="Kutipan"/>
    <w:basedOn w:val="ISI"/>
    <w:uiPriority w:val="99"/>
    <w:rsid w:val="00B316FD"/>
    <w:pPr>
      <w:ind w:left="567" w:firstLine="0"/>
    </w:pPr>
    <w:rPr>
      <w:lang w:val="en-US"/>
    </w:rPr>
  </w:style>
  <w:style w:type="paragraph" w:customStyle="1" w:styleId="DAFTARPUSTAKA">
    <w:name w:val="DAFTAR PUSTAKA"/>
    <w:basedOn w:val="ISI"/>
    <w:uiPriority w:val="99"/>
    <w:rsid w:val="00B316FD"/>
    <w:pPr>
      <w:ind w:left="567" w:hanging="567"/>
    </w:pPr>
    <w:rPr>
      <w:sz w:val="18"/>
      <w:szCs w:val="18"/>
      <w:lang w:val="en-US"/>
    </w:rPr>
  </w:style>
  <w:style w:type="character" w:styleId="Hyperlink">
    <w:name w:val="Hyperlink"/>
    <w:basedOn w:val="DefaultParagraphFont"/>
    <w:uiPriority w:val="99"/>
    <w:rsid w:val="00B316FD"/>
    <w:rPr>
      <w:color w:val="0000FF"/>
      <w:w w:val="100"/>
      <w:u w:val="thick" w:color="0000FF"/>
    </w:rPr>
  </w:style>
  <w:style w:type="character" w:styleId="Emphasis">
    <w:name w:val="Emphasis"/>
    <w:basedOn w:val="DefaultParagraphFont"/>
    <w:uiPriority w:val="99"/>
    <w:qFormat/>
    <w:rsid w:val="00B316FD"/>
    <w:rPr>
      <w:i/>
      <w:iCs/>
      <w:w w:val="100"/>
    </w:rPr>
  </w:style>
  <w:style w:type="table" w:styleId="LightGrid-Accent2">
    <w:name w:val="Light Grid Accent 2"/>
    <w:basedOn w:val="TableNormal"/>
    <w:uiPriority w:val="62"/>
    <w:rsid w:val="0076067D"/>
    <w:pPr>
      <w:ind w:left="0" w:right="0"/>
      <w:jc w:val="left"/>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character" w:customStyle="1" w:styleId="Heading2Char">
    <w:name w:val="Heading 2 Char"/>
    <w:aliases w:val="3 BAB Char"/>
    <w:basedOn w:val="DefaultParagraphFont"/>
    <w:link w:val="Heading2"/>
    <w:uiPriority w:val="9"/>
    <w:rsid w:val="00EF7C62"/>
    <w:rPr>
      <w:rFonts w:ascii="Calisto MT" w:hAnsi="Calisto MT" w:cs="Calisto MT"/>
      <w:b/>
      <w:bCs/>
      <w:caps/>
      <w:color w:val="000000"/>
      <w:sz w:val="20"/>
      <w:szCs w:val="20"/>
      <w:lang w:val="fi-FI"/>
    </w:rPr>
  </w:style>
  <w:style w:type="paragraph" w:customStyle="1" w:styleId="KETERANGANTABELGAMBAR">
    <w:name w:val="KETERANGAN TABEL GAMBAR"/>
    <w:basedOn w:val="ISI"/>
    <w:uiPriority w:val="99"/>
    <w:rsid w:val="006B5E0A"/>
    <w:pPr>
      <w:ind w:firstLine="0"/>
    </w:pPr>
    <w:rPr>
      <w:sz w:val="20"/>
      <w:szCs w:val="20"/>
      <w:lang w:val="en-US"/>
    </w:rPr>
  </w:style>
  <w:style w:type="paragraph" w:customStyle="1" w:styleId="JudulDaftarPustaka">
    <w:name w:val="Judul Daftar Pustaka"/>
    <w:basedOn w:val="NoParagraphStyle"/>
    <w:uiPriority w:val="99"/>
    <w:rsid w:val="006B5E0A"/>
    <w:pPr>
      <w:suppressAutoHyphens/>
    </w:pPr>
    <w:rPr>
      <w:rFonts w:ascii="Calisto MT" w:hAnsi="Calisto MT" w:cs="Calisto MT"/>
      <w:b/>
      <w:bCs/>
      <w:sz w:val="18"/>
      <w:szCs w:val="18"/>
      <w:lang w:val="sv-SE"/>
    </w:rPr>
  </w:style>
  <w:style w:type="paragraph" w:customStyle="1" w:styleId="JUDUL0">
    <w:name w:val="JUDUL"/>
    <w:basedOn w:val="NoParagraphStyle"/>
    <w:uiPriority w:val="99"/>
    <w:rsid w:val="009A1EA2"/>
    <w:pPr>
      <w:suppressAutoHyphens/>
      <w:jc w:val="center"/>
    </w:pPr>
    <w:rPr>
      <w:rFonts w:ascii="Calisto MT" w:hAnsi="Calisto MT" w:cs="Calisto MT"/>
      <w:b/>
      <w:bCs/>
      <w:caps/>
    </w:rPr>
  </w:style>
  <w:style w:type="paragraph" w:styleId="NoSpacing">
    <w:name w:val="No Spacing"/>
    <w:aliases w:val="1 INDO"/>
    <w:basedOn w:val="IsiAbstrakIndo"/>
    <w:uiPriority w:val="1"/>
    <w:qFormat/>
    <w:rsid w:val="00EF7C62"/>
    <w:rPr>
      <w:b w:val="0"/>
      <w:iCs/>
      <w:sz w:val="16"/>
      <w:szCs w:val="16"/>
      <w:lang w:val="id-ID"/>
    </w:rPr>
  </w:style>
  <w:style w:type="character" w:customStyle="1" w:styleId="Heading1Char">
    <w:name w:val="Heading 1 Char"/>
    <w:aliases w:val="2 ENGLSIH Char"/>
    <w:basedOn w:val="DefaultParagraphFont"/>
    <w:link w:val="Heading1"/>
    <w:uiPriority w:val="9"/>
    <w:rsid w:val="00EF7C62"/>
    <w:rPr>
      <w:rFonts w:ascii="Calisto MT" w:hAnsi="Calisto MT" w:cs="Calisto MT"/>
      <w:i/>
      <w:iCs/>
      <w:color w:val="000000"/>
      <w:sz w:val="16"/>
      <w:szCs w:val="18"/>
    </w:rPr>
  </w:style>
  <w:style w:type="character" w:customStyle="1" w:styleId="Heading3Char">
    <w:name w:val="Heading 3 Char"/>
    <w:aliases w:val="4 SUB BAB Char"/>
    <w:basedOn w:val="DefaultParagraphFont"/>
    <w:link w:val="Heading3"/>
    <w:uiPriority w:val="9"/>
    <w:rsid w:val="00EF7C62"/>
    <w:rPr>
      <w:rFonts w:ascii="Calisto MT" w:hAnsi="Calisto MT" w:cs="Calisto MT"/>
      <w:b/>
      <w:bCs/>
      <w:color w:val="000000"/>
      <w:sz w:val="20"/>
      <w:szCs w:val="20"/>
      <w:lang w:val="fi-FI"/>
    </w:rPr>
  </w:style>
  <w:style w:type="character" w:customStyle="1" w:styleId="Heading4Char">
    <w:name w:val="Heading 4 Char"/>
    <w:aliases w:val="5 ISI Char"/>
    <w:basedOn w:val="DefaultParagraphFont"/>
    <w:link w:val="Heading4"/>
    <w:uiPriority w:val="9"/>
    <w:rsid w:val="00EF7C62"/>
    <w:rPr>
      <w:rFonts w:ascii="Calisto MT" w:hAnsi="Calisto MT" w:cs="Calisto MT"/>
      <w:color w:val="000000"/>
      <w:sz w:val="20"/>
      <w:szCs w:val="20"/>
      <w:lang w:val="id-ID"/>
    </w:rPr>
  </w:style>
  <w:style w:type="character" w:customStyle="1" w:styleId="Heading5Char">
    <w:name w:val="Heading 5 Char"/>
    <w:aliases w:val="6 TABEL GAMBAR Char"/>
    <w:basedOn w:val="DefaultParagraphFont"/>
    <w:link w:val="Heading5"/>
    <w:uiPriority w:val="9"/>
    <w:rsid w:val="00CD33F3"/>
    <w:rPr>
      <w:rFonts w:ascii="Calisto MT" w:hAnsi="Calisto MT" w:cs="Calisto MT"/>
      <w:bCs/>
      <w:color w:val="000000"/>
      <w:sz w:val="20"/>
      <w:szCs w:val="20"/>
      <w:lang w:val="id-ID"/>
    </w:rPr>
  </w:style>
  <w:style w:type="character" w:customStyle="1" w:styleId="Heading6Char">
    <w:name w:val="Heading 6 Char"/>
    <w:aliases w:val="7 DAFTAR PUSTAKA Char"/>
    <w:basedOn w:val="DefaultParagraphFont"/>
    <w:link w:val="Heading6"/>
    <w:uiPriority w:val="9"/>
    <w:rsid w:val="00EF7C62"/>
    <w:rPr>
      <w:rFonts w:ascii="Calisto MT" w:hAnsi="Calisto MT" w:cs="Calisto MT"/>
      <w:color w:val="000000"/>
      <w:sz w:val="18"/>
      <w:szCs w:val="20"/>
      <w:lang w:val="id-ID"/>
    </w:rPr>
  </w:style>
  <w:style w:type="paragraph" w:styleId="ListParagraph">
    <w:name w:val="List Paragraph"/>
    <w:basedOn w:val="Normal"/>
    <w:uiPriority w:val="34"/>
    <w:qFormat/>
    <w:rsid w:val="00365C88"/>
    <w:pPr>
      <w:ind w:left="720"/>
      <w:contextualSpacing/>
    </w:pPr>
  </w:style>
  <w:style w:type="paragraph" w:styleId="BodyTextIndent">
    <w:name w:val="Body Text Indent"/>
    <w:basedOn w:val="Normal"/>
    <w:link w:val="BodyTextIndentChar"/>
    <w:uiPriority w:val="99"/>
    <w:semiHidden/>
    <w:unhideWhenUsed/>
    <w:rsid w:val="00D20AEB"/>
    <w:pPr>
      <w:spacing w:after="120"/>
      <w:ind w:left="360"/>
    </w:pPr>
  </w:style>
  <w:style w:type="character" w:customStyle="1" w:styleId="BodyTextIndentChar">
    <w:name w:val="Body Text Indent Char"/>
    <w:basedOn w:val="DefaultParagraphFont"/>
    <w:link w:val="BodyTextIndent"/>
    <w:uiPriority w:val="99"/>
    <w:semiHidden/>
    <w:rsid w:val="00D20AEB"/>
  </w:style>
  <w:style w:type="paragraph" w:styleId="FootnoteText">
    <w:name w:val="footnote text"/>
    <w:basedOn w:val="Normal"/>
    <w:link w:val="FootnoteTextChar"/>
    <w:unhideWhenUsed/>
    <w:rsid w:val="003F743D"/>
    <w:rPr>
      <w:sz w:val="20"/>
      <w:szCs w:val="20"/>
    </w:rPr>
  </w:style>
  <w:style w:type="character" w:customStyle="1" w:styleId="FootnoteTextChar">
    <w:name w:val="Footnote Text Char"/>
    <w:basedOn w:val="DefaultParagraphFont"/>
    <w:link w:val="FootnoteText"/>
    <w:rsid w:val="003F743D"/>
    <w:rPr>
      <w:sz w:val="20"/>
      <w:szCs w:val="20"/>
    </w:rPr>
  </w:style>
  <w:style w:type="character" w:styleId="FootnoteReference">
    <w:name w:val="footnote reference"/>
    <w:basedOn w:val="DefaultParagraphFont"/>
    <w:rsid w:val="003F743D"/>
    <w:rPr>
      <w:vertAlign w:val="superscript"/>
    </w:rPr>
  </w:style>
  <w:style w:type="paragraph" w:styleId="BodyText">
    <w:name w:val="Body Text"/>
    <w:basedOn w:val="Normal"/>
    <w:link w:val="BodyTextChar"/>
    <w:uiPriority w:val="99"/>
    <w:semiHidden/>
    <w:unhideWhenUsed/>
    <w:rsid w:val="001D4241"/>
    <w:pPr>
      <w:spacing w:after="120"/>
    </w:pPr>
  </w:style>
  <w:style w:type="character" w:customStyle="1" w:styleId="BodyTextChar">
    <w:name w:val="Body Text Char"/>
    <w:basedOn w:val="DefaultParagraphFont"/>
    <w:link w:val="BodyText"/>
    <w:uiPriority w:val="99"/>
    <w:semiHidden/>
    <w:rsid w:val="001D4241"/>
  </w:style>
  <w:style w:type="character" w:styleId="CommentReference">
    <w:name w:val="annotation reference"/>
    <w:basedOn w:val="DefaultParagraphFont"/>
    <w:uiPriority w:val="99"/>
    <w:semiHidden/>
    <w:unhideWhenUsed/>
    <w:rsid w:val="00EE371D"/>
    <w:rPr>
      <w:sz w:val="16"/>
      <w:szCs w:val="16"/>
    </w:rPr>
  </w:style>
  <w:style w:type="paragraph" w:styleId="CommentText">
    <w:name w:val="annotation text"/>
    <w:basedOn w:val="Normal"/>
    <w:link w:val="CommentTextChar"/>
    <w:uiPriority w:val="99"/>
    <w:semiHidden/>
    <w:unhideWhenUsed/>
    <w:rsid w:val="00EE371D"/>
    <w:rPr>
      <w:sz w:val="20"/>
      <w:szCs w:val="20"/>
    </w:rPr>
  </w:style>
  <w:style w:type="character" w:customStyle="1" w:styleId="CommentTextChar">
    <w:name w:val="Comment Text Char"/>
    <w:basedOn w:val="DefaultParagraphFont"/>
    <w:link w:val="CommentText"/>
    <w:uiPriority w:val="99"/>
    <w:semiHidden/>
    <w:rsid w:val="00EE371D"/>
    <w:rPr>
      <w:sz w:val="20"/>
      <w:szCs w:val="20"/>
    </w:rPr>
  </w:style>
  <w:style w:type="paragraph" w:styleId="CommentSubject">
    <w:name w:val="annotation subject"/>
    <w:basedOn w:val="CommentText"/>
    <w:next w:val="CommentText"/>
    <w:link w:val="CommentSubjectChar"/>
    <w:uiPriority w:val="99"/>
    <w:semiHidden/>
    <w:unhideWhenUsed/>
    <w:rsid w:val="00EE371D"/>
    <w:rPr>
      <w:b/>
      <w:bCs/>
    </w:rPr>
  </w:style>
  <w:style w:type="character" w:customStyle="1" w:styleId="CommentSubjectChar">
    <w:name w:val="Comment Subject Char"/>
    <w:basedOn w:val="CommentTextChar"/>
    <w:link w:val="CommentSubject"/>
    <w:uiPriority w:val="99"/>
    <w:semiHidden/>
    <w:rsid w:val="00EE371D"/>
    <w:rPr>
      <w:b/>
      <w:bCs/>
      <w:sz w:val="20"/>
      <w:szCs w:val="20"/>
    </w:rPr>
  </w:style>
  <w:style w:type="paragraph" w:styleId="Revision">
    <w:name w:val="Revision"/>
    <w:hidden/>
    <w:uiPriority w:val="99"/>
    <w:semiHidden/>
    <w:rsid w:val="00DA3C66"/>
    <w:pPr>
      <w:ind w:left="0" w:right="0"/>
      <w:jc w:val="left"/>
    </w:pPr>
  </w:style>
  <w:style w:type="table" w:customStyle="1" w:styleId="TableGrid12">
    <w:name w:val="Table Grid12"/>
    <w:basedOn w:val="TableNormal"/>
    <w:next w:val="TableGrid"/>
    <w:uiPriority w:val="59"/>
    <w:rsid w:val="00116A3F"/>
    <w:pPr>
      <w:spacing w:line="220" w:lineRule="exact"/>
      <w:ind w:left="0" w:right="0" w:firstLine="301"/>
      <w:jc w:val="both"/>
    </w:pPr>
    <w:rPr>
      <w:rFonts w:ascii="Times New Roman" w:eastAsia="Times New Roman" w:hAnsi="Times New Roman" w:cs="Times New Roman"/>
      <w:sz w:val="20"/>
      <w:szCs w:val="20"/>
      <w:lang w:val="pt-PT" w:eastAsia="pt-P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semiHidden/>
    <w:unhideWhenUsed/>
    <w:rsid w:val="00DC119C"/>
    <w:pPr>
      <w:spacing w:after="120"/>
    </w:pPr>
    <w:rPr>
      <w:sz w:val="16"/>
      <w:szCs w:val="16"/>
    </w:rPr>
  </w:style>
  <w:style w:type="character" w:customStyle="1" w:styleId="BodyText3Char">
    <w:name w:val="Body Text 3 Char"/>
    <w:basedOn w:val="DefaultParagraphFont"/>
    <w:link w:val="BodyText3"/>
    <w:uiPriority w:val="99"/>
    <w:semiHidden/>
    <w:rsid w:val="00DC119C"/>
    <w:rPr>
      <w:sz w:val="16"/>
      <w:szCs w:val="16"/>
    </w:rPr>
  </w:style>
  <w:style w:type="table" w:customStyle="1" w:styleId="ListTable6Colorful1">
    <w:name w:val="List Table 6 Colorful1"/>
    <w:basedOn w:val="TableNormal"/>
    <w:uiPriority w:val="51"/>
    <w:rsid w:val="00890A3F"/>
    <w:pPr>
      <w:ind w:left="0" w:right="0"/>
      <w:jc w:val="left"/>
    </w:pPr>
    <w:rPr>
      <w:rFonts w:cs="Times New Roman"/>
      <w:color w:val="000000"/>
      <w:sz w:val="20"/>
      <w:szCs w:val="2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20" w:lineRule="auto"/>
      <w:ind w:left="0" w:right="0" w:firstLine="301"/>
      <w:jc w:val="left"/>
    </w:pPr>
    <w:rPr>
      <w:color w:val="000000"/>
      <w:sz w:val="20"/>
      <w:szCs w:val="20"/>
    </w:rPr>
    <w:tblPr>
      <w:tblStyleRowBandSize w:val="1"/>
      <w:tblStyleColBandSize w:val="1"/>
    </w:tblPr>
  </w:style>
  <w:style w:type="table" w:customStyle="1" w:styleId="a0">
    <w:basedOn w:val="TableNormal"/>
    <w:pPr>
      <w:spacing w:line="220" w:lineRule="auto"/>
      <w:ind w:left="0" w:right="0" w:firstLine="301"/>
      <w:jc w:val="left"/>
    </w:pPr>
    <w:rPr>
      <w:color w:val="000000"/>
      <w:sz w:val="20"/>
      <w:szCs w:val="20"/>
    </w:rPr>
    <w:tblPr>
      <w:tblStyleRowBandSize w:val="1"/>
      <w:tblStyleColBandSize w:val="1"/>
    </w:tblPr>
    <w:tblStylePr w:type="firstRow">
      <w:rPr>
        <w:b/>
      </w:rPr>
      <w:tblPr/>
      <w:tcPr>
        <w:tcBorders>
          <w:bottom w:val="single" w:sz="4" w:space="0" w:color="000000"/>
        </w:tcBorders>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paragraph" w:customStyle="1" w:styleId="HRPUB-Affiliation">
    <w:name w:val="HRPUB-Affiliation"/>
    <w:basedOn w:val="Normal"/>
    <w:qFormat/>
    <w:rsid w:val="00432F06"/>
    <w:pPr>
      <w:widowControl w:val="0"/>
      <w:spacing w:line="200" w:lineRule="exact"/>
      <w:ind w:left="0" w:right="0"/>
    </w:pPr>
    <w:rPr>
      <w:rFonts w:ascii="Times New Roman" w:eastAsia="Times New Roman" w:hAnsi="Times New Roman" w:cs="Times New Roman"/>
      <w:color w:val="000000"/>
      <w:kern w:val="2"/>
      <w:sz w:val="18"/>
      <w:szCs w:val="18"/>
      <w:lang w:val="en-US" w:eastAsia="zh-CN"/>
    </w:rPr>
  </w:style>
  <w:style w:type="character" w:styleId="UnresolvedMention">
    <w:name w:val="Unresolved Mention"/>
    <w:basedOn w:val="DefaultParagraphFont"/>
    <w:uiPriority w:val="99"/>
    <w:semiHidden/>
    <w:unhideWhenUsed/>
    <w:rsid w:val="00432F06"/>
    <w:rPr>
      <w:color w:val="605E5C"/>
      <w:shd w:val="clear" w:color="auto" w:fill="E1DFDD"/>
    </w:rPr>
  </w:style>
  <w:style w:type="table" w:styleId="PlainTable2">
    <w:name w:val="Plain Table 2"/>
    <w:basedOn w:val="TableNormal"/>
    <w:uiPriority w:val="42"/>
    <w:rsid w:val="00432F06"/>
    <w:pPr>
      <w:ind w:left="0" w:right="0"/>
      <w:jc w:val="left"/>
    </w:pPr>
    <w:rPr>
      <w:rFonts w:asciiTheme="minorHAnsi" w:eastAsiaTheme="minorHAnsi" w:hAnsiTheme="minorHAnsi" w:cstheme="minorBidi"/>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rynqvb">
    <w:name w:val="rynqvb"/>
    <w:basedOn w:val="DefaultParagraphFont"/>
    <w:rsid w:val="0043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jatdarajatkn@upi.ed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t>Corelation of</a:t>
            </a:r>
            <a:r>
              <a:rPr lang="en-US" baseline="0"/>
              <a:t> SmO2 and THb</a:t>
            </a:r>
            <a:endParaRPr lang="en-US"/>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id-ID"/>
        </a:p>
      </c:txPr>
    </c:title>
    <c:autoTitleDeleted val="0"/>
    <c:plotArea>
      <c:layout/>
      <c:scatterChart>
        <c:scatterStyle val="lineMarker"/>
        <c:varyColors val="0"/>
        <c:ser>
          <c:idx val="0"/>
          <c:order val="0"/>
          <c:tx>
            <c:strRef>
              <c:f>Sheet2!$D$2</c:f>
              <c:strCache>
                <c:ptCount val="1"/>
                <c:pt idx="0">
                  <c:v>THb[THb]</c:v>
                </c:pt>
              </c:strCache>
            </c:strRef>
          </c:tx>
          <c:spPr>
            <a:ln w="25400" cap="rnd">
              <a:noFill/>
              <a:round/>
            </a:ln>
            <a:effectLst/>
          </c:spPr>
          <c:marker>
            <c:symbol val="diamond"/>
            <c:size val="6"/>
            <c:spPr>
              <a:solidFill>
                <a:schemeClr val="lt1"/>
              </a:solidFill>
              <a:ln w="15875">
                <a:solidFill>
                  <a:schemeClr val="accent1"/>
                </a:solidFill>
                <a:round/>
              </a:ln>
              <a:effectLst/>
            </c:spPr>
          </c:marker>
          <c:trendline>
            <c:spPr>
              <a:ln w="19050" cap="rnd">
                <a:solidFill>
                  <a:schemeClr val="accent1"/>
                </a:solidFill>
              </a:ln>
              <a:effectLst/>
            </c:spPr>
            <c:trendlineType val="linear"/>
            <c:dispRSqr val="0"/>
            <c:dispEq val="0"/>
          </c:trendline>
          <c:trendline>
            <c:spPr>
              <a:ln w="19050" cap="rnd">
                <a:solidFill>
                  <a:schemeClr val="accent1"/>
                </a:solidFill>
              </a:ln>
              <a:effectLst/>
            </c:spPr>
            <c:trendlineType val="linear"/>
            <c:dispRSqr val="1"/>
            <c:dispEq val="0"/>
            <c:trendlineLbl>
              <c:layout>
                <c:manualLayout>
                  <c:x val="9.9975495538020445E-2"/>
                  <c:y val="6.74388727724823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trendlineLbl>
          </c:trendline>
          <c:xVal>
            <c:numRef>
              <c:f>Sheet2!$C$3:$C$84</c:f>
              <c:numCache>
                <c:formatCode>General</c:formatCode>
                <c:ptCount val="82"/>
                <c:pt idx="0">
                  <c:v>73.360000610351605</c:v>
                </c:pt>
                <c:pt idx="1">
                  <c:v>70.410003662109403</c:v>
                </c:pt>
                <c:pt idx="2">
                  <c:v>68.529998779296903</c:v>
                </c:pt>
                <c:pt idx="3">
                  <c:v>69.330001831054702</c:v>
                </c:pt>
                <c:pt idx="4">
                  <c:v>72.849998474121094</c:v>
                </c:pt>
                <c:pt idx="5">
                  <c:v>75.309997558593807</c:v>
                </c:pt>
                <c:pt idx="6">
                  <c:v>76.819999694824205</c:v>
                </c:pt>
                <c:pt idx="7">
                  <c:v>76.309997558593807</c:v>
                </c:pt>
                <c:pt idx="8">
                  <c:v>79.860000610351605</c:v>
                </c:pt>
                <c:pt idx="9">
                  <c:v>81.099998474121094</c:v>
                </c:pt>
                <c:pt idx="10">
                  <c:v>80.769996643066406</c:v>
                </c:pt>
                <c:pt idx="11">
                  <c:v>85.589996337890597</c:v>
                </c:pt>
                <c:pt idx="12">
                  <c:v>87.989997863769503</c:v>
                </c:pt>
                <c:pt idx="13">
                  <c:v>88.059997558593807</c:v>
                </c:pt>
                <c:pt idx="14">
                  <c:v>84</c:v>
                </c:pt>
                <c:pt idx="15">
                  <c:v>83.699996948242202</c:v>
                </c:pt>
                <c:pt idx="16">
                  <c:v>84.059997558593807</c:v>
                </c:pt>
                <c:pt idx="17">
                  <c:v>84.5</c:v>
                </c:pt>
                <c:pt idx="18">
                  <c:v>84.959999084472699</c:v>
                </c:pt>
                <c:pt idx="19">
                  <c:v>85.610000610351605</c:v>
                </c:pt>
                <c:pt idx="20">
                  <c:v>86</c:v>
                </c:pt>
                <c:pt idx="21">
                  <c:v>86.739997863769503</c:v>
                </c:pt>
                <c:pt idx="22">
                  <c:v>86.819999694824205</c:v>
                </c:pt>
                <c:pt idx="23">
                  <c:v>85.510002136230497</c:v>
                </c:pt>
                <c:pt idx="24">
                  <c:v>88.430000305175795</c:v>
                </c:pt>
                <c:pt idx="25">
                  <c:v>89.239997863769503</c:v>
                </c:pt>
                <c:pt idx="26">
                  <c:v>84.980003356933594</c:v>
                </c:pt>
                <c:pt idx="27">
                  <c:v>80.290000915527301</c:v>
                </c:pt>
                <c:pt idx="28">
                  <c:v>79.870002746582003</c:v>
                </c:pt>
                <c:pt idx="29">
                  <c:v>81.809997558593807</c:v>
                </c:pt>
                <c:pt idx="30">
                  <c:v>82.080001831054702</c:v>
                </c:pt>
                <c:pt idx="31">
                  <c:v>83.040000915527301</c:v>
                </c:pt>
                <c:pt idx="32">
                  <c:v>82.569999694824205</c:v>
                </c:pt>
                <c:pt idx="33">
                  <c:v>82.569999694824205</c:v>
                </c:pt>
                <c:pt idx="34">
                  <c:v>83.430000305175795</c:v>
                </c:pt>
                <c:pt idx="35">
                  <c:v>85.099998474121094</c:v>
                </c:pt>
                <c:pt idx="36">
                  <c:v>88.400001525878906</c:v>
                </c:pt>
                <c:pt idx="37">
                  <c:v>85.040000915527301</c:v>
                </c:pt>
                <c:pt idx="38">
                  <c:v>83.769996643066406</c:v>
                </c:pt>
                <c:pt idx="39">
                  <c:v>83.599998474121094</c:v>
                </c:pt>
                <c:pt idx="40">
                  <c:v>83.959999084472699</c:v>
                </c:pt>
                <c:pt idx="41">
                  <c:v>83.709999084472699</c:v>
                </c:pt>
                <c:pt idx="42">
                  <c:v>84.089996337890597</c:v>
                </c:pt>
                <c:pt idx="43">
                  <c:v>83.080001831054702</c:v>
                </c:pt>
                <c:pt idx="44">
                  <c:v>83.889999389648395</c:v>
                </c:pt>
                <c:pt idx="45">
                  <c:v>83.75</c:v>
                </c:pt>
                <c:pt idx="46">
                  <c:v>83.620002746582003</c:v>
                </c:pt>
                <c:pt idx="47">
                  <c:v>84.819999694824205</c:v>
                </c:pt>
                <c:pt idx="48">
                  <c:v>86.25</c:v>
                </c:pt>
                <c:pt idx="49">
                  <c:v>83.370002746582003</c:v>
                </c:pt>
                <c:pt idx="50">
                  <c:v>78.790000915527301</c:v>
                </c:pt>
                <c:pt idx="51">
                  <c:v>77.589996337890597</c:v>
                </c:pt>
                <c:pt idx="52">
                  <c:v>77.330001831054702</c:v>
                </c:pt>
                <c:pt idx="53">
                  <c:v>76.150001525878906</c:v>
                </c:pt>
                <c:pt idx="54">
                  <c:v>76.010002136230497</c:v>
                </c:pt>
                <c:pt idx="55">
                  <c:v>74.940002441406307</c:v>
                </c:pt>
                <c:pt idx="56">
                  <c:v>73.529998779296903</c:v>
                </c:pt>
                <c:pt idx="57">
                  <c:v>72.050003051757798</c:v>
                </c:pt>
                <c:pt idx="58">
                  <c:v>70.059997558593807</c:v>
                </c:pt>
                <c:pt idx="59">
                  <c:v>81.230003356933594</c:v>
                </c:pt>
                <c:pt idx="60">
                  <c:v>83.160003662109403</c:v>
                </c:pt>
                <c:pt idx="61">
                  <c:v>80.730003356933594</c:v>
                </c:pt>
                <c:pt idx="62">
                  <c:v>79.129997253417997</c:v>
                </c:pt>
                <c:pt idx="63">
                  <c:v>76.089996337890597</c:v>
                </c:pt>
                <c:pt idx="64">
                  <c:v>75.160003662109403</c:v>
                </c:pt>
                <c:pt idx="65">
                  <c:v>74.680000305175795</c:v>
                </c:pt>
                <c:pt idx="66">
                  <c:v>69.389999389648395</c:v>
                </c:pt>
                <c:pt idx="67">
                  <c:v>69.959999084472699</c:v>
                </c:pt>
                <c:pt idx="68">
                  <c:v>68.519996643066406</c:v>
                </c:pt>
                <c:pt idx="69">
                  <c:v>68.629997253417997</c:v>
                </c:pt>
                <c:pt idx="70">
                  <c:v>67.809997558593807</c:v>
                </c:pt>
                <c:pt idx="71">
                  <c:v>80.349998474121094</c:v>
                </c:pt>
                <c:pt idx="72">
                  <c:v>85.050003051757798</c:v>
                </c:pt>
                <c:pt idx="73">
                  <c:v>82.050003051757798</c:v>
                </c:pt>
                <c:pt idx="74">
                  <c:v>72.120002746582003</c:v>
                </c:pt>
                <c:pt idx="75">
                  <c:v>64.180000305175795</c:v>
                </c:pt>
                <c:pt idx="76">
                  <c:v>58.7299995422363</c:v>
                </c:pt>
                <c:pt idx="77">
                  <c:v>56.2299995422363</c:v>
                </c:pt>
                <c:pt idx="78">
                  <c:v>56.090000152587898</c:v>
                </c:pt>
                <c:pt idx="79">
                  <c:v>56.099998474121101</c:v>
                </c:pt>
                <c:pt idx="80">
                  <c:v>53.439998626708999</c:v>
                </c:pt>
                <c:pt idx="81">
                  <c:v>52.409999847412102</c:v>
                </c:pt>
              </c:numCache>
            </c:numRef>
          </c:xVal>
          <c:yVal>
            <c:numRef>
              <c:f>Sheet2!$D$3:$D$84</c:f>
              <c:numCache>
                <c:formatCode>General</c:formatCode>
                <c:ptCount val="82"/>
                <c:pt idx="0">
                  <c:v>11.789999961853001</c:v>
                </c:pt>
                <c:pt idx="1">
                  <c:v>11.7200002670288</c:v>
                </c:pt>
                <c:pt idx="2">
                  <c:v>11.7600002288818</c:v>
                </c:pt>
                <c:pt idx="3">
                  <c:v>11.819999694824199</c:v>
                </c:pt>
                <c:pt idx="4">
                  <c:v>11.819999694824199</c:v>
                </c:pt>
                <c:pt idx="5">
                  <c:v>11.810000419616699</c:v>
                </c:pt>
                <c:pt idx="6">
                  <c:v>11.800000190734901</c:v>
                </c:pt>
                <c:pt idx="7">
                  <c:v>11.75</c:v>
                </c:pt>
                <c:pt idx="8">
                  <c:v>11.789999961853001</c:v>
                </c:pt>
                <c:pt idx="9">
                  <c:v>11.800000190734901</c:v>
                </c:pt>
                <c:pt idx="10">
                  <c:v>11.8400001525879</c:v>
                </c:pt>
                <c:pt idx="11">
                  <c:v>11.949999809265099</c:v>
                </c:pt>
                <c:pt idx="12">
                  <c:v>11.930000305175801</c:v>
                </c:pt>
                <c:pt idx="13">
                  <c:v>11.8900003433228</c:v>
                </c:pt>
                <c:pt idx="14">
                  <c:v>11.7299995422363</c:v>
                </c:pt>
                <c:pt idx="15">
                  <c:v>11.7600002288818</c:v>
                </c:pt>
                <c:pt idx="16">
                  <c:v>11.819999694824199</c:v>
                </c:pt>
                <c:pt idx="17">
                  <c:v>11.829999923706101</c:v>
                </c:pt>
                <c:pt idx="18">
                  <c:v>11.8400001525879</c:v>
                </c:pt>
                <c:pt idx="19">
                  <c:v>11.8500003814697</c:v>
                </c:pt>
                <c:pt idx="20">
                  <c:v>11.8400001525879</c:v>
                </c:pt>
                <c:pt idx="21">
                  <c:v>11.8500003814697</c:v>
                </c:pt>
                <c:pt idx="22">
                  <c:v>11.930000305175801</c:v>
                </c:pt>
                <c:pt idx="23">
                  <c:v>11.930000305175801</c:v>
                </c:pt>
                <c:pt idx="24">
                  <c:v>11.960000038146999</c:v>
                </c:pt>
                <c:pt idx="25">
                  <c:v>11.930000305175801</c:v>
                </c:pt>
                <c:pt idx="26">
                  <c:v>11.789999961853001</c:v>
                </c:pt>
                <c:pt idx="27">
                  <c:v>11.7299995422363</c:v>
                </c:pt>
                <c:pt idx="28">
                  <c:v>11.7200002670288</c:v>
                </c:pt>
                <c:pt idx="29">
                  <c:v>11.7600002288818</c:v>
                </c:pt>
                <c:pt idx="30">
                  <c:v>11.7700004577637</c:v>
                </c:pt>
                <c:pt idx="31">
                  <c:v>11.789999961853001</c:v>
                </c:pt>
                <c:pt idx="32">
                  <c:v>11.7700004577637</c:v>
                </c:pt>
                <c:pt idx="33">
                  <c:v>11.7700004577637</c:v>
                </c:pt>
                <c:pt idx="34">
                  <c:v>11.8599996566772</c:v>
                </c:pt>
                <c:pt idx="35">
                  <c:v>11.9899997711182</c:v>
                </c:pt>
                <c:pt idx="36">
                  <c:v>12</c:v>
                </c:pt>
                <c:pt idx="37">
                  <c:v>11.800000190734901</c:v>
                </c:pt>
                <c:pt idx="38">
                  <c:v>11.7399997711182</c:v>
                </c:pt>
                <c:pt idx="39">
                  <c:v>11.75</c:v>
                </c:pt>
                <c:pt idx="40">
                  <c:v>11.810000419616699</c:v>
                </c:pt>
                <c:pt idx="41">
                  <c:v>11.800000190734901</c:v>
                </c:pt>
                <c:pt idx="42">
                  <c:v>11.829999923706101</c:v>
                </c:pt>
                <c:pt idx="43">
                  <c:v>11.789999961853001</c:v>
                </c:pt>
                <c:pt idx="44">
                  <c:v>11.819999694824199</c:v>
                </c:pt>
                <c:pt idx="45">
                  <c:v>11.810000419616699</c:v>
                </c:pt>
                <c:pt idx="46">
                  <c:v>11.8999996185303</c:v>
                </c:pt>
                <c:pt idx="47">
                  <c:v>12.0100002288818</c:v>
                </c:pt>
                <c:pt idx="48">
                  <c:v>11.920000076293899</c:v>
                </c:pt>
                <c:pt idx="49">
                  <c:v>11.7600002288818</c:v>
                </c:pt>
                <c:pt idx="50">
                  <c:v>11.680000305175801</c:v>
                </c:pt>
                <c:pt idx="51">
                  <c:v>11.680000305175801</c:v>
                </c:pt>
                <c:pt idx="52">
                  <c:v>11.699999809265099</c:v>
                </c:pt>
                <c:pt idx="53">
                  <c:v>11.689999580383301</c:v>
                </c:pt>
                <c:pt idx="54">
                  <c:v>11.699999809265099</c:v>
                </c:pt>
                <c:pt idx="55">
                  <c:v>11.699999809265099</c:v>
                </c:pt>
                <c:pt idx="56">
                  <c:v>11.689999580383301</c:v>
                </c:pt>
                <c:pt idx="57">
                  <c:v>11.670000076293899</c:v>
                </c:pt>
                <c:pt idx="58">
                  <c:v>11.710000038146999</c:v>
                </c:pt>
                <c:pt idx="59">
                  <c:v>11.8999996185303</c:v>
                </c:pt>
                <c:pt idx="60">
                  <c:v>11.829999923706101</c:v>
                </c:pt>
                <c:pt idx="61">
                  <c:v>11.7299995422363</c:v>
                </c:pt>
                <c:pt idx="62">
                  <c:v>11.7200002670288</c:v>
                </c:pt>
                <c:pt idx="63">
                  <c:v>11.680000305175801</c:v>
                </c:pt>
                <c:pt idx="64">
                  <c:v>11.689999580383301</c:v>
                </c:pt>
                <c:pt idx="65">
                  <c:v>11.689999580383301</c:v>
                </c:pt>
                <c:pt idx="66">
                  <c:v>11.6599998474121</c:v>
                </c:pt>
                <c:pt idx="67">
                  <c:v>11.670000076293899</c:v>
                </c:pt>
                <c:pt idx="68">
                  <c:v>11.6499996185303</c:v>
                </c:pt>
                <c:pt idx="69">
                  <c:v>11.670000076293899</c:v>
                </c:pt>
                <c:pt idx="70">
                  <c:v>11.710000038146999</c:v>
                </c:pt>
                <c:pt idx="71">
                  <c:v>11.920000076293899</c:v>
                </c:pt>
                <c:pt idx="72">
                  <c:v>11.949999809265099</c:v>
                </c:pt>
                <c:pt idx="73">
                  <c:v>11.7799997329712</c:v>
                </c:pt>
                <c:pt idx="74">
                  <c:v>11.569999694824199</c:v>
                </c:pt>
                <c:pt idx="75">
                  <c:v>11.539999961853001</c:v>
                </c:pt>
                <c:pt idx="76">
                  <c:v>11.5299997329712</c:v>
                </c:pt>
                <c:pt idx="77">
                  <c:v>11.550000190734901</c:v>
                </c:pt>
                <c:pt idx="78">
                  <c:v>11.579999923706101</c:v>
                </c:pt>
                <c:pt idx="79">
                  <c:v>11.6000003814697</c:v>
                </c:pt>
                <c:pt idx="80">
                  <c:v>11.6199998855591</c:v>
                </c:pt>
                <c:pt idx="81">
                  <c:v>11.6400003433228</c:v>
                </c:pt>
              </c:numCache>
            </c:numRef>
          </c:yVal>
          <c:smooth val="0"/>
          <c:extLst>
            <c:ext xmlns:c16="http://schemas.microsoft.com/office/drawing/2014/chart" uri="{C3380CC4-5D6E-409C-BE32-E72D297353CC}">
              <c16:uniqueId val="{00000002-7BE9-4DAA-AB81-717891E8C3B8}"/>
            </c:ext>
          </c:extLst>
        </c:ser>
        <c:dLbls>
          <c:showLegendKey val="0"/>
          <c:showVal val="0"/>
          <c:showCatName val="0"/>
          <c:showSerName val="0"/>
          <c:showPercent val="0"/>
          <c:showBubbleSize val="0"/>
        </c:dLbls>
        <c:axId val="2062343728"/>
        <c:axId val="2068107856"/>
      </c:scatterChart>
      <c:valAx>
        <c:axId val="2062343728"/>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SmO2</a:t>
                </a:r>
                <a:endParaRPr lang="id-ID"/>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id-ID"/>
          </a:p>
        </c:txPr>
        <c:crossAx val="2068107856"/>
        <c:crosses val="autoZero"/>
        <c:crossBetween val="midCat"/>
      </c:valAx>
      <c:valAx>
        <c:axId val="206810785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THb</a:t>
                </a:r>
                <a:endParaRPr lang="id-ID"/>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dk1">
                <a:lumMod val="15000"/>
                <a:lumOff val="8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id-ID"/>
          </a:p>
        </c:txPr>
        <c:crossAx val="2062343728"/>
        <c:crosses val="autoZero"/>
        <c:crossBetween val="midCat"/>
      </c:valAx>
      <c:spPr>
        <a:pattFill prst="ltDnDiag">
          <a:fgClr>
            <a:schemeClr val="dk1">
              <a:lumMod val="15000"/>
              <a:lumOff val="85000"/>
            </a:schemeClr>
          </a:fgClr>
          <a:bgClr>
            <a:schemeClr val="lt1"/>
          </a:bgClr>
        </a:patt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0">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tx1"/>
    </cs:fontRef>
    <cs:spPr>
      <a:ln w="9525" cap="rnd">
        <a:solidFill>
          <a:schemeClr val="phClr">
            <a:alpha val="50000"/>
          </a:scheme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15000"/>
            <a:lumOff val="8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alpha val="54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o8Rd/0O9nYSEHXkiXTz4dD3YTQ==">AMUW2mUUZfYOkXZ2Q776HwoIOCN57Z/D9H5010K9NGsOrRx8jpVtzubUKkB+5SD17yHwL8ttmbupDb/fAlagDrEKg5BkPu6ar/jgO7Ame3i9MPixXXOcgnTqVDFw1xEFtELiVQ0I1XuVk8cwv//sRinoRTFV2VWwnQ==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FC47C5-BFAB-432C-B8AA-8A2C4874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12164</Words>
  <Characters>69337</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Asus V222</cp:lastModifiedBy>
  <cp:revision>3</cp:revision>
  <dcterms:created xsi:type="dcterms:W3CDTF">2020-03-27T17:22:00Z</dcterms:created>
  <dcterms:modified xsi:type="dcterms:W3CDTF">2023-03-14T14:08:00Z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c14fa58694a976a03b395283fd1f87cca228613fed83c8ae0e7384b8a6908cb0</vt:lpwstr>
  </property>
  <property fmtid="{D5CDD505-2E9C-101B-9397-08002B2CF9AE}" pid="3" name="Mendeley Document_1">
    <vt:lpwstr>True</vt:lpwstr>
  </property>
  <property fmtid="{D5CDD505-2E9C-101B-9397-08002B2CF9AE}" pid="4" name="Mendeley Citation Style_1">
    <vt:lpwstr>http://www.zotero.org/styles/apa</vt:lpwstr>
  </property>
  <property fmtid="{D5CDD505-2E9C-101B-9397-08002B2CF9AE}" pid="5" name="Mendeley Unique User Id_1">
    <vt:lpwstr>30775c5c-1147-394d-902a-27f701159995</vt:lpwstr>
  </property>
</Properties>
</file>