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971"/>
        <w:gridCol w:w="809"/>
      </w:tblGrid>
      <w:tr w:rsidR="0048529F" w:rsidRPr="00160521" w14:paraId="18351DE5" w14:textId="77777777" w:rsidTr="00024785">
        <w:tc>
          <w:tcPr>
            <w:tcW w:w="1175" w:type="dxa"/>
            <w:tcBorders>
              <w:top w:val="single" w:sz="4" w:space="0" w:color="auto"/>
              <w:bottom w:val="single" w:sz="4" w:space="0" w:color="auto"/>
            </w:tcBorders>
          </w:tcPr>
          <w:p w14:paraId="34237401" w14:textId="6CADCED6" w:rsidR="0058073D" w:rsidRPr="00160521" w:rsidRDefault="00345EA9" w:rsidP="0048529F">
            <w:pPr>
              <w:pStyle w:val="BasicParagraph"/>
              <w:spacing w:line="276" w:lineRule="auto"/>
              <w:jc w:val="center"/>
              <w:rPr>
                <w:rFonts w:ascii="Times New Roman" w:hAnsi="Times New Roman" w:cs="Times New Roman"/>
                <w:b/>
                <w:bCs/>
              </w:rPr>
            </w:pPr>
            <w:r w:rsidRPr="00160521">
              <w:rPr>
                <w:rFonts w:ascii="Times New Roman" w:hAnsi="Times New Roman" w:cs="Times New Roman"/>
                <w:b/>
                <w:bCs/>
              </w:rPr>
              <w:t xml:space="preserve"> </w:t>
            </w:r>
          </w:p>
          <w:p w14:paraId="62E4E732" w14:textId="6A9F4D30" w:rsidR="0048529F" w:rsidRPr="00160521" w:rsidRDefault="0058073D" w:rsidP="0058073D">
            <w:pPr>
              <w:rPr>
                <w:rFonts w:ascii="Times New Roman" w:hAnsi="Times New Roman" w:cs="Times New Roman"/>
                <w:lang w:val="en-GB"/>
              </w:rPr>
            </w:pPr>
            <w:r w:rsidRPr="00160521">
              <w:rPr>
                <w:rFonts w:ascii="Times New Roman" w:hAnsi="Times New Roman" w:cs="Times New Roman"/>
                <w:noProof/>
              </w:rPr>
              <w:drawing>
                <wp:inline distT="0" distB="0" distL="0" distR="0" wp14:anchorId="541BA59B" wp14:editId="31EE1A49">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7015" w:type="dxa"/>
            <w:gridSpan w:val="3"/>
            <w:tcBorders>
              <w:top w:val="single" w:sz="4" w:space="0" w:color="auto"/>
              <w:bottom w:val="single" w:sz="4" w:space="0" w:color="auto"/>
            </w:tcBorders>
          </w:tcPr>
          <w:p w14:paraId="6CAFB667" w14:textId="77777777" w:rsidR="00024785" w:rsidRPr="00160521" w:rsidRDefault="00024785" w:rsidP="005D5DE0">
            <w:pPr>
              <w:pStyle w:val="BasicParagraph"/>
              <w:spacing w:line="276" w:lineRule="auto"/>
              <w:jc w:val="center"/>
              <w:rPr>
                <w:rFonts w:ascii="Times New Roman" w:hAnsi="Times New Roman" w:cs="Times New Roman"/>
                <w:sz w:val="18"/>
              </w:rPr>
            </w:pPr>
          </w:p>
          <w:p w14:paraId="4F2606C1" w14:textId="7063452C" w:rsidR="005D5DE0" w:rsidRPr="00160521" w:rsidRDefault="00024785" w:rsidP="005D5DE0">
            <w:pPr>
              <w:pStyle w:val="BasicParagraph"/>
              <w:spacing w:line="276" w:lineRule="auto"/>
              <w:jc w:val="center"/>
              <w:rPr>
                <w:rFonts w:ascii="Times New Roman" w:hAnsi="Times New Roman" w:cs="Times New Roman"/>
                <w:sz w:val="18"/>
              </w:rPr>
            </w:pPr>
            <w:r w:rsidRPr="00160521">
              <w:rPr>
                <w:rFonts w:ascii="Times New Roman" w:hAnsi="Times New Roman" w:cs="Times New Roman"/>
                <w:sz w:val="18"/>
              </w:rPr>
              <w:t>TEGAR</w:t>
            </w:r>
            <w:r w:rsidR="008D26C8" w:rsidRPr="00160521">
              <w:rPr>
                <w:rFonts w:ascii="Times New Roman" w:hAnsi="Times New Roman" w:cs="Times New Roman"/>
                <w:sz w:val="18"/>
              </w:rPr>
              <w:t xml:space="preserve"> </w:t>
            </w:r>
            <w:r w:rsidRPr="00160521">
              <w:rPr>
                <w:rFonts w:ascii="Times New Roman" w:hAnsi="Times New Roman" w:cs="Times New Roman"/>
                <w:sz w:val="18"/>
              </w:rPr>
              <w:t>1</w:t>
            </w:r>
            <w:r w:rsidR="008D26C8" w:rsidRPr="00160521">
              <w:rPr>
                <w:rFonts w:ascii="Times New Roman" w:hAnsi="Times New Roman" w:cs="Times New Roman"/>
                <w:sz w:val="18"/>
              </w:rPr>
              <w:t xml:space="preserve"> (</w:t>
            </w:r>
            <w:r w:rsidR="00623BED" w:rsidRPr="00160521">
              <w:rPr>
                <w:rFonts w:ascii="Times New Roman" w:hAnsi="Times New Roman" w:cs="Times New Roman"/>
                <w:sz w:val="18"/>
                <w:lang w:val="en-US"/>
              </w:rPr>
              <w:t>1</w:t>
            </w:r>
            <w:r w:rsidR="008D26C8" w:rsidRPr="00160521">
              <w:rPr>
                <w:rFonts w:ascii="Times New Roman" w:hAnsi="Times New Roman" w:cs="Times New Roman"/>
                <w:sz w:val="18"/>
              </w:rPr>
              <w:t>) (201</w:t>
            </w:r>
            <w:r w:rsidRPr="00160521">
              <w:rPr>
                <w:rFonts w:ascii="Times New Roman" w:hAnsi="Times New Roman" w:cs="Times New Roman"/>
                <w:sz w:val="18"/>
              </w:rPr>
              <w:t>8</w:t>
            </w:r>
            <w:r w:rsidR="005D5DE0" w:rsidRPr="00160521">
              <w:rPr>
                <w:rFonts w:ascii="Times New Roman" w:hAnsi="Times New Roman" w:cs="Times New Roman"/>
                <w:sz w:val="18"/>
              </w:rPr>
              <w:t>)</w:t>
            </w:r>
          </w:p>
          <w:p w14:paraId="6034CEAB" w14:textId="6A5EB48B" w:rsidR="0097147D" w:rsidRPr="00160521" w:rsidRDefault="0058073D" w:rsidP="00024785">
            <w:pPr>
              <w:autoSpaceDE w:val="0"/>
              <w:autoSpaceDN w:val="0"/>
              <w:adjustRightInd w:val="0"/>
              <w:spacing w:beforeAutospacing="0" w:afterAutospacing="0" w:line="288" w:lineRule="auto"/>
              <w:ind w:left="0" w:right="0"/>
              <w:jc w:val="both"/>
              <w:textAlignment w:val="center"/>
              <w:rPr>
                <w:rFonts w:ascii="Times New Roman" w:hAnsi="Times New Roman" w:cs="Times New Roman"/>
                <w:b/>
                <w:bCs/>
                <w:color w:val="000000"/>
                <w:sz w:val="24"/>
                <w:szCs w:val="24"/>
                <w:lang w:val="en-GB"/>
              </w:rPr>
            </w:pPr>
            <w:r w:rsidRPr="00160521">
              <w:rPr>
                <w:rFonts w:ascii="Times New Roman" w:hAnsi="Times New Roman" w:cs="Times New Roman"/>
                <w:b/>
                <w:bCs/>
                <w:color w:val="000000"/>
                <w:sz w:val="24"/>
                <w:szCs w:val="24"/>
                <w:lang w:val="en-GB"/>
              </w:rPr>
              <w:t xml:space="preserve">Journal of Teaching Physical Education  in Elementary </w:t>
            </w:r>
            <w:r w:rsidR="00024785" w:rsidRPr="00160521">
              <w:rPr>
                <w:rFonts w:ascii="Times New Roman" w:hAnsi="Times New Roman" w:cs="Times New Roman"/>
                <w:b/>
                <w:bCs/>
                <w:color w:val="000000"/>
                <w:sz w:val="24"/>
                <w:szCs w:val="24"/>
                <w:lang w:val="en-GB"/>
              </w:rPr>
              <w:t>School</w:t>
            </w:r>
          </w:p>
          <w:p w14:paraId="4017AC43" w14:textId="5DE9B3A7" w:rsidR="00024785" w:rsidRPr="00160521" w:rsidRDefault="002F0308" w:rsidP="00024785">
            <w:pPr>
              <w:autoSpaceDE w:val="0"/>
              <w:autoSpaceDN w:val="0"/>
              <w:adjustRightInd w:val="0"/>
              <w:spacing w:beforeAutospacing="0" w:afterAutospacing="0" w:line="288" w:lineRule="auto"/>
              <w:ind w:left="0" w:right="0"/>
              <w:textAlignment w:val="center"/>
              <w:rPr>
                <w:rFonts w:ascii="Times New Roman" w:hAnsi="Times New Roman" w:cs="Times New Roman"/>
                <w:sz w:val="18"/>
                <w:szCs w:val="18"/>
                <w:lang w:val="en-GB"/>
              </w:rPr>
            </w:pPr>
            <w:hyperlink r:id="rId9" w:history="1">
              <w:r w:rsidR="00024785" w:rsidRPr="00160521">
                <w:rPr>
                  <w:rStyle w:val="Hyperlink"/>
                  <w:rFonts w:ascii="Times New Roman" w:hAnsi="Times New Roman" w:cs="Times New Roman"/>
                  <w:color w:val="auto"/>
                  <w:sz w:val="18"/>
                  <w:szCs w:val="18"/>
                  <w:u w:val="none"/>
                  <w:lang w:val="en-GB"/>
                </w:rPr>
                <w:t>http://ejournal.upi.edu/index.php/tegar/index</w:t>
              </w:r>
            </w:hyperlink>
          </w:p>
          <w:p w14:paraId="699DFAE9" w14:textId="77777777" w:rsidR="00024785" w:rsidRPr="00160521" w:rsidRDefault="00024785" w:rsidP="00024785">
            <w:pPr>
              <w:autoSpaceDE w:val="0"/>
              <w:autoSpaceDN w:val="0"/>
              <w:adjustRightInd w:val="0"/>
              <w:spacing w:beforeAutospacing="0" w:afterAutospacing="0" w:line="288" w:lineRule="auto"/>
              <w:ind w:left="0" w:right="0"/>
              <w:textAlignment w:val="center"/>
              <w:rPr>
                <w:rFonts w:ascii="Times New Roman" w:hAnsi="Times New Roman" w:cs="Times New Roman"/>
                <w:color w:val="000000"/>
                <w:sz w:val="18"/>
                <w:szCs w:val="18"/>
                <w:lang w:val="en-GB"/>
              </w:rPr>
            </w:pPr>
          </w:p>
          <w:p w14:paraId="6A9E3499" w14:textId="676F9E45" w:rsidR="00024785" w:rsidRPr="00160521" w:rsidRDefault="00024785" w:rsidP="00024785">
            <w:pPr>
              <w:autoSpaceDE w:val="0"/>
              <w:autoSpaceDN w:val="0"/>
              <w:adjustRightInd w:val="0"/>
              <w:spacing w:beforeAutospacing="0" w:afterAutospacing="0" w:line="288" w:lineRule="auto"/>
              <w:ind w:left="0" w:right="0"/>
              <w:textAlignment w:val="center"/>
              <w:rPr>
                <w:rFonts w:ascii="Times New Roman" w:hAnsi="Times New Roman" w:cs="Times New Roman"/>
                <w:color w:val="000000"/>
                <w:sz w:val="18"/>
                <w:szCs w:val="18"/>
                <w:lang w:val="en-GB"/>
              </w:rPr>
            </w:pPr>
          </w:p>
        </w:tc>
        <w:tc>
          <w:tcPr>
            <w:tcW w:w="809" w:type="dxa"/>
            <w:tcBorders>
              <w:top w:val="single" w:sz="4" w:space="0" w:color="auto"/>
              <w:bottom w:val="single" w:sz="4" w:space="0" w:color="auto"/>
            </w:tcBorders>
          </w:tcPr>
          <w:p w14:paraId="5254BF20" w14:textId="77777777" w:rsidR="0048529F" w:rsidRPr="00160521" w:rsidRDefault="0048529F" w:rsidP="0048529F">
            <w:pPr>
              <w:pStyle w:val="BasicParagraph"/>
              <w:spacing w:line="276" w:lineRule="auto"/>
              <w:jc w:val="center"/>
              <w:rPr>
                <w:rFonts w:ascii="Times New Roman" w:hAnsi="Times New Roman" w:cs="Times New Roman"/>
                <w:sz w:val="18"/>
                <w:szCs w:val="18"/>
              </w:rPr>
            </w:pPr>
          </w:p>
        </w:tc>
      </w:tr>
      <w:tr w:rsidR="0048529F" w:rsidRPr="00160521" w14:paraId="7BFD89A4" w14:textId="77777777" w:rsidTr="00024785">
        <w:tc>
          <w:tcPr>
            <w:tcW w:w="8999" w:type="dxa"/>
            <w:gridSpan w:val="5"/>
            <w:tcBorders>
              <w:top w:val="single" w:sz="4" w:space="0" w:color="auto"/>
              <w:bottom w:val="single" w:sz="4" w:space="0" w:color="auto"/>
            </w:tcBorders>
          </w:tcPr>
          <w:p w14:paraId="64E612F9" w14:textId="7F5109B6" w:rsidR="00623BED" w:rsidRPr="00160521" w:rsidRDefault="00FD1DF3" w:rsidP="001C4DAC">
            <w:pPr>
              <w:autoSpaceDE w:val="0"/>
              <w:autoSpaceDN w:val="0"/>
              <w:adjustRightInd w:val="0"/>
              <w:spacing w:beforeAutospacing="0" w:afterAutospacing="0" w:line="360" w:lineRule="auto"/>
              <w:ind w:left="0" w:right="0"/>
              <w:textAlignment w:val="center"/>
              <w:rPr>
                <w:rFonts w:ascii="Times New Roman" w:hAnsi="Times New Roman" w:cs="Times New Roman"/>
                <w:b/>
                <w:bCs/>
                <w:iCs/>
                <w:color w:val="000000"/>
                <w:sz w:val="24"/>
                <w:szCs w:val="24"/>
                <w:lang w:val="sv-SE"/>
              </w:rPr>
            </w:pPr>
            <w:r>
              <w:rPr>
                <w:rFonts w:ascii="Times New Roman" w:hAnsi="Times New Roman" w:cs="Times New Roman"/>
                <w:b/>
                <w:bCs/>
                <w:iCs/>
                <w:color w:val="000000"/>
                <w:sz w:val="24"/>
                <w:szCs w:val="24"/>
                <w:lang w:val="sv-SE"/>
              </w:rPr>
              <w:t>Upaya Meningkatkan Gerak Irama Siswa Tunarungu Melalui Pembelajaran BKPBI (Bina Komunikasi Persepsi Bunyi dan Irama)</w:t>
            </w:r>
          </w:p>
          <w:p w14:paraId="12CCEE7E" w14:textId="69E79D69" w:rsidR="00AF5F36" w:rsidRPr="00160521" w:rsidRDefault="00992301" w:rsidP="00AF5F36">
            <w:pPr>
              <w:autoSpaceDE w:val="0"/>
              <w:autoSpaceDN w:val="0"/>
              <w:adjustRightInd w:val="0"/>
              <w:spacing w:beforeAutospacing="0" w:afterAutospacing="0" w:line="288" w:lineRule="auto"/>
              <w:ind w:left="0" w:right="0"/>
              <w:jc w:val="left"/>
              <w:textAlignment w:val="center"/>
              <w:rPr>
                <w:rFonts w:ascii="Times New Roman" w:hAnsi="Times New Roman" w:cs="Times New Roman"/>
                <w:b/>
                <w:bCs/>
                <w:color w:val="000000"/>
                <w:sz w:val="20"/>
              </w:rPr>
            </w:pPr>
            <w:r w:rsidRPr="00160521">
              <w:rPr>
                <w:rFonts w:ascii="Times New Roman" w:hAnsi="Times New Roman" w:cs="Times New Roman"/>
                <w:b/>
                <w:bCs/>
                <w:color w:val="000000"/>
                <w:sz w:val="20"/>
              </w:rPr>
              <w:t>M Jefri Maulana</w:t>
            </w:r>
            <w:r w:rsidR="00024785" w:rsidRPr="00160521">
              <w:rPr>
                <w:rFonts w:ascii="Times New Roman" w:hAnsi="Times New Roman" w:cs="Times New Roman"/>
                <w:b/>
                <w:bCs/>
                <w:color w:val="000000"/>
                <w:sz w:val="20"/>
                <w:vertAlign w:val="superscript"/>
              </w:rPr>
              <w:t>1</w:t>
            </w:r>
            <w:r w:rsidR="00024785" w:rsidRPr="00160521">
              <w:rPr>
                <w:rFonts w:ascii="Times New Roman" w:hAnsi="Times New Roman" w:cs="Times New Roman"/>
                <w:b/>
                <w:bCs/>
                <w:color w:val="000000"/>
                <w:sz w:val="20"/>
              </w:rPr>
              <w:t xml:space="preserve">, </w:t>
            </w:r>
            <w:r w:rsidRPr="00160521">
              <w:rPr>
                <w:rFonts w:ascii="Times New Roman" w:hAnsi="Times New Roman" w:cs="Times New Roman"/>
                <w:b/>
                <w:sz w:val="24"/>
                <w:szCs w:val="24"/>
              </w:rPr>
              <w:t>Andi Suntoda</w:t>
            </w:r>
            <w:r w:rsidR="001B02F3">
              <w:rPr>
                <w:rFonts w:ascii="Times New Roman" w:hAnsi="Times New Roman" w:cs="Times New Roman"/>
                <w:sz w:val="24"/>
                <w:szCs w:val="24"/>
                <w:vertAlign w:val="superscript"/>
              </w:rPr>
              <w:t>1</w:t>
            </w:r>
            <w:r w:rsidR="00024785" w:rsidRPr="00160521">
              <w:rPr>
                <w:rFonts w:ascii="Times New Roman" w:hAnsi="Times New Roman" w:cs="Times New Roman"/>
                <w:b/>
                <w:bCs/>
                <w:color w:val="000000"/>
                <w:sz w:val="20"/>
              </w:rPr>
              <w:t xml:space="preserve">, </w:t>
            </w:r>
            <w:r w:rsidRPr="00160521">
              <w:rPr>
                <w:rFonts w:ascii="Times New Roman" w:hAnsi="Times New Roman" w:cs="Times New Roman"/>
                <w:b/>
                <w:sz w:val="24"/>
                <w:szCs w:val="24"/>
              </w:rPr>
              <w:t>Suherman Slamet</w:t>
            </w:r>
            <w:r w:rsidR="001B02F3">
              <w:rPr>
                <w:rFonts w:ascii="Times New Roman" w:hAnsi="Times New Roman" w:cs="Times New Roman"/>
                <w:sz w:val="24"/>
                <w:szCs w:val="24"/>
                <w:vertAlign w:val="superscript"/>
              </w:rPr>
              <w:t>1</w:t>
            </w:r>
          </w:p>
          <w:p w14:paraId="48303211" w14:textId="16FACA65" w:rsidR="00024785" w:rsidRPr="00D30F84" w:rsidRDefault="00024785" w:rsidP="00024785">
            <w:pPr>
              <w:autoSpaceDE w:val="0"/>
              <w:autoSpaceDN w:val="0"/>
              <w:adjustRightInd w:val="0"/>
              <w:spacing w:beforeAutospacing="0" w:afterAutospacing="0" w:line="288" w:lineRule="auto"/>
              <w:ind w:left="0" w:right="0"/>
              <w:jc w:val="left"/>
              <w:textAlignment w:val="center"/>
              <w:rPr>
                <w:rFonts w:ascii="Times New Roman" w:hAnsi="Times New Roman" w:cs="Times New Roman"/>
                <w:sz w:val="20"/>
                <w:szCs w:val="24"/>
                <w:vertAlign w:val="superscript"/>
              </w:rPr>
            </w:pPr>
            <w:r w:rsidRPr="00160521">
              <w:rPr>
                <w:rFonts w:ascii="Times New Roman" w:hAnsi="Times New Roman" w:cs="Times New Roman"/>
                <w:sz w:val="20"/>
                <w:szCs w:val="24"/>
                <w:vertAlign w:val="superscript"/>
              </w:rPr>
              <w:t>1</w:t>
            </w:r>
            <w:r w:rsidR="007354C7" w:rsidRPr="00160521">
              <w:rPr>
                <w:rFonts w:ascii="Times New Roman" w:hAnsi="Times New Roman" w:cs="Times New Roman"/>
                <w:sz w:val="20"/>
                <w:szCs w:val="24"/>
              </w:rPr>
              <w:t>Universitas Pendidikan Indonesia</w:t>
            </w:r>
            <w:r w:rsidR="00FC0E29" w:rsidRPr="00160521">
              <w:rPr>
                <w:rFonts w:ascii="Times New Roman" w:hAnsi="Times New Roman" w:cs="Times New Roman"/>
                <w:sz w:val="20"/>
                <w:szCs w:val="24"/>
              </w:rPr>
              <w:t>, Indonesia</w:t>
            </w:r>
          </w:p>
        </w:tc>
      </w:tr>
      <w:tr w:rsidR="0048529F" w:rsidRPr="00160521" w14:paraId="5E9756AD" w14:textId="77777777" w:rsidTr="00024785">
        <w:trPr>
          <w:trHeight w:val="6343"/>
        </w:trPr>
        <w:tc>
          <w:tcPr>
            <w:tcW w:w="2268" w:type="dxa"/>
            <w:gridSpan w:val="2"/>
            <w:tcBorders>
              <w:top w:val="single" w:sz="4" w:space="0" w:color="auto"/>
              <w:bottom w:val="single" w:sz="4" w:space="0" w:color="auto"/>
            </w:tcBorders>
          </w:tcPr>
          <w:p w14:paraId="4896661E" w14:textId="77777777" w:rsidR="0048529F" w:rsidRPr="00160521" w:rsidRDefault="0048529F" w:rsidP="00B27F35">
            <w:pPr>
              <w:pStyle w:val="BasicParagraph"/>
              <w:spacing w:line="240" w:lineRule="auto"/>
              <w:rPr>
                <w:rFonts w:ascii="Times New Roman" w:hAnsi="Times New Roman" w:cs="Times New Roman"/>
                <w:position w:val="-18"/>
              </w:rPr>
            </w:pPr>
            <w:r w:rsidRPr="00160521">
              <w:rPr>
                <w:rFonts w:ascii="Times New Roman" w:hAnsi="Times New Roman" w:cs="Times New Roman"/>
                <w:b/>
                <w:bCs/>
                <w:position w:val="-20"/>
                <w:sz w:val="22"/>
                <w:szCs w:val="22"/>
              </w:rPr>
              <w:t>Info Artikel</w:t>
            </w:r>
          </w:p>
          <w:p w14:paraId="4CD86B62" w14:textId="77777777" w:rsidR="0048529F" w:rsidRPr="00160521" w:rsidRDefault="0048529F" w:rsidP="0048529F">
            <w:pPr>
              <w:pStyle w:val="BasicParagraph"/>
              <w:spacing w:line="276" w:lineRule="auto"/>
              <w:rPr>
                <w:rFonts w:ascii="Times New Roman" w:hAnsi="Times New Roman" w:cs="Times New Roman"/>
              </w:rPr>
            </w:pPr>
            <w:r w:rsidRPr="00160521">
              <w:rPr>
                <w:rFonts w:ascii="Times New Roman" w:hAnsi="Times New Roman" w:cs="Times New Roman"/>
              </w:rPr>
              <w:t>________________</w:t>
            </w:r>
            <w:r w:rsidR="00F46229" w:rsidRPr="00160521">
              <w:rPr>
                <w:rFonts w:ascii="Times New Roman" w:hAnsi="Times New Roman" w:cs="Times New Roman"/>
              </w:rPr>
              <w:t>____</w:t>
            </w:r>
          </w:p>
          <w:p w14:paraId="2832FE36" w14:textId="77777777" w:rsidR="0048529F" w:rsidRPr="00160521" w:rsidRDefault="0048529F" w:rsidP="005A32DA">
            <w:pPr>
              <w:pStyle w:val="BasicParagraph"/>
              <w:pBdr>
                <w:bottom w:val="single" w:sz="4" w:space="1" w:color="auto"/>
              </w:pBdr>
              <w:spacing w:line="276" w:lineRule="auto"/>
              <w:rPr>
                <w:rFonts w:ascii="Times New Roman" w:hAnsi="Times New Roman" w:cs="Times New Roman"/>
                <w:i/>
                <w:iCs/>
                <w:sz w:val="16"/>
                <w:szCs w:val="16"/>
              </w:rPr>
            </w:pPr>
            <w:r w:rsidRPr="00160521">
              <w:rPr>
                <w:rFonts w:ascii="Times New Roman" w:hAnsi="Times New Roman" w:cs="Times New Roman"/>
                <w:i/>
                <w:iCs/>
                <w:sz w:val="16"/>
                <w:szCs w:val="16"/>
              </w:rPr>
              <w:t>Keywords:</w:t>
            </w:r>
          </w:p>
          <w:p w14:paraId="474F2F4A" w14:textId="567717B7" w:rsidR="0048529F" w:rsidRPr="00160521" w:rsidRDefault="00160521" w:rsidP="00024785">
            <w:pPr>
              <w:pStyle w:val="BasicParagraph"/>
              <w:pBdr>
                <w:bottom w:val="single" w:sz="4" w:space="1" w:color="auto"/>
              </w:pBdr>
              <w:spacing w:line="276" w:lineRule="auto"/>
              <w:rPr>
                <w:rFonts w:ascii="Times New Roman" w:hAnsi="Times New Roman" w:cs="Times New Roman"/>
                <w:bCs/>
                <w:sz w:val="16"/>
                <w:szCs w:val="16"/>
                <w:lang w:val="en-US"/>
              </w:rPr>
            </w:pPr>
            <w:r>
              <w:rPr>
                <w:rFonts w:ascii="Times New Roman" w:hAnsi="Times New Roman" w:cs="Times New Roman"/>
                <w:bCs/>
                <w:sz w:val="16"/>
                <w:szCs w:val="16"/>
                <w:lang w:val="en-US"/>
              </w:rPr>
              <w:t>Gerak Irama, Tunarungu, Pembelajaran BKPBI (Bina Komunikasi Persepsi Bunyi dan Irama)</w:t>
            </w:r>
          </w:p>
        </w:tc>
        <w:tc>
          <w:tcPr>
            <w:tcW w:w="6731" w:type="dxa"/>
            <w:gridSpan w:val="3"/>
            <w:tcBorders>
              <w:top w:val="single" w:sz="4" w:space="0" w:color="auto"/>
              <w:bottom w:val="single" w:sz="4" w:space="0" w:color="auto"/>
            </w:tcBorders>
          </w:tcPr>
          <w:p w14:paraId="43D60346" w14:textId="77777777" w:rsidR="0048529F" w:rsidRPr="00160521" w:rsidRDefault="0048529F" w:rsidP="00B27F35">
            <w:pPr>
              <w:pStyle w:val="BasicParagraph"/>
              <w:pBdr>
                <w:bottom w:val="single" w:sz="12" w:space="1" w:color="auto"/>
              </w:pBdr>
              <w:suppressAutoHyphens/>
              <w:spacing w:line="276" w:lineRule="auto"/>
              <w:rPr>
                <w:rFonts w:ascii="Times New Roman" w:hAnsi="Times New Roman" w:cs="Times New Roman"/>
                <w:sz w:val="24"/>
                <w:szCs w:val="24"/>
              </w:rPr>
            </w:pPr>
            <w:r w:rsidRPr="00160521">
              <w:rPr>
                <w:rFonts w:ascii="Times New Roman" w:hAnsi="Times New Roman" w:cs="Times New Roman"/>
                <w:b/>
                <w:bCs/>
                <w:position w:val="-18"/>
                <w:sz w:val="22"/>
                <w:szCs w:val="22"/>
              </w:rPr>
              <w:t>Abstrak</w:t>
            </w:r>
          </w:p>
          <w:p w14:paraId="05F4F500" w14:textId="283CCEF2" w:rsidR="000C2DE8" w:rsidRPr="00160521" w:rsidRDefault="00CD1268" w:rsidP="0037051B">
            <w:pPr>
              <w:pStyle w:val="IsiAbstrakIndo"/>
              <w:suppressAutoHyphens/>
              <w:spacing w:line="240" w:lineRule="auto"/>
              <w:rPr>
                <w:rFonts w:ascii="Times New Roman" w:hAnsi="Times New Roman" w:cs="Times New Roman"/>
                <w:b w:val="0"/>
                <w:sz w:val="22"/>
                <w:szCs w:val="22"/>
              </w:rPr>
            </w:pPr>
            <w:r>
              <w:rPr>
                <w:rFonts w:ascii="Times New Roman" w:hAnsi="Times New Roman" w:cs="Times New Roman"/>
                <w:b w:val="0"/>
                <w:sz w:val="22"/>
                <w:szCs w:val="22"/>
              </w:rPr>
              <w:t>Penelitian ini dilatar</w:t>
            </w:r>
            <w:r w:rsidR="005A0AFA" w:rsidRPr="00160521">
              <w:rPr>
                <w:rFonts w:ascii="Times New Roman" w:hAnsi="Times New Roman" w:cs="Times New Roman"/>
                <w:b w:val="0"/>
                <w:sz w:val="22"/>
                <w:szCs w:val="22"/>
              </w:rPr>
              <w:t xml:space="preserve">belakangi kurangnya gerak irama siswa tunarungu dalam pembelajaran </w:t>
            </w:r>
            <w:r w:rsidR="002F4C7B">
              <w:rPr>
                <w:rFonts w:ascii="Times New Roman" w:hAnsi="Times New Roman" w:cs="Times New Roman"/>
                <w:b w:val="0"/>
                <w:sz w:val="22"/>
                <w:szCs w:val="22"/>
              </w:rPr>
              <w:t>BKPBI</w:t>
            </w:r>
            <w:r>
              <w:rPr>
                <w:rFonts w:ascii="Times New Roman" w:hAnsi="Times New Roman" w:cs="Times New Roman"/>
                <w:b w:val="0"/>
                <w:sz w:val="22"/>
                <w:szCs w:val="22"/>
              </w:rPr>
              <w:t xml:space="preserve"> </w:t>
            </w:r>
            <w:r w:rsidRPr="00160521">
              <w:rPr>
                <w:rFonts w:ascii="Times New Roman" w:hAnsi="Times New Roman" w:cs="Times New Roman"/>
                <w:b w:val="0"/>
                <w:sz w:val="22"/>
                <w:szCs w:val="22"/>
              </w:rPr>
              <w:t>(Bina Komunikasi Persepsi Bunyi dan Irama)</w:t>
            </w:r>
            <w:r w:rsidR="002F4C7B">
              <w:rPr>
                <w:rFonts w:ascii="Times New Roman" w:hAnsi="Times New Roman" w:cs="Times New Roman"/>
                <w:b w:val="0"/>
                <w:sz w:val="22"/>
                <w:szCs w:val="22"/>
              </w:rPr>
              <w:t>. Oleh karena itu, penelitian ini ber</w:t>
            </w:r>
            <w:r w:rsidR="005A0AFA" w:rsidRPr="00160521">
              <w:rPr>
                <w:rFonts w:ascii="Times New Roman" w:hAnsi="Times New Roman" w:cs="Times New Roman"/>
                <w:b w:val="0"/>
                <w:sz w:val="22"/>
                <w:szCs w:val="22"/>
              </w:rPr>
              <w:t>tujuan</w:t>
            </w:r>
            <w:r w:rsidR="002F4C7B">
              <w:rPr>
                <w:rFonts w:ascii="Times New Roman" w:hAnsi="Times New Roman" w:cs="Times New Roman"/>
                <w:b w:val="0"/>
                <w:sz w:val="22"/>
                <w:szCs w:val="22"/>
              </w:rPr>
              <w:t xml:space="preserve"> untuk </w:t>
            </w:r>
            <w:r w:rsidR="005A0AFA" w:rsidRPr="00160521">
              <w:rPr>
                <w:rFonts w:ascii="Times New Roman" w:hAnsi="Times New Roman" w:cs="Times New Roman"/>
                <w:b w:val="0"/>
                <w:sz w:val="22"/>
                <w:szCs w:val="22"/>
              </w:rPr>
              <w:t xml:space="preserve">melihat </w:t>
            </w:r>
            <w:r>
              <w:rPr>
                <w:rFonts w:ascii="Times New Roman" w:hAnsi="Times New Roman" w:cs="Times New Roman"/>
                <w:b w:val="0"/>
                <w:sz w:val="22"/>
                <w:szCs w:val="22"/>
              </w:rPr>
              <w:t>pembelajaran</w:t>
            </w:r>
            <w:r w:rsidR="002F4C7B">
              <w:rPr>
                <w:rFonts w:ascii="Times New Roman" w:hAnsi="Times New Roman" w:cs="Times New Roman"/>
                <w:b w:val="0"/>
                <w:sz w:val="22"/>
                <w:szCs w:val="22"/>
              </w:rPr>
              <w:t xml:space="preserve"> BKPBI dalam meningkatkan </w:t>
            </w:r>
            <w:r w:rsidR="005A0AFA" w:rsidRPr="00160521">
              <w:rPr>
                <w:rFonts w:ascii="Times New Roman" w:hAnsi="Times New Roman" w:cs="Times New Roman"/>
                <w:b w:val="0"/>
                <w:sz w:val="22"/>
                <w:szCs w:val="22"/>
              </w:rPr>
              <w:t>gerak irama siswa tunarungu di SLB B Prima Bhakti Mulia. Penelitian menggunaka</w:t>
            </w:r>
            <w:r>
              <w:rPr>
                <w:rFonts w:ascii="Times New Roman" w:hAnsi="Times New Roman" w:cs="Times New Roman"/>
                <w:b w:val="0"/>
                <w:sz w:val="22"/>
                <w:szCs w:val="22"/>
              </w:rPr>
              <w:t>n metode eksperimen dengan desai</w:t>
            </w:r>
            <w:r w:rsidR="005A0AFA" w:rsidRPr="00160521">
              <w:rPr>
                <w:rFonts w:ascii="Times New Roman" w:hAnsi="Times New Roman" w:cs="Times New Roman"/>
                <w:b w:val="0"/>
                <w:sz w:val="22"/>
                <w:szCs w:val="22"/>
              </w:rPr>
              <w:t>n one group pretest</w:t>
            </w:r>
            <w:r>
              <w:rPr>
                <w:rFonts w:ascii="Times New Roman" w:hAnsi="Times New Roman" w:cs="Times New Roman"/>
                <w:b w:val="0"/>
                <w:sz w:val="22"/>
                <w:szCs w:val="22"/>
              </w:rPr>
              <w:t>-</w:t>
            </w:r>
            <w:r w:rsidR="005A0AFA" w:rsidRPr="00160521">
              <w:rPr>
                <w:rFonts w:ascii="Times New Roman" w:hAnsi="Times New Roman" w:cs="Times New Roman"/>
                <w:b w:val="0"/>
                <w:sz w:val="22"/>
                <w:szCs w:val="22"/>
              </w:rPr>
              <w:t>posttest design di SLB B Prima Bhakti Mulia Cimahi. Jumlah siswa sebagai sampel sebanyak 7 orang. Penelitian ini menggunakan perlakuan pada setiap pertemuan yaitu anak diajarkan gerak irama dengan kesesuaian kemampuan mereka. Teknis analisis data dalam penelitian ini menggunkan SPSS 22</w:t>
            </w:r>
            <w:r>
              <w:rPr>
                <w:rFonts w:ascii="Times New Roman" w:hAnsi="Times New Roman" w:cs="Times New Roman"/>
                <w:b w:val="0"/>
                <w:sz w:val="22"/>
                <w:szCs w:val="22"/>
              </w:rPr>
              <w:t xml:space="preserve">. </w:t>
            </w:r>
            <w:r w:rsidR="005A0AFA" w:rsidRPr="00160521">
              <w:rPr>
                <w:rFonts w:ascii="Times New Roman" w:hAnsi="Times New Roman" w:cs="Times New Roman"/>
                <w:b w:val="0"/>
                <w:sz w:val="22"/>
                <w:szCs w:val="22"/>
              </w:rPr>
              <w:t>Hasil penelitian menunjukkan bahwa terdapat kenaikan nilai</w:t>
            </w:r>
            <w:r>
              <w:rPr>
                <w:rFonts w:ascii="Times New Roman" w:hAnsi="Times New Roman" w:cs="Times New Roman"/>
                <w:b w:val="0"/>
                <w:sz w:val="22"/>
                <w:szCs w:val="22"/>
              </w:rPr>
              <w:t xml:space="preserve"> dari nilai</w:t>
            </w:r>
            <w:r w:rsidR="005A0AFA" w:rsidRPr="00160521">
              <w:rPr>
                <w:rFonts w:ascii="Times New Roman" w:hAnsi="Times New Roman" w:cs="Times New Roman"/>
                <w:b w:val="0"/>
                <w:sz w:val="22"/>
                <w:szCs w:val="22"/>
              </w:rPr>
              <w:t xml:space="preserve"> pretest </w:t>
            </w:r>
            <w:r w:rsidR="00C411A5">
              <w:rPr>
                <w:rFonts w:ascii="Times New Roman" w:hAnsi="Times New Roman" w:cs="Times New Roman"/>
                <w:b w:val="0"/>
                <w:sz w:val="22"/>
                <w:szCs w:val="22"/>
              </w:rPr>
              <w:t xml:space="preserve">dan nilai posttest </w:t>
            </w:r>
            <w:r w:rsidR="005A0AFA" w:rsidRPr="00160521">
              <w:rPr>
                <w:rFonts w:ascii="Times New Roman" w:hAnsi="Times New Roman" w:cs="Times New Roman"/>
                <w:b w:val="0"/>
                <w:sz w:val="22"/>
                <w:szCs w:val="22"/>
              </w:rPr>
              <w:t>yang mengindikasikan adanya peningkatan gerak irama pada siswa. Dengan demikian, dari rata-rata nilai pretest dan post-test dapat disimpulkan bahwa ada peningkatan gerak irama siswa tunarungu melalui pembelajaran BKPBI.</w:t>
            </w:r>
          </w:p>
          <w:p w14:paraId="2167BB85" w14:textId="77777777" w:rsidR="0048529F" w:rsidRPr="00160521" w:rsidRDefault="0048529F" w:rsidP="0048529F">
            <w:pPr>
              <w:pStyle w:val="AbstakIndo"/>
              <w:pBdr>
                <w:bottom w:val="single" w:sz="12" w:space="1" w:color="auto"/>
              </w:pBdr>
              <w:suppressAutoHyphens/>
              <w:spacing w:line="276" w:lineRule="auto"/>
              <w:rPr>
                <w:rFonts w:ascii="Times New Roman" w:hAnsi="Times New Roman" w:cs="Times New Roman"/>
                <w:iCs/>
                <w:position w:val="-14"/>
                <w:sz w:val="24"/>
                <w:szCs w:val="24"/>
              </w:rPr>
            </w:pPr>
            <w:r w:rsidRPr="00160521">
              <w:rPr>
                <w:rFonts w:ascii="Times New Roman" w:hAnsi="Times New Roman" w:cs="Times New Roman"/>
                <w:b/>
                <w:bCs/>
                <w:iCs/>
                <w:position w:val="-14"/>
                <w:sz w:val="22"/>
                <w:szCs w:val="22"/>
              </w:rPr>
              <w:t>Abstract</w:t>
            </w:r>
          </w:p>
          <w:p w14:paraId="51F3F351" w14:textId="05FA17FC" w:rsidR="005A0AFA" w:rsidRPr="00160521" w:rsidRDefault="005A0AFA" w:rsidP="0037051B">
            <w:pPr>
              <w:pStyle w:val="BasicParagraph"/>
              <w:suppressAutoHyphens/>
              <w:spacing w:line="240" w:lineRule="auto"/>
              <w:jc w:val="both"/>
              <w:rPr>
                <w:rFonts w:ascii="Times New Roman" w:hAnsi="Times New Roman" w:cs="Times New Roman"/>
                <w:sz w:val="22"/>
                <w:szCs w:val="22"/>
              </w:rPr>
            </w:pPr>
            <w:r w:rsidRPr="00160521">
              <w:rPr>
                <w:rFonts w:ascii="Times New Roman" w:hAnsi="Times New Roman" w:cs="Times New Roman"/>
                <w:sz w:val="22"/>
                <w:szCs w:val="22"/>
              </w:rPr>
              <w:t>The background of this study is</w:t>
            </w:r>
            <w:r w:rsidR="002C441D">
              <w:rPr>
                <w:rFonts w:ascii="Times New Roman" w:hAnsi="Times New Roman" w:cs="Times New Roman"/>
                <w:sz w:val="22"/>
                <w:szCs w:val="22"/>
              </w:rPr>
              <w:t xml:space="preserve"> the</w:t>
            </w:r>
            <w:r w:rsidRPr="00160521">
              <w:rPr>
                <w:rFonts w:ascii="Times New Roman" w:hAnsi="Times New Roman" w:cs="Times New Roman"/>
                <w:sz w:val="22"/>
                <w:szCs w:val="22"/>
              </w:rPr>
              <w:t xml:space="preserve"> lack of rhythmic movements of </w:t>
            </w:r>
            <w:r w:rsidR="002C441D">
              <w:rPr>
                <w:rFonts w:ascii="Times New Roman" w:hAnsi="Times New Roman" w:cs="Times New Roman"/>
                <w:sz w:val="22"/>
                <w:szCs w:val="22"/>
              </w:rPr>
              <w:t xml:space="preserve">students with </w:t>
            </w:r>
            <w:r w:rsidR="00D43874">
              <w:rPr>
                <w:rFonts w:ascii="Times New Roman" w:hAnsi="Times New Roman" w:cs="Times New Roman"/>
                <w:sz w:val="22"/>
                <w:szCs w:val="22"/>
              </w:rPr>
              <w:t>hearing impairment</w:t>
            </w:r>
            <w:r w:rsidR="0037051B">
              <w:rPr>
                <w:rFonts w:ascii="Times New Roman" w:hAnsi="Times New Roman" w:cs="Times New Roman"/>
                <w:sz w:val="22"/>
                <w:szCs w:val="22"/>
              </w:rPr>
              <w:t xml:space="preserve"> </w:t>
            </w:r>
            <w:r w:rsidR="00D30F84">
              <w:rPr>
                <w:rFonts w:ascii="Times New Roman" w:hAnsi="Times New Roman" w:cs="Times New Roman"/>
                <w:sz w:val="22"/>
                <w:szCs w:val="22"/>
              </w:rPr>
              <w:t>in BKPBI learning</w:t>
            </w:r>
            <w:r w:rsidR="002C441D">
              <w:rPr>
                <w:rFonts w:ascii="Times New Roman" w:hAnsi="Times New Roman" w:cs="Times New Roman"/>
                <w:sz w:val="22"/>
                <w:szCs w:val="22"/>
              </w:rPr>
              <w:t>.</w:t>
            </w:r>
            <w:r w:rsidR="00D30F84">
              <w:rPr>
                <w:rFonts w:ascii="Times New Roman" w:hAnsi="Times New Roman" w:cs="Times New Roman"/>
                <w:sz w:val="22"/>
                <w:szCs w:val="22"/>
              </w:rPr>
              <w:t xml:space="preserve"> </w:t>
            </w:r>
            <w:r w:rsidR="002C441D">
              <w:rPr>
                <w:rFonts w:ascii="Times New Roman" w:hAnsi="Times New Roman" w:cs="Times New Roman"/>
                <w:sz w:val="22"/>
                <w:szCs w:val="22"/>
              </w:rPr>
              <w:t>T</w:t>
            </w:r>
            <w:r w:rsidRPr="00160521">
              <w:rPr>
                <w:rFonts w:ascii="Times New Roman" w:hAnsi="Times New Roman" w:cs="Times New Roman"/>
                <w:sz w:val="22"/>
                <w:szCs w:val="22"/>
              </w:rPr>
              <w:t>he purpose of the study</w:t>
            </w:r>
            <w:r w:rsidR="002C441D">
              <w:rPr>
                <w:rFonts w:ascii="Times New Roman" w:hAnsi="Times New Roman" w:cs="Times New Roman"/>
                <w:sz w:val="22"/>
                <w:szCs w:val="22"/>
              </w:rPr>
              <w:t xml:space="preserve"> was</w:t>
            </w:r>
            <w:r w:rsidRPr="00160521">
              <w:rPr>
                <w:rFonts w:ascii="Times New Roman" w:hAnsi="Times New Roman" w:cs="Times New Roman"/>
                <w:sz w:val="22"/>
                <w:szCs w:val="22"/>
              </w:rPr>
              <w:t xml:space="preserve"> to see </w:t>
            </w:r>
            <w:r w:rsidR="002C441D">
              <w:rPr>
                <w:rFonts w:ascii="Times New Roman" w:hAnsi="Times New Roman" w:cs="Times New Roman"/>
                <w:sz w:val="22"/>
                <w:szCs w:val="22"/>
              </w:rPr>
              <w:t xml:space="preserve">the </w:t>
            </w:r>
            <w:r w:rsidRPr="00160521">
              <w:rPr>
                <w:rFonts w:ascii="Times New Roman" w:hAnsi="Times New Roman" w:cs="Times New Roman"/>
                <w:sz w:val="22"/>
                <w:szCs w:val="22"/>
              </w:rPr>
              <w:t xml:space="preserve">increase in </w:t>
            </w:r>
            <w:r w:rsidR="002C441D" w:rsidRPr="00160521">
              <w:rPr>
                <w:rFonts w:ascii="Times New Roman" w:hAnsi="Times New Roman" w:cs="Times New Roman"/>
                <w:sz w:val="22"/>
                <w:szCs w:val="22"/>
              </w:rPr>
              <w:t xml:space="preserve">rhythmic movements </w:t>
            </w:r>
            <w:r w:rsidR="002C441D">
              <w:rPr>
                <w:rFonts w:ascii="Times New Roman" w:hAnsi="Times New Roman" w:cs="Times New Roman"/>
                <w:sz w:val="22"/>
                <w:szCs w:val="22"/>
              </w:rPr>
              <w:t xml:space="preserve">of </w:t>
            </w:r>
            <w:r w:rsidR="00D43874">
              <w:rPr>
                <w:rFonts w:ascii="Times New Roman" w:hAnsi="Times New Roman" w:cs="Times New Roman"/>
                <w:sz w:val="22"/>
                <w:szCs w:val="22"/>
              </w:rPr>
              <w:t>students with hearing impairment</w:t>
            </w:r>
            <w:r w:rsidR="0037051B">
              <w:rPr>
                <w:rFonts w:ascii="Times New Roman" w:hAnsi="Times New Roman" w:cs="Times New Roman"/>
                <w:sz w:val="22"/>
                <w:szCs w:val="22"/>
              </w:rPr>
              <w:t xml:space="preserve"> </w:t>
            </w:r>
            <w:r w:rsidR="00D43874">
              <w:rPr>
                <w:rFonts w:ascii="Times New Roman" w:hAnsi="Times New Roman" w:cs="Times New Roman"/>
                <w:sz w:val="22"/>
                <w:szCs w:val="22"/>
              </w:rPr>
              <w:t xml:space="preserve">in </w:t>
            </w:r>
            <w:r w:rsidRPr="00160521">
              <w:rPr>
                <w:rFonts w:ascii="Times New Roman" w:hAnsi="Times New Roman" w:cs="Times New Roman"/>
                <w:sz w:val="22"/>
                <w:szCs w:val="22"/>
              </w:rPr>
              <w:t>at SL</w:t>
            </w:r>
            <w:r w:rsidR="00D30F84">
              <w:rPr>
                <w:rFonts w:ascii="Times New Roman" w:hAnsi="Times New Roman" w:cs="Times New Roman"/>
                <w:sz w:val="22"/>
                <w:szCs w:val="22"/>
              </w:rPr>
              <w:t xml:space="preserve">B B Prima Mulia Bhakti </w:t>
            </w:r>
            <w:r w:rsidR="002C441D">
              <w:rPr>
                <w:rFonts w:ascii="Times New Roman" w:hAnsi="Times New Roman" w:cs="Times New Roman"/>
                <w:sz w:val="22"/>
                <w:szCs w:val="22"/>
              </w:rPr>
              <w:t xml:space="preserve">through </w:t>
            </w:r>
            <w:r w:rsidR="00D30F84">
              <w:rPr>
                <w:rFonts w:ascii="Times New Roman" w:hAnsi="Times New Roman" w:cs="Times New Roman"/>
                <w:sz w:val="22"/>
                <w:szCs w:val="22"/>
              </w:rPr>
              <w:t>BKPBI</w:t>
            </w:r>
            <w:r w:rsidR="002C441D">
              <w:rPr>
                <w:rFonts w:ascii="Times New Roman" w:hAnsi="Times New Roman" w:cs="Times New Roman"/>
                <w:sz w:val="22"/>
                <w:szCs w:val="22"/>
              </w:rPr>
              <w:t xml:space="preserve"> learning</w:t>
            </w:r>
            <w:r w:rsidRPr="00160521">
              <w:rPr>
                <w:rFonts w:ascii="Times New Roman" w:hAnsi="Times New Roman" w:cs="Times New Roman"/>
                <w:sz w:val="22"/>
                <w:szCs w:val="22"/>
              </w:rPr>
              <w:t>. By using Experimental method with one grou</w:t>
            </w:r>
            <w:r w:rsidR="002C441D">
              <w:rPr>
                <w:rFonts w:ascii="Times New Roman" w:hAnsi="Times New Roman" w:cs="Times New Roman"/>
                <w:sz w:val="22"/>
                <w:szCs w:val="22"/>
              </w:rPr>
              <w:t>p pretest- posttest design,</w:t>
            </w:r>
            <w:r w:rsidRPr="00160521">
              <w:rPr>
                <w:rFonts w:ascii="Times New Roman" w:hAnsi="Times New Roman" w:cs="Times New Roman"/>
                <w:sz w:val="22"/>
                <w:szCs w:val="22"/>
              </w:rPr>
              <w:t xml:space="preserve"> the study was conducted in SLB B Prima Bhakti Mulia Cimahi with 7 students as the sample</w:t>
            </w:r>
            <w:r w:rsidR="002C441D">
              <w:rPr>
                <w:rFonts w:ascii="Times New Roman" w:hAnsi="Times New Roman" w:cs="Times New Roman"/>
                <w:sz w:val="22"/>
                <w:szCs w:val="22"/>
              </w:rPr>
              <w:t>s. This study used a treatment in</w:t>
            </w:r>
            <w:r w:rsidRPr="00160521">
              <w:rPr>
                <w:rFonts w:ascii="Times New Roman" w:hAnsi="Times New Roman" w:cs="Times New Roman"/>
                <w:sz w:val="22"/>
                <w:szCs w:val="22"/>
              </w:rPr>
              <w:t xml:space="preserve"> each meeting</w:t>
            </w:r>
            <w:r w:rsidR="002C441D">
              <w:rPr>
                <w:rFonts w:ascii="Times New Roman" w:hAnsi="Times New Roman" w:cs="Times New Roman"/>
                <w:sz w:val="22"/>
                <w:szCs w:val="22"/>
              </w:rPr>
              <w:t>. T</w:t>
            </w:r>
            <w:r w:rsidRPr="00160521">
              <w:rPr>
                <w:rFonts w:ascii="Times New Roman" w:hAnsi="Times New Roman" w:cs="Times New Roman"/>
                <w:sz w:val="22"/>
                <w:szCs w:val="22"/>
              </w:rPr>
              <w:t>he student</w:t>
            </w:r>
            <w:r w:rsidR="002C441D">
              <w:rPr>
                <w:rFonts w:ascii="Times New Roman" w:hAnsi="Times New Roman" w:cs="Times New Roman"/>
                <w:sz w:val="22"/>
                <w:szCs w:val="22"/>
              </w:rPr>
              <w:t>s were taught rhythmic move</w:t>
            </w:r>
            <w:r w:rsidRPr="00160521">
              <w:rPr>
                <w:rFonts w:ascii="Times New Roman" w:hAnsi="Times New Roman" w:cs="Times New Roman"/>
                <w:sz w:val="22"/>
                <w:szCs w:val="22"/>
              </w:rPr>
              <w:t xml:space="preserve">ments based on their abilities. The SPSS 22 was used to analyse the data. The result shows that there is </w:t>
            </w:r>
            <w:r w:rsidR="002C441D">
              <w:rPr>
                <w:rFonts w:ascii="Times New Roman" w:hAnsi="Times New Roman" w:cs="Times New Roman"/>
                <w:sz w:val="22"/>
                <w:szCs w:val="22"/>
              </w:rPr>
              <w:t xml:space="preserve">improvement in </w:t>
            </w:r>
            <w:r w:rsidRPr="00160521">
              <w:rPr>
                <w:rFonts w:ascii="Times New Roman" w:hAnsi="Times New Roman" w:cs="Times New Roman"/>
                <w:sz w:val="22"/>
                <w:szCs w:val="22"/>
              </w:rPr>
              <w:t>pretest</w:t>
            </w:r>
            <w:r w:rsidR="002C441D">
              <w:rPr>
                <w:rFonts w:ascii="Times New Roman" w:hAnsi="Times New Roman" w:cs="Times New Roman"/>
                <w:sz w:val="22"/>
                <w:szCs w:val="22"/>
              </w:rPr>
              <w:t xml:space="preserve"> score</w:t>
            </w:r>
            <w:r w:rsidRPr="00160521">
              <w:rPr>
                <w:rFonts w:ascii="Times New Roman" w:hAnsi="Times New Roman" w:cs="Times New Roman"/>
                <w:sz w:val="22"/>
                <w:szCs w:val="22"/>
              </w:rPr>
              <w:t xml:space="preserve"> and post</w:t>
            </w:r>
            <w:r w:rsidR="002C441D">
              <w:rPr>
                <w:rFonts w:ascii="Times New Roman" w:hAnsi="Times New Roman" w:cs="Times New Roman"/>
                <w:sz w:val="22"/>
                <w:szCs w:val="22"/>
              </w:rPr>
              <w:t>-</w:t>
            </w:r>
            <w:r w:rsidRPr="00160521">
              <w:rPr>
                <w:rFonts w:ascii="Times New Roman" w:hAnsi="Times New Roman" w:cs="Times New Roman"/>
                <w:sz w:val="22"/>
                <w:szCs w:val="22"/>
              </w:rPr>
              <w:t xml:space="preserve">test </w:t>
            </w:r>
            <w:r w:rsidR="00C411A5">
              <w:rPr>
                <w:rFonts w:ascii="Times New Roman" w:hAnsi="Times New Roman" w:cs="Times New Roman"/>
                <w:sz w:val="22"/>
                <w:szCs w:val="22"/>
              </w:rPr>
              <w:t xml:space="preserve">score </w:t>
            </w:r>
            <w:r w:rsidRPr="00160521">
              <w:rPr>
                <w:rFonts w:ascii="Times New Roman" w:hAnsi="Times New Roman" w:cs="Times New Roman"/>
                <w:sz w:val="22"/>
                <w:szCs w:val="22"/>
              </w:rPr>
              <w:t>which indicates the</w:t>
            </w:r>
            <w:r w:rsidR="002C441D">
              <w:rPr>
                <w:rFonts w:ascii="Times New Roman" w:hAnsi="Times New Roman" w:cs="Times New Roman"/>
                <w:sz w:val="22"/>
                <w:szCs w:val="22"/>
              </w:rPr>
              <w:t xml:space="preserve"> improvements of </w:t>
            </w:r>
            <w:proofErr w:type="gramStart"/>
            <w:r w:rsidR="002C441D">
              <w:rPr>
                <w:rFonts w:ascii="Times New Roman" w:hAnsi="Times New Roman" w:cs="Times New Roman"/>
                <w:sz w:val="22"/>
                <w:szCs w:val="22"/>
              </w:rPr>
              <w:t>studen</w:t>
            </w:r>
            <w:r w:rsidRPr="00160521">
              <w:rPr>
                <w:rFonts w:ascii="Times New Roman" w:hAnsi="Times New Roman" w:cs="Times New Roman"/>
                <w:sz w:val="22"/>
                <w:szCs w:val="22"/>
              </w:rPr>
              <w:t>t</w:t>
            </w:r>
            <w:r w:rsidR="002C441D">
              <w:rPr>
                <w:rFonts w:ascii="Times New Roman" w:hAnsi="Times New Roman" w:cs="Times New Roman"/>
                <w:sz w:val="22"/>
                <w:szCs w:val="22"/>
              </w:rPr>
              <w:t>s</w:t>
            </w:r>
            <w:proofErr w:type="gramEnd"/>
            <w:r w:rsidRPr="00160521">
              <w:rPr>
                <w:rFonts w:ascii="Times New Roman" w:hAnsi="Times New Roman" w:cs="Times New Roman"/>
                <w:sz w:val="22"/>
                <w:szCs w:val="22"/>
              </w:rPr>
              <w:t xml:space="preserve"> rhythmic movements. </w:t>
            </w:r>
            <w:r w:rsidR="002C441D">
              <w:rPr>
                <w:rFonts w:ascii="Times New Roman" w:hAnsi="Times New Roman" w:cs="Times New Roman"/>
                <w:sz w:val="22"/>
                <w:szCs w:val="22"/>
              </w:rPr>
              <w:t>It conc</w:t>
            </w:r>
            <w:r w:rsidR="0037051B">
              <w:rPr>
                <w:rFonts w:ascii="Times New Roman" w:hAnsi="Times New Roman" w:cs="Times New Roman"/>
                <w:sz w:val="22"/>
                <w:szCs w:val="22"/>
              </w:rPr>
              <w:t>ludes that there is an improvement</w:t>
            </w:r>
            <w:r w:rsidR="002C441D">
              <w:rPr>
                <w:rFonts w:ascii="Times New Roman" w:hAnsi="Times New Roman" w:cs="Times New Roman"/>
                <w:sz w:val="22"/>
                <w:szCs w:val="22"/>
              </w:rPr>
              <w:t xml:space="preserve"> on the students’ </w:t>
            </w:r>
            <w:r w:rsidRPr="00160521">
              <w:rPr>
                <w:rFonts w:ascii="Times New Roman" w:hAnsi="Times New Roman" w:cs="Times New Roman"/>
                <w:sz w:val="22"/>
                <w:szCs w:val="22"/>
              </w:rPr>
              <w:t>rhythm</w:t>
            </w:r>
            <w:r w:rsidR="00D30F84">
              <w:rPr>
                <w:rFonts w:ascii="Times New Roman" w:hAnsi="Times New Roman" w:cs="Times New Roman"/>
                <w:sz w:val="22"/>
                <w:szCs w:val="22"/>
              </w:rPr>
              <w:t xml:space="preserve"> movement t</w:t>
            </w:r>
            <w:r w:rsidR="002C441D">
              <w:rPr>
                <w:rFonts w:ascii="Times New Roman" w:hAnsi="Times New Roman" w:cs="Times New Roman"/>
                <w:sz w:val="22"/>
                <w:szCs w:val="22"/>
              </w:rPr>
              <w:t>r</w:t>
            </w:r>
            <w:r w:rsidR="00D30F84">
              <w:rPr>
                <w:rFonts w:ascii="Times New Roman" w:hAnsi="Times New Roman" w:cs="Times New Roman"/>
                <w:sz w:val="22"/>
                <w:szCs w:val="22"/>
              </w:rPr>
              <w:t>ough BKPBI learning.</w:t>
            </w:r>
          </w:p>
          <w:p w14:paraId="2D603328" w14:textId="23BF6FE7" w:rsidR="0048529F" w:rsidRPr="00160521" w:rsidRDefault="0048529F" w:rsidP="005A0AFA">
            <w:pPr>
              <w:pStyle w:val="BasicParagraph"/>
              <w:suppressAutoHyphens/>
              <w:spacing w:line="276" w:lineRule="auto"/>
              <w:jc w:val="right"/>
              <w:rPr>
                <w:rFonts w:ascii="Times New Roman" w:hAnsi="Times New Roman" w:cs="Times New Roman"/>
              </w:rPr>
            </w:pPr>
            <w:r w:rsidRPr="00160521">
              <w:rPr>
                <w:rFonts w:ascii="Times New Roman" w:hAnsi="Times New Roman" w:cs="Times New Roman"/>
              </w:rPr>
              <w:t>© 201</w:t>
            </w:r>
            <w:r w:rsidR="00024785" w:rsidRPr="00160521">
              <w:rPr>
                <w:rFonts w:ascii="Times New Roman" w:hAnsi="Times New Roman" w:cs="Times New Roman"/>
                <w:lang w:val="en-US"/>
              </w:rPr>
              <w:t>8</w:t>
            </w:r>
            <w:r w:rsidR="00BA1C0A" w:rsidRPr="00160521">
              <w:rPr>
                <w:rFonts w:ascii="Times New Roman" w:hAnsi="Times New Roman" w:cs="Times New Roman"/>
              </w:rPr>
              <w:t xml:space="preserve"> Universitas Pendidikan Indonesia</w:t>
            </w:r>
          </w:p>
        </w:tc>
      </w:tr>
      <w:tr w:rsidR="0048529F" w:rsidRPr="00160521" w14:paraId="404245C9" w14:textId="77777777" w:rsidTr="00024785">
        <w:tc>
          <w:tcPr>
            <w:tcW w:w="5219" w:type="dxa"/>
            <w:gridSpan w:val="3"/>
            <w:tcBorders>
              <w:top w:val="single" w:sz="4" w:space="0" w:color="auto"/>
            </w:tcBorders>
          </w:tcPr>
          <w:p w14:paraId="6EE5202F" w14:textId="77777777" w:rsidR="008D6BB9" w:rsidRPr="00160521" w:rsidRDefault="008D6BB9" w:rsidP="008D6BB9">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sz w:val="16"/>
                <w:szCs w:val="16"/>
                <w:lang w:val="en-GB"/>
              </w:rPr>
            </w:pPr>
            <w:r w:rsidRPr="00160521">
              <w:rPr>
                <w:rFonts w:ascii="Times New Roman" w:hAnsi="Times New Roman" w:cs="Times New Roman"/>
                <w:color w:val="000000"/>
                <w:sz w:val="16"/>
                <w:szCs w:val="16"/>
                <w:vertAlign w:val="superscript"/>
                <w:lang w:val="en-GB"/>
              </w:rPr>
              <w:t></w:t>
            </w:r>
            <w:r w:rsidRPr="00160521">
              <w:rPr>
                <w:rFonts w:ascii="Times New Roman" w:hAnsi="Times New Roman" w:cs="Times New Roman"/>
                <w:color w:val="000000"/>
                <w:sz w:val="16"/>
                <w:szCs w:val="16"/>
                <w:lang w:val="en-GB"/>
              </w:rPr>
              <w:t xml:space="preserve"> Alamat korespondensi: </w:t>
            </w:r>
          </w:p>
          <w:p w14:paraId="025CF904" w14:textId="77431263" w:rsidR="00060A52" w:rsidRPr="00160521" w:rsidRDefault="008D6BB9" w:rsidP="00603DFA">
            <w:pPr>
              <w:pStyle w:val="BasicParagraph"/>
              <w:rPr>
                <w:rFonts w:ascii="Times New Roman" w:hAnsi="Times New Roman" w:cs="Times New Roman"/>
                <w:sz w:val="16"/>
                <w:szCs w:val="16"/>
              </w:rPr>
            </w:pPr>
            <w:r w:rsidRPr="00160521">
              <w:rPr>
                <w:rFonts w:ascii="Times New Roman" w:hAnsi="Times New Roman" w:cs="Times New Roman"/>
                <w:sz w:val="16"/>
                <w:szCs w:val="16"/>
              </w:rPr>
              <w:t xml:space="preserve">E-mail: </w:t>
            </w:r>
            <w:hyperlink r:id="rId10" w:history="1">
              <w:r w:rsidR="002C441D" w:rsidRPr="005E4024">
                <w:rPr>
                  <w:rStyle w:val="Hyperlink"/>
                  <w:rFonts w:ascii="Times New Roman" w:hAnsi="Times New Roman" w:cs="Times New Roman"/>
                  <w:sz w:val="16"/>
                  <w:szCs w:val="16"/>
                </w:rPr>
                <w:t>inkeutriaugintari@gmail.com</w:t>
              </w:r>
            </w:hyperlink>
          </w:p>
        </w:tc>
        <w:tc>
          <w:tcPr>
            <w:tcW w:w="3780" w:type="dxa"/>
            <w:gridSpan w:val="2"/>
            <w:tcBorders>
              <w:top w:val="single" w:sz="4" w:space="0" w:color="auto"/>
            </w:tcBorders>
          </w:tcPr>
          <w:p w14:paraId="6458DDCF" w14:textId="31D5B780" w:rsidR="003B7C47" w:rsidRPr="00160521" w:rsidRDefault="000C669A" w:rsidP="00160521">
            <w:pPr>
              <w:pStyle w:val="BasicParagraph"/>
              <w:jc w:val="right"/>
              <w:rPr>
                <w:rFonts w:ascii="Times New Roman" w:hAnsi="Times New Roman" w:cs="Times New Roman"/>
                <w:lang w:val="en-US"/>
              </w:rPr>
            </w:pPr>
            <w:r w:rsidRPr="00160521">
              <w:rPr>
                <w:rFonts w:ascii="Times New Roman" w:hAnsi="Times New Roman" w:cs="Times New Roman"/>
              </w:rPr>
              <w:t>ISSN</w:t>
            </w:r>
            <w:r w:rsidR="00D12676" w:rsidRPr="00160521">
              <w:rPr>
                <w:rFonts w:ascii="Times New Roman" w:hAnsi="Times New Roman" w:cs="Times New Roman"/>
              </w:rPr>
              <w:t xml:space="preserve"> 2614-5626 </w:t>
            </w:r>
          </w:p>
        </w:tc>
      </w:tr>
    </w:tbl>
    <w:p w14:paraId="0CC3A96C" w14:textId="77777777" w:rsidR="00B65BC8" w:rsidRPr="00160521" w:rsidRDefault="00B65BC8" w:rsidP="00B60EF7">
      <w:pPr>
        <w:spacing w:before="0" w:beforeAutospacing="0" w:after="0" w:afterAutospacing="0" w:line="276" w:lineRule="auto"/>
        <w:ind w:left="0"/>
        <w:jc w:val="both"/>
        <w:rPr>
          <w:rFonts w:ascii="Times New Roman" w:hAnsi="Times New Roman" w:cs="Times New Roman"/>
        </w:rPr>
        <w:sectPr w:rsidR="00B65BC8" w:rsidRPr="00160521" w:rsidSect="00DA0BFB">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1"/>
          <w:cols w:space="720"/>
          <w:titlePg/>
          <w:docGrid w:linePitch="360"/>
        </w:sectPr>
      </w:pPr>
    </w:p>
    <w:p w14:paraId="09D6EB31" w14:textId="77777777" w:rsidR="00D30F84" w:rsidRDefault="00D30F84" w:rsidP="00B53E44">
      <w:pPr>
        <w:pStyle w:val="Heading2"/>
        <w:spacing w:line="240" w:lineRule="auto"/>
        <w:rPr>
          <w:rFonts w:ascii="Times New Roman" w:hAnsi="Times New Roman" w:cs="Times New Roman"/>
          <w:sz w:val="22"/>
          <w:szCs w:val="22"/>
        </w:rPr>
        <w:sectPr w:rsidR="00D30F84" w:rsidSect="00F46229">
          <w:headerReference w:type="default" r:id="rId15"/>
          <w:footerReference w:type="default" r:id="rId16"/>
          <w:type w:val="continuous"/>
          <w:pgSz w:w="11907" w:h="16839" w:code="9"/>
          <w:pgMar w:top="1701" w:right="1701" w:bottom="1701" w:left="1701" w:header="720" w:footer="720" w:gutter="0"/>
          <w:cols w:num="2" w:space="387"/>
          <w:docGrid w:linePitch="360"/>
        </w:sectPr>
      </w:pPr>
    </w:p>
    <w:p w14:paraId="7D2D8997" w14:textId="031E7A91" w:rsidR="00D42F99" w:rsidRPr="00160521" w:rsidRDefault="00CD1268" w:rsidP="00B53E44">
      <w:pPr>
        <w:pStyle w:val="Heading2"/>
        <w:spacing w:line="240" w:lineRule="auto"/>
        <w:rPr>
          <w:rFonts w:ascii="Times New Roman" w:hAnsi="Times New Roman" w:cs="Times New Roman"/>
          <w:b w:val="0"/>
          <w:sz w:val="22"/>
          <w:szCs w:val="22"/>
          <w:lang w:val="id-ID"/>
        </w:rPr>
      </w:pPr>
      <w:r>
        <w:rPr>
          <w:rFonts w:ascii="Times New Roman" w:hAnsi="Times New Roman" w:cs="Times New Roman"/>
          <w:sz w:val="22"/>
          <w:szCs w:val="22"/>
        </w:rPr>
        <w:lastRenderedPageBreak/>
        <w:t>PENDAHULUAN</w:t>
      </w:r>
    </w:p>
    <w:p w14:paraId="3784CF1C" w14:textId="691DBC6C" w:rsidR="00A00992" w:rsidRDefault="00C411A5" w:rsidP="00A00992">
      <w:pPr>
        <w:spacing w:line="360" w:lineRule="auto"/>
        <w:ind w:firstLine="350"/>
        <w:jc w:val="both"/>
        <w:rPr>
          <w:rFonts w:ascii="Times New Roman" w:hAnsi="Times New Roman" w:cs="Times New Roman"/>
          <w:color w:val="000000" w:themeColor="text1"/>
        </w:rPr>
      </w:pPr>
      <w:r>
        <w:rPr>
          <w:rFonts w:ascii="Times New Roman" w:hAnsi="Times New Roman" w:cs="Times New Roman"/>
          <w:color w:val="000000" w:themeColor="text1"/>
        </w:rPr>
        <w:t>Kurangnya gerak irama pada siswa tunarungu dalam pembelajaran BKPBI menyebabk</w:t>
      </w:r>
      <w:r w:rsidR="00A00992">
        <w:rPr>
          <w:rFonts w:ascii="Times New Roman" w:hAnsi="Times New Roman" w:cs="Times New Roman"/>
          <w:color w:val="000000" w:themeColor="text1"/>
        </w:rPr>
        <w:t>an siswa tunarung</w:t>
      </w:r>
      <w:r w:rsidR="0037051B">
        <w:rPr>
          <w:rFonts w:ascii="Times New Roman" w:hAnsi="Times New Roman" w:cs="Times New Roman"/>
          <w:color w:val="000000" w:themeColor="text1"/>
        </w:rPr>
        <w:t>u kurang dalam hal gerak irama. Dikarenakan pembelajaran BKPBI jarang di</w:t>
      </w:r>
      <w:r>
        <w:rPr>
          <w:rFonts w:ascii="Times New Roman" w:hAnsi="Times New Roman" w:cs="Times New Roman"/>
          <w:color w:val="000000" w:themeColor="text1"/>
        </w:rPr>
        <w:t>masukan pembelajaran gerak</w:t>
      </w:r>
      <w:r w:rsidR="00A00992">
        <w:rPr>
          <w:rFonts w:ascii="Times New Roman" w:hAnsi="Times New Roman" w:cs="Times New Roman"/>
          <w:color w:val="000000" w:themeColor="text1"/>
        </w:rPr>
        <w:t xml:space="preserve"> irama</w:t>
      </w:r>
      <w:r w:rsidR="0037051B">
        <w:rPr>
          <w:rFonts w:ascii="Times New Roman" w:hAnsi="Times New Roman" w:cs="Times New Roman"/>
          <w:color w:val="000000" w:themeColor="text1"/>
        </w:rPr>
        <w:t xml:space="preserve">. Oleh karena itu, </w:t>
      </w:r>
      <w:r>
        <w:rPr>
          <w:rFonts w:ascii="Times New Roman" w:hAnsi="Times New Roman" w:cs="Times New Roman"/>
          <w:color w:val="000000" w:themeColor="text1"/>
        </w:rPr>
        <w:t>gerak irama sangatlah penting dalam pembelajaran BKPBI agar anak tunarungu dapat memaksimalkan sisa pendengaran dan juga dapat meningkatnya gerak irama siswa tunarun</w:t>
      </w:r>
      <w:r w:rsidR="0037051B">
        <w:rPr>
          <w:rFonts w:ascii="Times New Roman" w:hAnsi="Times New Roman" w:cs="Times New Roman"/>
          <w:color w:val="000000" w:themeColor="text1"/>
        </w:rPr>
        <w:t xml:space="preserve">gu. Tujuan penelitian ini adalah untuk </w:t>
      </w:r>
      <w:r>
        <w:rPr>
          <w:rFonts w:ascii="Times New Roman" w:hAnsi="Times New Roman" w:cs="Times New Roman"/>
          <w:color w:val="000000" w:themeColor="text1"/>
        </w:rPr>
        <w:t xml:space="preserve">melihat peningkatan gerak irama siswa tunarungu dalam pembelajaran BKPBI. Dari hasil </w:t>
      </w:r>
      <w:r w:rsidR="0037051B">
        <w:rPr>
          <w:rFonts w:ascii="Times New Roman" w:hAnsi="Times New Roman" w:cs="Times New Roman"/>
          <w:color w:val="000000" w:themeColor="text1"/>
        </w:rPr>
        <w:t xml:space="preserve">penelitian ini diharapkan agar </w:t>
      </w:r>
      <w:r>
        <w:rPr>
          <w:rFonts w:ascii="Times New Roman" w:hAnsi="Times New Roman" w:cs="Times New Roman"/>
          <w:color w:val="000000" w:themeColor="text1"/>
        </w:rPr>
        <w:t>kedepannya</w:t>
      </w:r>
      <w:r w:rsidR="0037051B">
        <w:rPr>
          <w:rFonts w:ascii="Times New Roman" w:hAnsi="Times New Roman" w:cs="Times New Roman"/>
          <w:color w:val="000000" w:themeColor="text1"/>
        </w:rPr>
        <w:t xml:space="preserve"> sering di</w:t>
      </w:r>
      <w:r>
        <w:rPr>
          <w:rFonts w:ascii="Times New Roman" w:hAnsi="Times New Roman" w:cs="Times New Roman"/>
          <w:color w:val="000000" w:themeColor="text1"/>
        </w:rPr>
        <w:t>masukan pembelajaran gerak irama a</w:t>
      </w:r>
      <w:r w:rsidR="00A00992">
        <w:rPr>
          <w:rFonts w:ascii="Times New Roman" w:hAnsi="Times New Roman" w:cs="Times New Roman"/>
          <w:color w:val="000000" w:themeColor="text1"/>
        </w:rPr>
        <w:t xml:space="preserve">gar gerak irama siswa tunarungu dapat </w:t>
      </w:r>
      <w:r>
        <w:rPr>
          <w:rFonts w:ascii="Times New Roman" w:hAnsi="Times New Roman" w:cs="Times New Roman"/>
          <w:color w:val="000000" w:themeColor="text1"/>
        </w:rPr>
        <w:t>meningkat.</w:t>
      </w:r>
    </w:p>
    <w:p w14:paraId="17799C3A" w14:textId="36A563C3" w:rsidR="005B2637" w:rsidRPr="005B2637" w:rsidRDefault="00C411A5" w:rsidP="00A00992">
      <w:pPr>
        <w:spacing w:line="360" w:lineRule="auto"/>
        <w:ind w:firstLine="350"/>
        <w:jc w:val="both"/>
        <w:rPr>
          <w:rFonts w:ascii="Times New Roman" w:hAnsi="Times New Roman" w:cs="Times New Roman"/>
          <w:color w:val="000000" w:themeColor="text1"/>
        </w:rPr>
      </w:pPr>
      <w:r>
        <w:rPr>
          <w:rFonts w:ascii="Times New Roman" w:hAnsi="Times New Roman" w:cs="Times New Roman"/>
          <w:color w:val="000000" w:themeColor="text1"/>
        </w:rPr>
        <w:t>P</w:t>
      </w:r>
      <w:r w:rsidR="005B2637" w:rsidRPr="005B2637">
        <w:rPr>
          <w:rFonts w:ascii="Times New Roman" w:hAnsi="Times New Roman" w:cs="Times New Roman"/>
          <w:color w:val="000000" w:themeColor="text1"/>
        </w:rPr>
        <w:t>enelitian yang telah dilaksanakan oleh Weni Winarti di SLBN B Kabupaten Garut yaitu mengenai penerapan Komunikasi Persepsi Bunyi dan Irama terhadap kemampuan pengucapan fenom “Ng” pada anak dengan hambatan pen</w:t>
      </w:r>
      <w:r w:rsidR="00FE010B">
        <w:rPr>
          <w:rFonts w:ascii="Times New Roman" w:hAnsi="Times New Roman" w:cs="Times New Roman"/>
          <w:color w:val="000000" w:themeColor="text1"/>
        </w:rPr>
        <w:t>dengaran. Winarti (2017</w:t>
      </w:r>
      <w:r w:rsidR="005B2637" w:rsidRPr="005B2637">
        <w:rPr>
          <w:rFonts w:ascii="Times New Roman" w:hAnsi="Times New Roman" w:cs="Times New Roman"/>
          <w:color w:val="000000" w:themeColor="text1"/>
        </w:rPr>
        <w:t xml:space="preserve">) mengemukakan bahwa “Kurangnya latihan dan pembiasaan anak dalam berbicara secara lisan berdampak pada kemampuan pengucapannya khususnya pengucapan pada fenom “Ng” sehingga selalu </w:t>
      </w:r>
      <w:r w:rsidR="0037051B">
        <w:rPr>
          <w:rFonts w:ascii="Times New Roman" w:hAnsi="Times New Roman" w:cs="Times New Roman"/>
          <w:color w:val="000000" w:themeColor="text1"/>
        </w:rPr>
        <w:t xml:space="preserve">diucapkan “n”. Hal ini melatarbelakangi dilakukannya penelitian ini </w:t>
      </w:r>
      <w:r w:rsidR="005B2637" w:rsidRPr="005B2637">
        <w:rPr>
          <w:rFonts w:ascii="Times New Roman" w:hAnsi="Times New Roman" w:cs="Times New Roman"/>
          <w:color w:val="000000" w:themeColor="text1"/>
        </w:rPr>
        <w:t>untuk mengetahui sejauh mana pengaruh PKPBI terhadap kemampuan pengucapan fenom “Ng” pada anak dengan hambatan pendengaran.</w:t>
      </w:r>
    </w:p>
    <w:p w14:paraId="3790487F" w14:textId="71797782" w:rsidR="00F9407C" w:rsidRPr="00FE010B" w:rsidRDefault="005D0B25" w:rsidP="00FE010B">
      <w:pPr>
        <w:spacing w:line="360" w:lineRule="auto"/>
        <w:ind w:firstLine="327"/>
        <w:jc w:val="both"/>
        <w:rPr>
          <w:rFonts w:ascii="Times New Roman" w:hAnsi="Times New Roman" w:cs="Times New Roman"/>
        </w:rPr>
      </w:pPr>
      <w:r w:rsidRPr="00160521">
        <w:rPr>
          <w:rFonts w:ascii="Times New Roman" w:hAnsi="Times New Roman" w:cs="Times New Roman"/>
          <w:color w:val="000000" w:themeColor="text1"/>
        </w:rPr>
        <w:t>Tuli adalah kondisi heterogen dengan efek yang menjangkau jauh pada perkembangan s</w:t>
      </w:r>
      <w:r w:rsidR="005B2637">
        <w:rPr>
          <w:rFonts w:ascii="Times New Roman" w:hAnsi="Times New Roman" w:cs="Times New Roman"/>
          <w:color w:val="000000" w:themeColor="text1"/>
        </w:rPr>
        <w:t xml:space="preserve">osial, emosional, dan kognitif </w:t>
      </w:r>
      <w:r w:rsidRPr="00160521">
        <w:rPr>
          <w:rFonts w:ascii="Times New Roman" w:hAnsi="Times New Roman" w:cs="Times New Roman"/>
          <w:color w:val="000000" w:themeColor="text1"/>
        </w:rPr>
        <w:t>(Fellinger, Holzinger, &amp; Pollard, 2012)</w:t>
      </w:r>
      <w:r w:rsidR="005B2637">
        <w:rPr>
          <w:rFonts w:ascii="Times New Roman" w:hAnsi="Times New Roman" w:cs="Times New Roman"/>
          <w:color w:val="000000" w:themeColor="text1"/>
        </w:rPr>
        <w:t>.</w:t>
      </w:r>
      <w:r w:rsidR="00FE010B">
        <w:rPr>
          <w:rFonts w:ascii="Times New Roman" w:hAnsi="Times New Roman" w:cs="Times New Roman"/>
        </w:rPr>
        <w:t xml:space="preserve"> </w:t>
      </w:r>
      <w:r w:rsidR="00F61E22" w:rsidRPr="00160521">
        <w:rPr>
          <w:rFonts w:ascii="Times New Roman" w:hAnsi="Times New Roman" w:cs="Times New Roman"/>
          <w:color w:val="000000" w:themeColor="text1"/>
          <w:shd w:val="clear" w:color="auto" w:fill="FFFFFF"/>
        </w:rPr>
        <w:t>Istilah "tuna rungu" sangat berakar pada pandangan patologis tentang tuli, karena itu menunjuk orang yang statusnya sebagai "tuli" ditentukan semata-mata oleh ketidakmampuan mereka untuk mendengar.</w:t>
      </w:r>
      <w:r w:rsidR="00F61E22" w:rsidRPr="00160521">
        <w:rPr>
          <w:rFonts w:ascii="Times New Roman" w:hAnsi="Times New Roman" w:cs="Times New Roman"/>
          <w:color w:val="000000" w:themeColor="text1"/>
          <w:shd w:val="clear" w:color="auto" w:fill="FFFFFF"/>
        </w:rPr>
        <w:fldChar w:fldCharType="begin" w:fldLock="1"/>
      </w:r>
      <w:r w:rsidR="00F61E22" w:rsidRPr="00160521">
        <w:rPr>
          <w:rFonts w:ascii="Times New Roman" w:hAnsi="Times New Roman" w:cs="Times New Roman"/>
          <w:color w:val="000000" w:themeColor="text1"/>
          <w:shd w:val="clear" w:color="auto" w:fill="FFFFFF"/>
        </w:rPr>
        <w:instrText>ADDIN CSL_CITATION {"citationItems":[{"id":"ITEM-1","itemData":{"author":[{"dropping-particle":"","family":"Perlmutter","given":"By David M","non-dropping-particle":"","parse-names":false,"suffix":""}],"id":"ITEM-1","issued":{"date-parts":[["1991"]]},"title":"The Language of the Deaf","type":"article-journal"},"uris":["http://www.mendeley.com/documents/?uuid=44e3a552-8a6a-41b4-971b-13cc863ad19a"]}],"mendeley":{"formattedCitation":"(Perlmutter, 1991)","plainTextFormattedCitation":"(Perlmutter, 1991)","previouslyFormattedCitation":"(Perlmutter, 1991)"},"properties":{"noteIndex":0},"schema":"https://github.com/citation-style-language/schema/raw/master/csl-citation.json"}</w:instrText>
      </w:r>
      <w:r w:rsidR="00F61E22" w:rsidRPr="00160521">
        <w:rPr>
          <w:rFonts w:ascii="Times New Roman" w:hAnsi="Times New Roman" w:cs="Times New Roman"/>
          <w:color w:val="000000" w:themeColor="text1"/>
          <w:shd w:val="clear" w:color="auto" w:fill="FFFFFF"/>
        </w:rPr>
        <w:fldChar w:fldCharType="separate"/>
      </w:r>
      <w:r w:rsidR="00F61E22" w:rsidRPr="00160521">
        <w:rPr>
          <w:rFonts w:ascii="Times New Roman" w:hAnsi="Times New Roman" w:cs="Times New Roman"/>
          <w:noProof/>
          <w:color w:val="000000" w:themeColor="text1"/>
          <w:shd w:val="clear" w:color="auto" w:fill="FFFFFF"/>
        </w:rPr>
        <w:t>(Perlmutter, 1991)</w:t>
      </w:r>
      <w:r w:rsidR="00F61E22" w:rsidRPr="00160521">
        <w:rPr>
          <w:rFonts w:ascii="Times New Roman" w:hAnsi="Times New Roman" w:cs="Times New Roman"/>
          <w:color w:val="000000" w:themeColor="text1"/>
          <w:shd w:val="clear" w:color="auto" w:fill="FFFFFF"/>
        </w:rPr>
        <w:fldChar w:fldCharType="end"/>
      </w:r>
      <w:r w:rsidR="00F61E22" w:rsidRPr="00160521">
        <w:rPr>
          <w:rFonts w:ascii="Times New Roman" w:hAnsi="Times New Roman" w:cs="Times New Roman"/>
          <w:color w:val="000000" w:themeColor="text1"/>
          <w:shd w:val="clear" w:color="auto" w:fill="FFFFFF"/>
        </w:rPr>
        <w:t>.</w:t>
      </w:r>
      <w:r w:rsidR="00FE010B">
        <w:rPr>
          <w:rFonts w:ascii="Times New Roman" w:hAnsi="Times New Roman" w:cs="Times New Roman"/>
        </w:rPr>
        <w:t xml:space="preserve"> </w:t>
      </w:r>
      <w:r w:rsidR="005A0AFA" w:rsidRPr="00160521">
        <w:rPr>
          <w:rFonts w:ascii="Times New Roman" w:eastAsia="Times New Roman" w:hAnsi="Times New Roman" w:cs="Times New Roman"/>
          <w:color w:val="212121"/>
        </w:rPr>
        <w:t>Somantri (2007</w:t>
      </w:r>
      <w:r w:rsidR="0037051B">
        <w:rPr>
          <w:rFonts w:ascii="Times New Roman" w:eastAsia="Times New Roman" w:hAnsi="Times New Roman" w:cs="Times New Roman"/>
          <w:color w:val="212121"/>
        </w:rPr>
        <w:t>,</w:t>
      </w:r>
      <w:r w:rsidR="004E04C4">
        <w:rPr>
          <w:rFonts w:ascii="Times New Roman" w:eastAsia="Times New Roman" w:hAnsi="Times New Roman" w:cs="Times New Roman"/>
          <w:color w:val="212121"/>
        </w:rPr>
        <w:t xml:space="preserve"> hlm. 93</w:t>
      </w:r>
      <w:r w:rsidR="00F9407C" w:rsidRPr="00160521">
        <w:rPr>
          <w:rFonts w:ascii="Times New Roman" w:eastAsia="Times New Roman" w:hAnsi="Times New Roman" w:cs="Times New Roman"/>
          <w:color w:val="212121"/>
        </w:rPr>
        <w:t>) menyatakan bahwa “tunarungu dapat diartikan sebagai suatu keadaan kehilangan pendengaran yang mengakibatkan seseorang tidak dapat menangkap berbagai rangsangan, terutama melalui indera pendengarannya”.</w:t>
      </w:r>
    </w:p>
    <w:p w14:paraId="1309D3C9" w14:textId="5BEAB647" w:rsidR="00951F7F" w:rsidRPr="00FE010B" w:rsidRDefault="00F9407C" w:rsidP="00FE010B">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160521">
        <w:rPr>
          <w:rFonts w:ascii="Times New Roman" w:hAnsi="Times New Roman" w:cs="Times New Roman"/>
          <w:color w:val="000000" w:themeColor="text1"/>
          <w:sz w:val="24"/>
          <w:szCs w:val="24"/>
        </w:rPr>
        <w:t>Somantri Sutjihati (dalam And</w:t>
      </w:r>
      <w:r w:rsidR="005A0AFA" w:rsidRPr="00160521">
        <w:rPr>
          <w:rFonts w:ascii="Times New Roman" w:hAnsi="Times New Roman" w:cs="Times New Roman"/>
          <w:color w:val="000000" w:themeColor="text1"/>
          <w:sz w:val="24"/>
          <w:szCs w:val="24"/>
        </w:rPr>
        <w:t>reas Dwidjosumarto, 1990</w:t>
      </w:r>
      <w:r w:rsidR="004E04C4">
        <w:rPr>
          <w:rFonts w:ascii="Times New Roman" w:hAnsi="Times New Roman" w:cs="Times New Roman"/>
          <w:color w:val="000000" w:themeColor="text1"/>
          <w:sz w:val="24"/>
          <w:szCs w:val="24"/>
        </w:rPr>
        <w:t>, hlm. 93</w:t>
      </w:r>
      <w:r w:rsidRPr="00160521">
        <w:rPr>
          <w:rFonts w:ascii="Times New Roman" w:hAnsi="Times New Roman" w:cs="Times New Roman"/>
          <w:color w:val="000000" w:themeColor="text1"/>
          <w:sz w:val="24"/>
          <w:szCs w:val="24"/>
        </w:rPr>
        <w:t>) menyatakan bahwa</w:t>
      </w:r>
      <w:r w:rsidR="00FE010B">
        <w:rPr>
          <w:rFonts w:ascii="Times New Roman" w:hAnsi="Times New Roman" w:cs="Times New Roman"/>
          <w:color w:val="000000" w:themeColor="text1"/>
          <w:sz w:val="24"/>
          <w:szCs w:val="24"/>
        </w:rPr>
        <w:t xml:space="preserve"> </w:t>
      </w:r>
      <w:r w:rsidRPr="00160521">
        <w:rPr>
          <w:rFonts w:ascii="Times New Roman" w:hAnsi="Times New Roman" w:cs="Times New Roman"/>
          <w:color w:val="000000" w:themeColor="text1"/>
        </w:rPr>
        <w:t>Seseorang yang tidak atau kurang mampu mendengar suara dikatakan tunarungu”. Ketunarunguan dibedakan menjadi dua kategori, yaitu tuli (deaf) atau kurang dengar (low of hearing)”. Tuli adalah anak yang indera pendengarannya mengalami kerusakan dalam taraf berat sehingga pendengarannya tidak berfungsi lagi. Sedangkan kurang dengar adalah anak yang indera pendengarannya mengalami kerusakan, tetapi masih dapat berfungsi untuk mendengar, baik dengan maup</w:t>
      </w:r>
      <w:r w:rsidR="00FD5CC0">
        <w:rPr>
          <w:rFonts w:ascii="Times New Roman" w:hAnsi="Times New Roman" w:cs="Times New Roman"/>
          <w:color w:val="000000" w:themeColor="text1"/>
        </w:rPr>
        <w:t xml:space="preserve">un tanpa menggunakan alat </w:t>
      </w:r>
      <w:proofErr w:type="gramStart"/>
      <w:r w:rsidR="00FD5CC0">
        <w:rPr>
          <w:rFonts w:ascii="Times New Roman" w:hAnsi="Times New Roman" w:cs="Times New Roman"/>
          <w:color w:val="000000" w:themeColor="text1"/>
        </w:rPr>
        <w:t>bantu</w:t>
      </w:r>
      <w:proofErr w:type="gramEnd"/>
      <w:r w:rsidR="00FD5CC0">
        <w:rPr>
          <w:rFonts w:ascii="Times New Roman" w:hAnsi="Times New Roman" w:cs="Times New Roman"/>
          <w:color w:val="000000" w:themeColor="text1"/>
        </w:rPr>
        <w:t xml:space="preserve"> </w:t>
      </w:r>
      <w:r w:rsidR="005A0AFA" w:rsidRPr="00160521">
        <w:rPr>
          <w:rFonts w:ascii="Times New Roman" w:hAnsi="Times New Roman" w:cs="Times New Roman"/>
          <w:color w:val="000000" w:themeColor="text1"/>
        </w:rPr>
        <w:t>dengar (</w:t>
      </w:r>
      <w:r w:rsidR="005A0AFA" w:rsidRPr="004E04C4">
        <w:rPr>
          <w:rFonts w:ascii="Times New Roman" w:hAnsi="Times New Roman" w:cs="Times New Roman"/>
          <w:i/>
          <w:color w:val="000000" w:themeColor="text1"/>
        </w:rPr>
        <w:t>hearing aids</w:t>
      </w:r>
      <w:r w:rsidR="005A0AFA" w:rsidRPr="00160521">
        <w:rPr>
          <w:rFonts w:ascii="Times New Roman" w:hAnsi="Times New Roman" w:cs="Times New Roman"/>
          <w:color w:val="000000" w:themeColor="text1"/>
        </w:rPr>
        <w:t>).</w:t>
      </w:r>
    </w:p>
    <w:p w14:paraId="48B9B495" w14:textId="5A9E3534" w:rsidR="00E174A2" w:rsidRPr="00CF1ECB" w:rsidRDefault="00E174A2" w:rsidP="002F4C7B">
      <w:pPr>
        <w:autoSpaceDE w:val="0"/>
        <w:autoSpaceDN w:val="0"/>
        <w:adjustRightInd w:val="0"/>
        <w:spacing w:line="360" w:lineRule="auto"/>
        <w:ind w:firstLine="450"/>
        <w:jc w:val="both"/>
        <w:rPr>
          <w:rFonts w:ascii="Times New Roman" w:hAnsi="Times New Roman" w:cs="Times New Roman"/>
          <w:color w:val="000000" w:themeColor="text1"/>
        </w:rPr>
      </w:pPr>
      <w:r w:rsidRPr="00160521">
        <w:rPr>
          <w:rFonts w:ascii="Times New Roman" w:hAnsi="Times New Roman" w:cs="Times New Roman"/>
          <w:color w:val="000000" w:themeColor="text1"/>
          <w:shd w:val="clear" w:color="auto" w:fill="FFFFFF"/>
        </w:rPr>
        <w:t xml:space="preserve">Siswa tuna rungu memiliki masalah </w:t>
      </w:r>
      <w:r w:rsidRPr="004F2580">
        <w:rPr>
          <w:rFonts w:ascii="Times New Roman" w:hAnsi="Times New Roman" w:cs="Times New Roman"/>
          <w:color w:val="000000" w:themeColor="text1"/>
          <w:shd w:val="clear" w:color="auto" w:fill="FFFFFF"/>
        </w:rPr>
        <w:t xml:space="preserve">komunikasi </w:t>
      </w:r>
      <w:r w:rsidRPr="00160521">
        <w:rPr>
          <w:rFonts w:ascii="Times New Roman" w:hAnsi="Times New Roman" w:cs="Times New Roman"/>
          <w:color w:val="000000" w:themeColor="text1"/>
          <w:shd w:val="clear" w:color="auto" w:fill="FFFFFF"/>
        </w:rPr>
        <w:t xml:space="preserve">dan pembelajaran yang diperkuat ketika mereka menghadiri lembaga pendidikan </w:t>
      </w:r>
      <w:r w:rsidRPr="00160521">
        <w:rPr>
          <w:rFonts w:ascii="Times New Roman" w:hAnsi="Times New Roman" w:cs="Times New Roman"/>
          <w:color w:val="000000" w:themeColor="text1"/>
          <w:shd w:val="clear" w:color="auto" w:fill="FFFFFF"/>
        </w:rPr>
        <w:lastRenderedPageBreak/>
        <w:t>tinggi yang tidak memiliki fasilitas yang memenuhi kebutuhan mereka.</w:t>
      </w:r>
      <w:r w:rsidRPr="00160521">
        <w:rPr>
          <w:rFonts w:ascii="Times New Roman" w:hAnsi="Times New Roman" w:cs="Times New Roman"/>
          <w:color w:val="000000" w:themeColor="text1"/>
          <w:shd w:val="clear" w:color="auto" w:fill="FFFFFF"/>
        </w:rPr>
        <w:fldChar w:fldCharType="begin" w:fldLock="1"/>
      </w:r>
      <w:r w:rsidRPr="00160521">
        <w:rPr>
          <w:rFonts w:ascii="Times New Roman" w:hAnsi="Times New Roman" w:cs="Times New Roman"/>
          <w:color w:val="000000" w:themeColor="text1"/>
          <w:shd w:val="clear" w:color="auto" w:fill="FFFFFF"/>
        </w:rPr>
        <w:instrText>ADDIN CSL_CITATION {"citationItems":[{"id":"ITEM-1","itemData":{"DOI":"10.1016/j.sbspro.2015.01.464","ISBN":"6010226627","ISSN":"18770428","abstract":"Deaf students have communication and learning problems which is amplified when they attend higher education institutions which do not have facilities which cater to their needs. Padlet is a web application for interactions, may be used for communication among deaf students. This exploratory implementation study for the design of a learning module for deaf students used the Fuzzy Delphi technique among 27 experts. The prototype of the module was evaluated with data collected from observations and interviews of four deaf students. Findings indicate that Padlet could be used for communication among deaf students. However, further studies could be done to investigate its suitability in other contexts.","author":[{"dropping-particle":"","family":"DeWitt","given":"Dorothy","non-dropping-particle":"","parse-names":false,"suffix":""},{"dropping-particle":"","family":"Alias","given":"Norlidah","non-dropping-particle":"","parse-names":false,"suffix":""},{"dropping-particle":"","family":"Ibrahim","given":"Zainuddin","non-dropping-particle":"","parse-names":false,"suffix":""},{"dropping-particle":"","family":"Shing","given":"Ngu Kee","non-dropping-particle":"","parse-names":false,"suffix":""},{"dropping-particle":"","family":"Rashid","given":"Syar Meeze Mohd.","non-dropping-particle":"","parse-names":false,"suffix":""}],"container-title":"Procedia - Social and Behavioral Sciences","id":"ITEM-1","issued":{"date-parts":[["2015"]]},"page":"220-226","publisher":"Elsevier B.V.","title":"Design of a Learning Module for the Deaf in a Higher Education Institution Using Padlet","type":"article-journal","volume":"176"},"uris":["http://www.mendeley.com/documents/?uuid=c9c4af58-aae3-47c4-9483-19e2377c34a6"]}],"mendeley":{"formattedCitation":"(DeWitt, Alias, Ibrahim, Shing, &amp; Rashid, 2015)","plainTextFormattedCitation":"(DeWitt, Alias, Ibrahim, Shing, &amp; Rashid, 2015)"},"properties":{"noteIndex":0},"schema":"https://github.com/citation-style-language/schema/raw/master/csl-citation.json"}</w:instrText>
      </w:r>
      <w:r w:rsidRPr="00160521">
        <w:rPr>
          <w:rFonts w:ascii="Times New Roman" w:hAnsi="Times New Roman" w:cs="Times New Roman"/>
          <w:color w:val="000000" w:themeColor="text1"/>
          <w:shd w:val="clear" w:color="auto" w:fill="FFFFFF"/>
        </w:rPr>
        <w:fldChar w:fldCharType="separate"/>
      </w:r>
      <w:r w:rsidRPr="00160521">
        <w:rPr>
          <w:rFonts w:ascii="Times New Roman" w:hAnsi="Times New Roman" w:cs="Times New Roman"/>
          <w:noProof/>
          <w:color w:val="000000" w:themeColor="text1"/>
          <w:shd w:val="clear" w:color="auto" w:fill="FFFFFF"/>
        </w:rPr>
        <w:t>(DeWitt, Alias, Ibrahim, Shing, &amp; Rashid, 2015)</w:t>
      </w:r>
      <w:r w:rsidRPr="00160521">
        <w:rPr>
          <w:rFonts w:ascii="Times New Roman" w:hAnsi="Times New Roman" w:cs="Times New Roman"/>
          <w:color w:val="000000" w:themeColor="text1"/>
          <w:shd w:val="clear" w:color="auto" w:fill="FFFFFF"/>
        </w:rPr>
        <w:fldChar w:fldCharType="end"/>
      </w:r>
      <w:r w:rsidRPr="00160521">
        <w:rPr>
          <w:rFonts w:ascii="Times New Roman" w:hAnsi="Times New Roman" w:cs="Times New Roman"/>
          <w:color w:val="000000" w:themeColor="text1"/>
        </w:rPr>
        <w:t>.</w:t>
      </w:r>
      <w:r w:rsidR="00CF1ECB">
        <w:rPr>
          <w:rFonts w:ascii="Times New Roman" w:hAnsi="Times New Roman" w:cs="Times New Roman"/>
          <w:color w:val="000000" w:themeColor="text1"/>
        </w:rPr>
        <w:t xml:space="preserve"> </w:t>
      </w:r>
      <w:r w:rsidR="00F61E22" w:rsidRPr="00160521">
        <w:rPr>
          <w:rFonts w:ascii="Times New Roman" w:hAnsi="Times New Roman" w:cs="Times New Roman"/>
          <w:color w:val="000000" w:themeColor="text1"/>
        </w:rPr>
        <w:t>Anak tunarungu sebagai makhluk individu sekaligus makhluk sosial seperti</w:t>
      </w:r>
      <w:r w:rsidR="00F61E22" w:rsidRPr="00160521">
        <w:rPr>
          <w:rFonts w:ascii="Times New Roman" w:hAnsi="Times New Roman" w:cs="Times New Roman"/>
          <w:color w:val="000000"/>
        </w:rPr>
        <w:t xml:space="preserve"> anak pada umumnya, tentunya dihadapkan pada berbagai persoalan dan masalah dalam kehidupan sehari-hari. Masalah yang dihadapi anak tunarungu adalah terhambatnya komunikasi dengan lingkungan. Bagi anak mendengar, sejak kecil anak mampu belajar bahasa atau berbicara dengan </w:t>
      </w:r>
      <w:proofErr w:type="gramStart"/>
      <w:r w:rsidR="00F61E22" w:rsidRPr="00160521">
        <w:rPr>
          <w:rFonts w:ascii="Times New Roman" w:hAnsi="Times New Roman" w:cs="Times New Roman"/>
          <w:color w:val="000000"/>
        </w:rPr>
        <w:t>cara</w:t>
      </w:r>
      <w:proofErr w:type="gramEnd"/>
      <w:r w:rsidR="00F61E22" w:rsidRPr="00160521">
        <w:rPr>
          <w:rFonts w:ascii="Times New Roman" w:hAnsi="Times New Roman" w:cs="Times New Roman"/>
          <w:color w:val="000000"/>
        </w:rPr>
        <w:t xml:space="preserve"> menirukan kata-kata dari hasil kemampuan mendengar di lingkungan. Sedangkan anak tunarungu tidak mampu mendengar atau menangkap kata-kata atau pembicaraan orang lain melalui pe</w:t>
      </w:r>
      <w:r w:rsidRPr="00160521">
        <w:rPr>
          <w:rFonts w:ascii="Times New Roman" w:hAnsi="Times New Roman" w:cs="Times New Roman"/>
          <w:color w:val="000000"/>
        </w:rPr>
        <w:t>ndengarannya.</w:t>
      </w:r>
    </w:p>
    <w:p w14:paraId="400DE5F8" w14:textId="2F550B55" w:rsidR="00CF1ECB" w:rsidRDefault="00E174A2" w:rsidP="00CF1ECB">
      <w:pPr>
        <w:spacing w:before="0" w:beforeAutospacing="0" w:after="0" w:line="360" w:lineRule="auto"/>
        <w:ind w:firstLine="360"/>
        <w:jc w:val="both"/>
        <w:rPr>
          <w:rFonts w:ascii="Times New Roman" w:hAnsi="Times New Roman" w:cs="Times New Roman"/>
          <w:color w:val="000000"/>
        </w:rPr>
      </w:pPr>
      <w:r w:rsidRPr="00160521">
        <w:rPr>
          <w:rFonts w:ascii="Times New Roman" w:hAnsi="Times New Roman" w:cs="Times New Roman"/>
          <w:color w:val="000000"/>
        </w:rPr>
        <w:t>Ini menantang pandangan tuli sebagai kondisi patologis untuk diperlakukan atau dikoreksi dan berkonsentrasi pada komunitas dengan baha</w:t>
      </w:r>
      <w:r w:rsidR="00CF1ECB">
        <w:rPr>
          <w:rFonts w:ascii="Times New Roman" w:hAnsi="Times New Roman" w:cs="Times New Roman"/>
          <w:color w:val="000000"/>
        </w:rPr>
        <w:t>sa, tradisi, dan budaya sendiri</w:t>
      </w:r>
      <w:r w:rsidRPr="00160521">
        <w:rPr>
          <w:rFonts w:ascii="Times New Roman" w:hAnsi="Times New Roman" w:cs="Times New Roman"/>
          <w:color w:val="000000"/>
        </w:rPr>
        <w:t xml:space="preserve"> (Perlumtter, 1991)</w:t>
      </w:r>
      <w:r w:rsidR="00CF1ECB">
        <w:rPr>
          <w:rFonts w:ascii="Times New Roman" w:hAnsi="Times New Roman" w:cs="Times New Roman"/>
          <w:color w:val="000000"/>
        </w:rPr>
        <w:t xml:space="preserve">. </w:t>
      </w:r>
      <w:r w:rsidR="0017053E" w:rsidRPr="00160521">
        <w:rPr>
          <w:rFonts w:ascii="Times New Roman" w:hAnsi="Times New Roman" w:cs="Times New Roman"/>
          <w:color w:val="000000"/>
        </w:rPr>
        <w:t>Effendi (2008) menyatakan proses pe</w:t>
      </w:r>
      <w:r w:rsidR="004E04C4">
        <w:rPr>
          <w:rFonts w:ascii="Times New Roman" w:hAnsi="Times New Roman" w:cs="Times New Roman"/>
          <w:color w:val="000000"/>
        </w:rPr>
        <w:t xml:space="preserve">ndengaran dikategorikan normal </w:t>
      </w:r>
      <w:r w:rsidR="0017053E" w:rsidRPr="00160521">
        <w:rPr>
          <w:rFonts w:ascii="Times New Roman" w:hAnsi="Times New Roman" w:cs="Times New Roman"/>
          <w:color w:val="000000"/>
        </w:rPr>
        <w:t>apabila sumber bunyi di dekat telinga yang memancarkan getaran-getaran suara dan menyambar ke sembarang arah dapat tertangkap dan masuk ke dalam telinga sehingga membuat gendang pendengaran menjadi getar.</w:t>
      </w:r>
    </w:p>
    <w:p w14:paraId="5CAD51AA" w14:textId="32505240" w:rsidR="0017053E" w:rsidRPr="00160521" w:rsidRDefault="00CF1ECB" w:rsidP="00CF1ECB">
      <w:pPr>
        <w:spacing w:before="0" w:beforeAutospacing="0" w:after="0" w:line="360" w:lineRule="auto"/>
        <w:ind w:firstLine="360"/>
        <w:jc w:val="both"/>
        <w:rPr>
          <w:rFonts w:ascii="Times New Roman" w:hAnsi="Times New Roman" w:cs="Times New Roman"/>
          <w:color w:val="000000"/>
        </w:rPr>
      </w:pPr>
      <w:r>
        <w:rPr>
          <w:rFonts w:ascii="Times New Roman" w:hAnsi="Times New Roman" w:cs="Times New Roman"/>
          <w:color w:val="000000"/>
        </w:rPr>
        <w:t xml:space="preserve">Anak </w:t>
      </w:r>
      <w:r w:rsidR="0017053E" w:rsidRPr="00160521">
        <w:rPr>
          <w:rFonts w:ascii="Times New Roman" w:hAnsi="Times New Roman" w:cs="Times New Roman"/>
          <w:color w:val="000000"/>
        </w:rPr>
        <w:t>hanya mampu menangkap pembicaraan orang lain atau lawan</w:t>
      </w:r>
      <w:r w:rsidR="00FD5CC0">
        <w:rPr>
          <w:rFonts w:ascii="Times New Roman" w:hAnsi="Times New Roman" w:cs="Times New Roman"/>
          <w:color w:val="000000"/>
        </w:rPr>
        <w:t xml:space="preserve"> bicara melalui gerak bibirnya. </w:t>
      </w:r>
      <w:r w:rsidR="0017053E" w:rsidRPr="00160521">
        <w:rPr>
          <w:rFonts w:ascii="Times New Roman" w:hAnsi="Times New Roman" w:cs="Times New Roman"/>
          <w:color w:val="000000"/>
        </w:rPr>
        <w:t>Ketidakmampuan anak tunarungu dalam hal mendengar menyebabkan anak tunarungu mengalami hambatan dalam perkembangan bahasa dan bicaranya.</w:t>
      </w:r>
      <w:r w:rsidR="00FE010B">
        <w:rPr>
          <w:rFonts w:ascii="Times New Roman" w:hAnsi="Times New Roman" w:cs="Times New Roman"/>
          <w:color w:val="000000"/>
        </w:rPr>
        <w:t xml:space="preserve"> </w:t>
      </w:r>
      <w:r w:rsidR="00E174A2" w:rsidRPr="00160521">
        <w:rPr>
          <w:rFonts w:ascii="Times New Roman" w:hAnsi="Times New Roman" w:cs="Times New Roman"/>
          <w:color w:val="000000"/>
        </w:rPr>
        <w:t xml:space="preserve">Bahasa </w:t>
      </w:r>
      <w:r w:rsidR="00E174A2" w:rsidRPr="00160521">
        <w:rPr>
          <w:rFonts w:ascii="Times New Roman" w:hAnsi="Times New Roman" w:cs="Times New Roman"/>
          <w:color w:val="000000"/>
        </w:rPr>
        <w:t xml:space="preserve">isyarat adalah </w:t>
      </w:r>
      <w:proofErr w:type="gramStart"/>
      <w:r w:rsidR="00E174A2" w:rsidRPr="00160521">
        <w:rPr>
          <w:rFonts w:ascii="Times New Roman" w:hAnsi="Times New Roman" w:cs="Times New Roman"/>
          <w:color w:val="000000"/>
        </w:rPr>
        <w:t>cara</w:t>
      </w:r>
      <w:proofErr w:type="gramEnd"/>
      <w:r w:rsidR="00E174A2" w:rsidRPr="00160521">
        <w:rPr>
          <w:rFonts w:ascii="Times New Roman" w:hAnsi="Times New Roman" w:cs="Times New Roman"/>
          <w:color w:val="000000"/>
        </w:rPr>
        <w:t xml:space="preserve"> komunikasi yang paling penting antara masyarakat dengan ganggua</w:t>
      </w:r>
      <w:r>
        <w:rPr>
          <w:rFonts w:ascii="Times New Roman" w:hAnsi="Times New Roman" w:cs="Times New Roman"/>
          <w:color w:val="000000"/>
        </w:rPr>
        <w:t xml:space="preserve">n pendengaran dan orang normal </w:t>
      </w:r>
      <w:r w:rsidR="00E174A2" w:rsidRPr="00160521">
        <w:rPr>
          <w:rFonts w:ascii="Times New Roman" w:hAnsi="Times New Roman" w:cs="Times New Roman"/>
          <w:color w:val="000000"/>
        </w:rPr>
        <w:t>(Vinay Kumar, Goudar, &amp; Desai, 2015)</w:t>
      </w:r>
      <w:r>
        <w:rPr>
          <w:rFonts w:ascii="Times New Roman" w:hAnsi="Times New Roman" w:cs="Times New Roman"/>
          <w:color w:val="000000"/>
        </w:rPr>
        <w:t xml:space="preserve">. </w:t>
      </w:r>
      <w:r w:rsidR="00F61E22" w:rsidRPr="00160521">
        <w:rPr>
          <w:rFonts w:ascii="Times New Roman" w:hAnsi="Times New Roman" w:cs="Times New Roman"/>
          <w:color w:val="000000"/>
        </w:rPr>
        <w:t>Anak tunarungu mengalami hambatan dalam perkembangan bahasa dan bicara sebagai akibat kerusakan atau tidak berfungsinya sebagian atau seluruh alat pendengarannya, sehingga menyebabkan kekurangan atau kehilangan kemampuan mendengar. Walaupun anak tunarungu kekurangan atau kehilangan kemampuan mendengarnya, anak masih memiliki sisa-sisa pendengaran</w:t>
      </w:r>
      <w:r w:rsidR="0017053E" w:rsidRPr="00160521">
        <w:rPr>
          <w:rFonts w:ascii="Times New Roman" w:hAnsi="Times New Roman" w:cs="Times New Roman"/>
          <w:color w:val="000000"/>
        </w:rPr>
        <w:t xml:space="preserve"> yang masih dapat dimanfaatkan.</w:t>
      </w:r>
    </w:p>
    <w:p w14:paraId="5FAD3B37" w14:textId="652421F7" w:rsidR="00F61E22" w:rsidRPr="00160521" w:rsidRDefault="0017053E" w:rsidP="00CF1ECB">
      <w:pPr>
        <w:spacing w:after="0" w:line="360" w:lineRule="auto"/>
        <w:ind w:firstLine="360"/>
        <w:jc w:val="both"/>
        <w:rPr>
          <w:rFonts w:ascii="Times New Roman" w:hAnsi="Times New Roman" w:cs="Times New Roman"/>
          <w:color w:val="000000"/>
        </w:rPr>
      </w:pPr>
      <w:r w:rsidRPr="00160521">
        <w:rPr>
          <w:rFonts w:ascii="Times New Roman" w:hAnsi="Times New Roman" w:cs="Times New Roman"/>
          <w:color w:val="000000"/>
        </w:rPr>
        <w:t>Jika berbicara secara lisan, pada umumnya siswa tunarungu kurang dapat mengontrol intonasi suara dan irama berbicara cenderung datar atau monoton (Svirky et al., 2000)</w:t>
      </w:r>
      <w:r w:rsidR="00CF1ECB">
        <w:rPr>
          <w:rFonts w:ascii="Times New Roman" w:hAnsi="Times New Roman" w:cs="Times New Roman"/>
          <w:color w:val="000000"/>
        </w:rPr>
        <w:t xml:space="preserve">. </w:t>
      </w:r>
      <w:r w:rsidR="00F61E22" w:rsidRPr="00160521">
        <w:rPr>
          <w:rFonts w:ascii="Times New Roman" w:hAnsi="Times New Roman" w:cs="Times New Roman"/>
          <w:color w:val="000000"/>
        </w:rPr>
        <w:t>Sisa pendengaran anak perlu dilatih agar ter</w:t>
      </w:r>
      <w:r w:rsidR="004E04C4">
        <w:rPr>
          <w:rFonts w:ascii="Times New Roman" w:hAnsi="Times New Roman" w:cs="Times New Roman"/>
          <w:color w:val="000000"/>
        </w:rPr>
        <w:t xml:space="preserve">biasa mengenal bunyi, kata-kata, </w:t>
      </w:r>
      <w:r w:rsidR="00F61E22" w:rsidRPr="00160521">
        <w:rPr>
          <w:rFonts w:ascii="Times New Roman" w:hAnsi="Times New Roman" w:cs="Times New Roman"/>
          <w:color w:val="000000"/>
        </w:rPr>
        <w:t xml:space="preserve">atau bahasa. Kekurangan kemampuan mendengar </w:t>
      </w:r>
      <w:proofErr w:type="gramStart"/>
      <w:r w:rsidR="00F61E22" w:rsidRPr="00160521">
        <w:rPr>
          <w:rFonts w:ascii="Times New Roman" w:hAnsi="Times New Roman" w:cs="Times New Roman"/>
          <w:color w:val="000000"/>
        </w:rPr>
        <w:t>akan</w:t>
      </w:r>
      <w:proofErr w:type="gramEnd"/>
      <w:r w:rsidR="00F61E22" w:rsidRPr="00160521">
        <w:rPr>
          <w:rFonts w:ascii="Times New Roman" w:hAnsi="Times New Roman" w:cs="Times New Roman"/>
          <w:color w:val="000000"/>
        </w:rPr>
        <w:t xml:space="preserve"> berdampak pada kemampuan bicara anak. Untuk melatih kemampuan mendengar dan berbicara pada anak tunarungu, diperlukan latihan Bina Komunikasi Persepsi Bunyi dan Irama (BKPBI) secara intensif dan dilakukan sejak dini.</w:t>
      </w:r>
    </w:p>
    <w:p w14:paraId="3E5DEB79" w14:textId="77777777" w:rsidR="004E04C4" w:rsidRDefault="0017053E" w:rsidP="004E04C4">
      <w:pPr>
        <w:autoSpaceDE w:val="0"/>
        <w:autoSpaceDN w:val="0"/>
        <w:adjustRightInd w:val="0"/>
        <w:spacing w:after="0" w:line="360" w:lineRule="auto"/>
        <w:ind w:firstLine="450"/>
        <w:jc w:val="both"/>
        <w:rPr>
          <w:rFonts w:ascii="Times New Roman" w:hAnsi="Times New Roman" w:cs="Times New Roman"/>
          <w:color w:val="000000" w:themeColor="text1"/>
        </w:rPr>
      </w:pPr>
      <w:r w:rsidRPr="00160521">
        <w:rPr>
          <w:rFonts w:ascii="Times New Roman" w:hAnsi="Times New Roman" w:cs="Times New Roman"/>
          <w:color w:val="000000" w:themeColor="text1"/>
        </w:rPr>
        <w:t xml:space="preserve">Klasifikasi anak tunarungu: </w:t>
      </w:r>
      <w:r w:rsidRPr="00160521">
        <w:rPr>
          <w:rFonts w:ascii="Times New Roman" w:hAnsi="Times New Roman" w:cs="Times New Roman"/>
          <w:color w:val="000000" w:themeColor="text1"/>
          <w:vertAlign w:val="superscript"/>
        </w:rPr>
        <w:t xml:space="preserve">1 </w:t>
      </w:r>
      <w:r w:rsidRPr="00160521">
        <w:rPr>
          <w:rFonts w:ascii="Times New Roman" w:hAnsi="Times New Roman" w:cs="Times New Roman"/>
          <w:color w:val="000000" w:themeColor="text1"/>
        </w:rPr>
        <w:t xml:space="preserve">0db Menunjukkan pendengaran yang optimal, </w:t>
      </w:r>
      <w:r w:rsidRPr="00160521">
        <w:rPr>
          <w:rFonts w:ascii="Times New Roman" w:hAnsi="Times New Roman" w:cs="Times New Roman"/>
          <w:color w:val="000000" w:themeColor="text1"/>
          <w:vertAlign w:val="superscript"/>
        </w:rPr>
        <w:t xml:space="preserve">2 </w:t>
      </w:r>
      <w:r w:rsidRPr="00160521">
        <w:rPr>
          <w:rFonts w:ascii="Times New Roman" w:hAnsi="Times New Roman" w:cs="Times New Roman"/>
          <w:color w:val="000000" w:themeColor="text1"/>
        </w:rPr>
        <w:t xml:space="preserve">0-26db Menunjukkan pendengaran yang optimal, </w:t>
      </w:r>
      <w:r w:rsidRPr="00160521">
        <w:rPr>
          <w:rFonts w:ascii="Times New Roman" w:hAnsi="Times New Roman" w:cs="Times New Roman"/>
          <w:color w:val="000000" w:themeColor="text1"/>
          <w:vertAlign w:val="superscript"/>
        </w:rPr>
        <w:t>3</w:t>
      </w:r>
      <w:r w:rsidRPr="00160521">
        <w:rPr>
          <w:rFonts w:ascii="Times New Roman" w:hAnsi="Times New Roman" w:cs="Times New Roman"/>
          <w:color w:val="000000" w:themeColor="text1"/>
        </w:rPr>
        <w:t xml:space="preserve"> 27-40db Menunjukkan pendengaran yang optimal, </w:t>
      </w:r>
      <w:r w:rsidRPr="00160521">
        <w:rPr>
          <w:rFonts w:ascii="Times New Roman" w:hAnsi="Times New Roman" w:cs="Times New Roman"/>
          <w:color w:val="000000" w:themeColor="text1"/>
          <w:vertAlign w:val="superscript"/>
        </w:rPr>
        <w:t>4</w:t>
      </w:r>
      <w:r w:rsidRPr="00160521">
        <w:rPr>
          <w:rFonts w:ascii="Times New Roman" w:hAnsi="Times New Roman" w:cs="Times New Roman"/>
          <w:color w:val="000000" w:themeColor="text1"/>
        </w:rPr>
        <w:t xml:space="preserve"> 41-55db Menunjukkan pendengaran yang optimal, </w:t>
      </w:r>
      <w:r w:rsidRPr="00160521">
        <w:rPr>
          <w:rFonts w:ascii="Times New Roman" w:hAnsi="Times New Roman" w:cs="Times New Roman"/>
          <w:color w:val="000000" w:themeColor="text1"/>
          <w:vertAlign w:val="superscript"/>
        </w:rPr>
        <w:t>5</w:t>
      </w:r>
      <w:r w:rsidRPr="00160521">
        <w:rPr>
          <w:rFonts w:ascii="Times New Roman" w:hAnsi="Times New Roman" w:cs="Times New Roman"/>
          <w:color w:val="000000" w:themeColor="text1"/>
        </w:rPr>
        <w:t xml:space="preserve"> 56-70db Menunjukkan pendengaran yang optimal, </w:t>
      </w:r>
      <w:r w:rsidRPr="00160521">
        <w:rPr>
          <w:rFonts w:ascii="Times New Roman" w:hAnsi="Times New Roman" w:cs="Times New Roman"/>
          <w:color w:val="000000" w:themeColor="text1"/>
          <w:vertAlign w:val="superscript"/>
        </w:rPr>
        <w:t>6</w:t>
      </w:r>
      <w:r w:rsidRPr="00160521">
        <w:rPr>
          <w:rFonts w:ascii="Times New Roman" w:hAnsi="Times New Roman" w:cs="Times New Roman"/>
          <w:color w:val="000000" w:themeColor="text1"/>
        </w:rPr>
        <w:t xml:space="preserve"> 71-90db Hanya bisa mendegar bunyi yang sangat dekat, </w:t>
      </w:r>
      <w:r w:rsidRPr="00160521">
        <w:rPr>
          <w:rFonts w:ascii="Times New Roman" w:hAnsi="Times New Roman" w:cs="Times New Roman"/>
          <w:color w:val="000000" w:themeColor="text1"/>
        </w:rPr>
        <w:lastRenderedPageBreak/>
        <w:t xml:space="preserve">kadang-kadang dianggap tuli, membutuhkan </w:t>
      </w:r>
      <w:r w:rsidR="004E04C4">
        <w:rPr>
          <w:rFonts w:ascii="Times New Roman" w:hAnsi="Times New Roman" w:cs="Times New Roman"/>
          <w:color w:val="000000" w:themeColor="text1"/>
        </w:rPr>
        <w:t xml:space="preserve">pendidikan khusus yang intensif, </w:t>
      </w:r>
      <w:r w:rsidRPr="00160521">
        <w:rPr>
          <w:rFonts w:ascii="Times New Roman" w:hAnsi="Times New Roman" w:cs="Times New Roman"/>
          <w:color w:val="000000" w:themeColor="text1"/>
        </w:rPr>
        <w:t xml:space="preserve">alat bantu dengar dan latihan bicara secara khusus (berat), </w:t>
      </w:r>
      <w:r w:rsidRPr="00160521">
        <w:rPr>
          <w:rFonts w:ascii="Times New Roman" w:hAnsi="Times New Roman" w:cs="Times New Roman"/>
          <w:color w:val="000000" w:themeColor="text1"/>
          <w:vertAlign w:val="superscript"/>
        </w:rPr>
        <w:t>7</w:t>
      </w:r>
      <w:r w:rsidRPr="00160521">
        <w:rPr>
          <w:rFonts w:ascii="Times New Roman" w:hAnsi="Times New Roman" w:cs="Times New Roman"/>
          <w:color w:val="000000" w:themeColor="text1"/>
        </w:rPr>
        <w:t xml:space="preserve"> 91db Mungkin sadar akan adanya bunyi atau suara dan getaran, banyak bergantung pada penglihatan dari pada pendengaran untuk proses menerima informasi dan yang bersangkutan dianggap tuli (berat sekali)</w:t>
      </w:r>
      <w:r w:rsidR="005D0B25" w:rsidRPr="00160521">
        <w:rPr>
          <w:rFonts w:ascii="Times New Roman" w:hAnsi="Times New Roman" w:cs="Times New Roman"/>
          <w:color w:val="000000" w:themeColor="text1"/>
        </w:rPr>
        <w:t>.</w:t>
      </w:r>
    </w:p>
    <w:p w14:paraId="4B9C962B" w14:textId="341F4824" w:rsidR="00A278D8" w:rsidRPr="00160521" w:rsidRDefault="00A278D8" w:rsidP="004E04C4">
      <w:pPr>
        <w:autoSpaceDE w:val="0"/>
        <w:autoSpaceDN w:val="0"/>
        <w:adjustRightInd w:val="0"/>
        <w:spacing w:after="0" w:line="360" w:lineRule="auto"/>
        <w:ind w:firstLine="450"/>
        <w:jc w:val="both"/>
        <w:rPr>
          <w:rFonts w:ascii="Times New Roman" w:hAnsi="Times New Roman" w:cs="Times New Roman"/>
          <w:color w:val="000000" w:themeColor="text1"/>
        </w:rPr>
      </w:pPr>
      <w:r w:rsidRPr="00160521">
        <w:rPr>
          <w:rFonts w:ascii="Times New Roman" w:hAnsi="Times New Roman" w:cs="Times New Roman"/>
          <w:color w:val="000000" w:themeColor="text1"/>
        </w:rPr>
        <w:t xml:space="preserve">Bina komunikasi, persepsi, bunyi dan irama (BKPBI) adalah salah satu program khusus yang diberikan pada anak tunarungu. Bina komunikasi, persepsi, bunyi dan irama bukan hanya sekedar latihan berbicara dan mendengar. BKPBI adalah suatu pembinaan atau latihan dalam memahami bunyi yang dilakukan secara spontan atau terprogram sehingga sisa-sisa pendengaran dan perasaan vibrasi (getaran) yang dimiliki anak tunarungu dapat dimaksimalkan sebaik-baiknya untuk berinteraksi atau bersosialisasi dengan lingkungan sekitarnya. </w:t>
      </w:r>
      <w:r w:rsidRPr="00160521">
        <w:rPr>
          <w:rFonts w:ascii="Times New Roman" w:hAnsi="Times New Roman" w:cs="Times New Roman"/>
        </w:rPr>
        <w:t xml:space="preserve">Tahapan dalam melakukan pembelajaran BKPBI adalah sebagai berikut; (1) Tahapan deteksi bunyi, (2) Tahap deskriminasi bunyi, (3) Tahap identifikasi bunyi, (4) Tahap komperhensi. </w:t>
      </w:r>
      <w:r w:rsidRPr="00160521">
        <w:rPr>
          <w:rFonts w:ascii="Times New Roman" w:hAnsi="Times New Roman" w:cs="Times New Roman"/>
          <w:color w:val="000000" w:themeColor="text1"/>
        </w:rPr>
        <w:t xml:space="preserve">Penyadaran tentang adanya bunyi perlu diberikan sedini mungkin pada </w:t>
      </w:r>
      <w:r w:rsidR="004E04C4">
        <w:rPr>
          <w:rFonts w:ascii="Times New Roman" w:hAnsi="Times New Roman" w:cs="Times New Roman"/>
          <w:color w:val="000000" w:themeColor="text1"/>
        </w:rPr>
        <w:t xml:space="preserve">anak. Oleh sebab itu, </w:t>
      </w:r>
      <w:r w:rsidRPr="00160521">
        <w:rPr>
          <w:rFonts w:ascii="Times New Roman" w:hAnsi="Times New Roman" w:cs="Times New Roman"/>
          <w:color w:val="000000" w:themeColor="text1"/>
        </w:rPr>
        <w:t>latihan BKPBI harus diberikan sedini mungkin agar anak terbiasa mengenal adanya suatu bunyi sehingga kemampuan gerak</w:t>
      </w:r>
      <w:r w:rsidR="004E04C4">
        <w:rPr>
          <w:rFonts w:ascii="Times New Roman" w:hAnsi="Times New Roman" w:cs="Times New Roman"/>
          <w:color w:val="000000" w:themeColor="text1"/>
        </w:rPr>
        <w:t xml:space="preserve"> irama anak dapat dimaksimalkan</w:t>
      </w:r>
      <w:r w:rsidR="006C2F15">
        <w:rPr>
          <w:rFonts w:ascii="Times New Roman" w:hAnsi="Times New Roman" w:cs="Times New Roman"/>
          <w:color w:val="000000" w:themeColor="text1"/>
        </w:rPr>
        <w:t xml:space="preserve"> </w:t>
      </w:r>
      <w:r w:rsidR="006C2F15" w:rsidRPr="006C2F15">
        <w:rPr>
          <w:rFonts w:ascii="Times New Roman" w:hAnsi="Times New Roman" w:cs="Times New Roman"/>
          <w:bCs/>
          <w:iCs/>
          <w:color w:val="000000"/>
          <w:lang w:val="sv-SE"/>
        </w:rPr>
        <w:fldChar w:fldCharType="begin" w:fldLock="1"/>
      </w:r>
      <w:r w:rsidR="006C2F15" w:rsidRPr="006C2F15">
        <w:rPr>
          <w:rFonts w:ascii="Times New Roman" w:hAnsi="Times New Roman" w:cs="Times New Roman"/>
          <w:bCs/>
          <w:iCs/>
          <w:color w:val="000000"/>
          <w:lang w:val="sv-SE"/>
        </w:rPr>
        <w:instrText>ADDIN CSL_CITATION {"citationItems":[{"id":"ITEM-1","itemData":{"author":[{"dropping-particle":"","family":"Pelaksanaan","given":"Studi","non-dropping-particle":"","parse-names":false,"suffix":""},{"dropping-particle":"","family":"Komunikasi","given":"Bina","non-dropping-particle":"","parse-names":false,"suffix":""},{"dropping-particle":"","family":"Bunyi","given":"Persepsi","non-dropping-particle":"","parse-names":false,"suffix":""},{"dropping-particle":"","family":"Irama","given":"D A N","non-dropping-particle":"","parse-names":false,"suffix":""},{"dropping-particle":"","family":"Utari","given":"Tri","non-dropping-particle":"","parse-names":false,"suffix":""}],"id":"ITEM-1","issued":{"date-parts":[["2014"]]},"page":"1-8","title":"No Title","type":"article-journal"},"uris":["http://www.mendeley.com/documents/?uuid=f2c85171-afce-462c-b143-f70200389f59"]}],"mendeley":{"formattedCitation":"(Pelaksanaan, Komunikasi, Bunyi, Irama, &amp; Utari, 2014)","plainTextFormattedCitation":"(Pelaksanaan, Komunikasi, Bunyi, Irama, &amp; Utari, 2014)"},"properties":{"noteIndex":0},"schema":"https://github.com/citation-style-language/schema/raw/master/csl-citation.json"}</w:instrText>
      </w:r>
      <w:r w:rsidR="006C2F15" w:rsidRPr="006C2F15">
        <w:rPr>
          <w:rFonts w:ascii="Times New Roman" w:hAnsi="Times New Roman" w:cs="Times New Roman"/>
          <w:bCs/>
          <w:iCs/>
          <w:color w:val="000000"/>
          <w:lang w:val="sv-SE"/>
        </w:rPr>
        <w:fldChar w:fldCharType="separate"/>
      </w:r>
      <w:r w:rsidR="006C2F15" w:rsidRPr="006C2F15">
        <w:rPr>
          <w:rFonts w:ascii="Times New Roman" w:hAnsi="Times New Roman" w:cs="Times New Roman"/>
          <w:bCs/>
          <w:iCs/>
          <w:noProof/>
          <w:color w:val="000000"/>
          <w:lang w:val="sv-SE"/>
        </w:rPr>
        <w:t>(Pelaksanaan, Komunikasi, Bunyi, Irama, &amp; Utari, 2014)</w:t>
      </w:r>
      <w:r w:rsidR="006C2F15" w:rsidRPr="006C2F15">
        <w:rPr>
          <w:rFonts w:ascii="Times New Roman" w:hAnsi="Times New Roman" w:cs="Times New Roman"/>
          <w:bCs/>
          <w:iCs/>
          <w:color w:val="000000"/>
          <w:lang w:val="sv-SE"/>
        </w:rPr>
        <w:fldChar w:fldCharType="end"/>
      </w:r>
      <w:r w:rsidR="004E04C4">
        <w:rPr>
          <w:rFonts w:ascii="Times New Roman" w:hAnsi="Times New Roman" w:cs="Times New Roman"/>
          <w:bCs/>
          <w:iCs/>
          <w:color w:val="000000"/>
          <w:lang w:val="sv-SE"/>
        </w:rPr>
        <w:t>.</w:t>
      </w:r>
    </w:p>
    <w:p w14:paraId="5CAC0EA7" w14:textId="3C41C029" w:rsidR="005D0B25" w:rsidRPr="00160521" w:rsidRDefault="004E04C4" w:rsidP="00F61E22">
      <w:pPr>
        <w:pStyle w:val="ListParagraph"/>
        <w:spacing w:after="0" w:line="360" w:lineRule="auto"/>
        <w:ind w:left="0" w:firstLine="384"/>
        <w:jc w:val="both"/>
        <w:rPr>
          <w:rFonts w:ascii="Times New Roman" w:hAnsi="Times New Roman" w:cs="Times New Roman"/>
          <w:color w:val="000000" w:themeColor="text1"/>
        </w:rPr>
      </w:pPr>
      <w:r>
        <w:rPr>
          <w:rFonts w:ascii="Times New Roman" w:hAnsi="Times New Roman" w:cs="Times New Roman"/>
          <w:color w:val="000000" w:themeColor="text1"/>
        </w:rPr>
        <w:t xml:space="preserve">Menurut </w:t>
      </w:r>
      <w:r w:rsidR="005D0B25" w:rsidRPr="00160521">
        <w:rPr>
          <w:rFonts w:ascii="Times New Roman" w:hAnsi="Times New Roman" w:cs="Times New Roman"/>
          <w:color w:val="000000" w:themeColor="text1"/>
        </w:rPr>
        <w:t>M</w:t>
      </w:r>
      <w:r>
        <w:rPr>
          <w:rFonts w:ascii="Times New Roman" w:hAnsi="Times New Roman" w:cs="Times New Roman"/>
          <w:color w:val="000000" w:themeColor="text1"/>
        </w:rPr>
        <w:t xml:space="preserve">ahendra (2017), </w:t>
      </w:r>
      <w:r w:rsidR="005D0B25" w:rsidRPr="00160521">
        <w:rPr>
          <w:rFonts w:ascii="Times New Roman" w:hAnsi="Times New Roman" w:cs="Times New Roman"/>
          <w:color w:val="000000" w:themeColor="text1"/>
        </w:rPr>
        <w:t>Pendid</w:t>
      </w:r>
      <w:r>
        <w:rPr>
          <w:rFonts w:ascii="Times New Roman" w:hAnsi="Times New Roman" w:cs="Times New Roman"/>
          <w:color w:val="000000" w:themeColor="text1"/>
        </w:rPr>
        <w:t xml:space="preserve">ikan Gerak (Movement Education) adalah </w:t>
      </w:r>
      <w:r w:rsidR="005D0B25" w:rsidRPr="00160521">
        <w:rPr>
          <w:rFonts w:ascii="Times New Roman" w:hAnsi="Times New Roman" w:cs="Times New Roman"/>
          <w:color w:val="000000" w:themeColor="text1"/>
        </w:rPr>
        <w:t>sebuah model pembelajaran dalam penjas yang menentukan pada pengajaran konsep dan komponen gerak.</w:t>
      </w:r>
    </w:p>
    <w:p w14:paraId="32DD43ED" w14:textId="500BE9DA" w:rsidR="00A278D8" w:rsidRPr="00160521" w:rsidRDefault="00A278D8" w:rsidP="00CF1ECB">
      <w:pPr>
        <w:pStyle w:val="ListParagraph"/>
        <w:spacing w:after="0" w:line="360" w:lineRule="auto"/>
        <w:ind w:left="0" w:firstLine="384"/>
        <w:jc w:val="both"/>
        <w:rPr>
          <w:rFonts w:ascii="Times New Roman" w:eastAsia="Times New Roman" w:hAnsi="Times New Roman" w:cs="Times New Roman"/>
          <w:color w:val="000000" w:themeColor="text1"/>
        </w:rPr>
      </w:pPr>
      <w:r w:rsidRPr="00160521">
        <w:rPr>
          <w:rFonts w:ascii="Times New Roman" w:hAnsi="Times New Roman" w:cs="Times New Roman"/>
          <w:color w:val="000000" w:themeColor="text1"/>
        </w:rPr>
        <w:t>Gerak  irama  menyajikan  berbagai  bentuk  kegiatan  yang  dapat  menyatu</w:t>
      </w:r>
      <w:r w:rsidRPr="00160521">
        <w:rPr>
          <w:rFonts w:ascii="Times New Roman" w:eastAsia="Times New Roman" w:hAnsi="Times New Roman" w:cs="Times New Roman"/>
          <w:color w:val="000000" w:themeColor="text1"/>
        </w:rPr>
        <w:t xml:space="preserve">  secara  sistematik dalam  kegiatan  pembelajaran,  tidak  terkecuali  bagi  anak  yang  mengalami  kesulitan  belajar.</w:t>
      </w:r>
      <w:r w:rsidR="00CF1ECB">
        <w:rPr>
          <w:rFonts w:ascii="Times New Roman" w:eastAsia="Times New Roman" w:hAnsi="Times New Roman" w:cs="Times New Roman"/>
          <w:color w:val="000000" w:themeColor="text1"/>
        </w:rPr>
        <w:t xml:space="preserve"> </w:t>
      </w:r>
      <w:r w:rsidRPr="00160521">
        <w:rPr>
          <w:rFonts w:ascii="Times New Roman" w:hAnsi="Times New Roman" w:cs="Times New Roman"/>
          <w:color w:val="000000" w:themeColor="text1"/>
        </w:rPr>
        <w:t>Gerak irama merupakan suatu ilmu yang di dalamnya terdapat unsur pola gerak irama. Ilmu gerak irama merupakan ilmu terapan yang digunakan guru untuk menyusun atau merancang program pembelajaran baik di dalam maupun di luar kelas</w:t>
      </w:r>
    </w:p>
    <w:p w14:paraId="23F5FD10" w14:textId="2579793B" w:rsidR="004E04C4" w:rsidRDefault="00CF1ECB" w:rsidP="004E04C4">
      <w:pPr>
        <w:pStyle w:val="ListParagraph"/>
        <w:spacing w:after="0" w:line="360" w:lineRule="auto"/>
        <w:ind w:left="0" w:firstLine="384"/>
        <w:jc w:val="both"/>
        <w:rPr>
          <w:rFonts w:ascii="Times New Roman" w:hAnsi="Times New Roman" w:cs="Times New Roman"/>
          <w:color w:val="000000" w:themeColor="text1"/>
        </w:rPr>
      </w:pPr>
      <w:r>
        <w:rPr>
          <w:rFonts w:ascii="Times New Roman" w:hAnsi="Times New Roman" w:cs="Times New Roman"/>
          <w:color w:val="000000" w:themeColor="text1"/>
        </w:rPr>
        <w:t>Delphie (2006</w:t>
      </w:r>
      <w:r w:rsidR="00A11A51">
        <w:rPr>
          <w:rFonts w:ascii="Times New Roman" w:hAnsi="Times New Roman" w:cs="Times New Roman"/>
          <w:color w:val="000000" w:themeColor="text1"/>
        </w:rPr>
        <w:t>, hlm. 5</w:t>
      </w:r>
      <w:r>
        <w:rPr>
          <w:rFonts w:ascii="Times New Roman" w:hAnsi="Times New Roman" w:cs="Times New Roman"/>
          <w:color w:val="000000" w:themeColor="text1"/>
        </w:rPr>
        <w:t xml:space="preserve">) menyatakan bahwa </w:t>
      </w:r>
      <w:r w:rsidR="00A278D8" w:rsidRPr="00160521">
        <w:rPr>
          <w:rFonts w:ascii="Times New Roman" w:hAnsi="Times New Roman" w:cs="Times New Roman"/>
          <w:color w:val="000000" w:themeColor="text1"/>
        </w:rPr>
        <w:t>gerak irama merupakan suatu ilmu (</w:t>
      </w:r>
      <w:r w:rsidR="00A278D8" w:rsidRPr="004E04C4">
        <w:rPr>
          <w:rFonts w:ascii="Times New Roman" w:hAnsi="Times New Roman" w:cs="Times New Roman"/>
          <w:i/>
          <w:color w:val="000000" w:themeColor="text1"/>
        </w:rPr>
        <w:t>science</w:t>
      </w:r>
      <w:r w:rsidR="00A278D8" w:rsidRPr="00160521">
        <w:rPr>
          <w:rFonts w:ascii="Times New Roman" w:hAnsi="Times New Roman" w:cs="Times New Roman"/>
          <w:color w:val="000000" w:themeColor="text1"/>
        </w:rPr>
        <w:t>) tersendiri sebagai ilmu sosial yang memerlukan uji coba di lapangan berupa bentuk-be</w:t>
      </w:r>
      <w:r w:rsidR="004E04C4">
        <w:rPr>
          <w:rFonts w:ascii="Times New Roman" w:hAnsi="Times New Roman" w:cs="Times New Roman"/>
          <w:color w:val="000000" w:themeColor="text1"/>
        </w:rPr>
        <w:t>ntuk latihan penerapan (</w:t>
      </w:r>
      <w:r w:rsidR="004E04C4" w:rsidRPr="004E04C4">
        <w:rPr>
          <w:rFonts w:ascii="Times New Roman" w:hAnsi="Times New Roman" w:cs="Times New Roman"/>
          <w:i/>
          <w:color w:val="000000" w:themeColor="text1"/>
        </w:rPr>
        <w:t>skills</w:t>
      </w:r>
      <w:r w:rsidR="004E04C4">
        <w:rPr>
          <w:rFonts w:ascii="Times New Roman" w:hAnsi="Times New Roman" w:cs="Times New Roman"/>
          <w:color w:val="000000" w:themeColor="text1"/>
        </w:rPr>
        <w:t>).</w:t>
      </w:r>
    </w:p>
    <w:p w14:paraId="67212E2A" w14:textId="77777777" w:rsidR="004E04C4" w:rsidRDefault="00A278D8" w:rsidP="004E04C4">
      <w:pPr>
        <w:pStyle w:val="ListParagraph"/>
        <w:spacing w:after="0" w:line="360" w:lineRule="auto"/>
        <w:ind w:left="0" w:firstLine="384"/>
        <w:jc w:val="both"/>
        <w:rPr>
          <w:rFonts w:ascii="Times New Roman" w:hAnsi="Times New Roman" w:cs="Times New Roman"/>
          <w:color w:val="000000" w:themeColor="text1"/>
        </w:rPr>
      </w:pPr>
      <w:r w:rsidRPr="00160521">
        <w:rPr>
          <w:rFonts w:ascii="Times New Roman" w:hAnsi="Times New Roman" w:cs="Times New Roman"/>
          <w:color w:val="000000" w:themeColor="text1"/>
        </w:rPr>
        <w:t xml:space="preserve">Bagi seorang guru yang melakukan penerapan gerak irama dalam kegiatan pembelajarannya, </w:t>
      </w:r>
      <w:proofErr w:type="gramStart"/>
      <w:r w:rsidRPr="00160521">
        <w:rPr>
          <w:rFonts w:ascii="Times New Roman" w:hAnsi="Times New Roman" w:cs="Times New Roman"/>
          <w:color w:val="000000" w:themeColor="text1"/>
        </w:rPr>
        <w:t>akan</w:t>
      </w:r>
      <w:proofErr w:type="gramEnd"/>
      <w:r w:rsidRPr="00160521">
        <w:rPr>
          <w:rFonts w:ascii="Times New Roman" w:hAnsi="Times New Roman" w:cs="Times New Roman"/>
          <w:color w:val="000000" w:themeColor="text1"/>
        </w:rPr>
        <w:t xml:space="preserve"> dihadapkan pada berbagai permasalahan peserta didik yang memerlukan solusi dengan segera. Permasalahan itu di anataranya kejenuhan dalam belajar, kesulitan belajar dan faktor-faktor yang berkaitan dengan perilaku, mental, fisik atau intelegensi peserta didik.</w:t>
      </w:r>
    </w:p>
    <w:p w14:paraId="6DD102EE" w14:textId="3B7F71B9" w:rsidR="002866E8" w:rsidRPr="004E04C4" w:rsidRDefault="00A278D8" w:rsidP="004E04C4">
      <w:pPr>
        <w:pStyle w:val="ListParagraph"/>
        <w:spacing w:after="0" w:line="360" w:lineRule="auto"/>
        <w:ind w:left="0" w:firstLine="384"/>
        <w:jc w:val="both"/>
        <w:rPr>
          <w:rFonts w:ascii="Times New Roman" w:eastAsia="Times New Roman" w:hAnsi="Times New Roman" w:cs="Times New Roman"/>
          <w:color w:val="000000" w:themeColor="text1"/>
        </w:rPr>
      </w:pPr>
      <w:r w:rsidRPr="00160521">
        <w:rPr>
          <w:rFonts w:ascii="Times New Roman" w:hAnsi="Times New Roman" w:cs="Times New Roman"/>
          <w:color w:val="000000" w:themeColor="text1"/>
        </w:rPr>
        <w:t>Delphie (2006</w:t>
      </w:r>
      <w:r w:rsidR="00A11A51">
        <w:rPr>
          <w:rFonts w:ascii="Times New Roman" w:hAnsi="Times New Roman" w:cs="Times New Roman"/>
          <w:color w:val="000000" w:themeColor="text1"/>
        </w:rPr>
        <w:t>, hlm. 8</w:t>
      </w:r>
      <w:r w:rsidRPr="00160521">
        <w:rPr>
          <w:rFonts w:ascii="Times New Roman" w:hAnsi="Times New Roman" w:cs="Times New Roman"/>
          <w:color w:val="000000" w:themeColor="text1"/>
        </w:rPr>
        <w:t xml:space="preserve">) menyatakan bahwa “gerak irama ini </w:t>
      </w:r>
      <w:proofErr w:type="gramStart"/>
      <w:r w:rsidRPr="00160521">
        <w:rPr>
          <w:rFonts w:ascii="Times New Roman" w:hAnsi="Times New Roman" w:cs="Times New Roman"/>
          <w:color w:val="000000" w:themeColor="text1"/>
        </w:rPr>
        <w:t>akan</w:t>
      </w:r>
      <w:proofErr w:type="gramEnd"/>
      <w:r w:rsidRPr="00160521">
        <w:rPr>
          <w:rFonts w:ascii="Times New Roman" w:hAnsi="Times New Roman" w:cs="Times New Roman"/>
          <w:color w:val="000000" w:themeColor="text1"/>
        </w:rPr>
        <w:t xml:space="preserve"> diterapkan untuk semua jenis dan tingkat kelainan, walaupun secara kekhususan terdapat perbedaan dalam p</w:t>
      </w:r>
      <w:r w:rsidR="00A11A51">
        <w:rPr>
          <w:rFonts w:ascii="Times New Roman" w:hAnsi="Times New Roman" w:cs="Times New Roman"/>
          <w:color w:val="000000" w:themeColor="text1"/>
        </w:rPr>
        <w:t xml:space="preserve">ersepsi: pemahaman, kreativitas, </w:t>
      </w:r>
      <w:r w:rsidRPr="00160521">
        <w:rPr>
          <w:rFonts w:ascii="Times New Roman" w:hAnsi="Times New Roman" w:cs="Times New Roman"/>
          <w:color w:val="000000" w:themeColor="text1"/>
        </w:rPr>
        <w:t xml:space="preserve">dan </w:t>
      </w:r>
      <w:r w:rsidRPr="00160521">
        <w:rPr>
          <w:rFonts w:ascii="Times New Roman" w:hAnsi="Times New Roman" w:cs="Times New Roman"/>
          <w:color w:val="000000" w:themeColor="text1"/>
        </w:rPr>
        <w:lastRenderedPageBreak/>
        <w:t>abstraksi dari masing-masing ALB”.</w:t>
      </w:r>
      <w:r w:rsidR="00CF1ECB">
        <w:rPr>
          <w:rFonts w:ascii="Times New Roman" w:hAnsi="Times New Roman" w:cs="Times New Roman"/>
          <w:color w:val="000000" w:themeColor="text1"/>
        </w:rPr>
        <w:t xml:space="preserve"> </w:t>
      </w:r>
      <w:r w:rsidRPr="00160521">
        <w:rPr>
          <w:rFonts w:ascii="Times New Roman" w:hAnsi="Times New Roman" w:cs="Times New Roman"/>
          <w:color w:val="000000" w:themeColor="text1"/>
        </w:rPr>
        <w:t>Gerak dan irama sebagai alat dalam bidang pengajaran mempunyai fungsi sebagai berikut:</w:t>
      </w:r>
      <w:r w:rsidR="00F9407C" w:rsidRPr="00160521">
        <w:rPr>
          <w:rFonts w:ascii="Times New Roman" w:hAnsi="Times New Roman" w:cs="Times New Roman"/>
          <w:color w:val="000000" w:themeColor="text1"/>
        </w:rPr>
        <w:t xml:space="preserve"> </w:t>
      </w:r>
      <w:r w:rsidR="00F9407C" w:rsidRPr="00160521">
        <w:rPr>
          <w:rFonts w:ascii="Times New Roman" w:hAnsi="Times New Roman" w:cs="Times New Roman"/>
          <w:color w:val="000000" w:themeColor="text1"/>
          <w:vertAlign w:val="superscript"/>
        </w:rPr>
        <w:t>a</w:t>
      </w:r>
      <w:r w:rsidRPr="00160521">
        <w:rPr>
          <w:rFonts w:ascii="Times New Roman" w:hAnsi="Times New Roman" w:cs="Times New Roman"/>
          <w:color w:val="000000" w:themeColor="text1"/>
        </w:rPr>
        <w:t>Meningkatkan pertumbuhan dan perkembangan fisik</w:t>
      </w:r>
      <w:r w:rsidR="00F9407C" w:rsidRPr="00160521">
        <w:rPr>
          <w:rFonts w:ascii="Times New Roman" w:hAnsi="Times New Roman" w:cs="Times New Roman"/>
          <w:color w:val="000000" w:themeColor="text1"/>
        </w:rPr>
        <w:t xml:space="preserve">, </w:t>
      </w:r>
      <w:r w:rsidR="00F9407C" w:rsidRPr="00160521">
        <w:rPr>
          <w:rFonts w:ascii="Times New Roman" w:hAnsi="Times New Roman" w:cs="Times New Roman"/>
          <w:color w:val="000000" w:themeColor="text1"/>
          <w:vertAlign w:val="superscript"/>
        </w:rPr>
        <w:t>b</w:t>
      </w:r>
      <w:r w:rsidRPr="00160521">
        <w:rPr>
          <w:rFonts w:ascii="Times New Roman" w:hAnsi="Times New Roman" w:cs="Times New Roman"/>
          <w:color w:val="000000" w:themeColor="text1"/>
        </w:rPr>
        <w:t>Meningkatkan kesadaran jasmani dan kesehatan</w:t>
      </w:r>
      <w:r w:rsidR="00A11A51">
        <w:rPr>
          <w:rFonts w:ascii="Times New Roman" w:hAnsi="Times New Roman" w:cs="Times New Roman"/>
          <w:color w:val="000000" w:themeColor="text1"/>
        </w:rPr>
        <w:t xml:space="preserve">, </w:t>
      </w:r>
      <w:r w:rsidR="00F9407C" w:rsidRPr="00160521">
        <w:rPr>
          <w:rFonts w:ascii="Times New Roman" w:hAnsi="Times New Roman" w:cs="Times New Roman"/>
          <w:color w:val="000000" w:themeColor="text1"/>
          <w:vertAlign w:val="superscript"/>
        </w:rPr>
        <w:t>c</w:t>
      </w:r>
      <w:r w:rsidRPr="00160521">
        <w:rPr>
          <w:rFonts w:ascii="Times New Roman" w:hAnsi="Times New Roman" w:cs="Times New Roman"/>
          <w:color w:val="000000" w:themeColor="text1"/>
        </w:rPr>
        <w:t>Meningkatkan keterampilan gerak</w:t>
      </w:r>
      <w:r w:rsidR="00A11A51">
        <w:rPr>
          <w:rFonts w:ascii="Times New Roman" w:hAnsi="Times New Roman" w:cs="Times New Roman"/>
          <w:color w:val="000000" w:themeColor="text1"/>
        </w:rPr>
        <w:t xml:space="preserve">, </w:t>
      </w:r>
      <w:r w:rsidR="00F9407C" w:rsidRPr="00160521">
        <w:rPr>
          <w:rFonts w:ascii="Times New Roman" w:hAnsi="Times New Roman" w:cs="Times New Roman"/>
          <w:color w:val="000000" w:themeColor="text1"/>
          <w:vertAlign w:val="superscript"/>
        </w:rPr>
        <w:t>d</w:t>
      </w:r>
      <w:r w:rsidRPr="00160521">
        <w:rPr>
          <w:rFonts w:ascii="Times New Roman" w:hAnsi="Times New Roman" w:cs="Times New Roman"/>
          <w:color w:val="000000" w:themeColor="text1"/>
        </w:rPr>
        <w:t>Meningkatkan daya nalar dan kecerdasan</w:t>
      </w:r>
      <w:r w:rsidR="00A11A51">
        <w:rPr>
          <w:rFonts w:ascii="Times New Roman" w:hAnsi="Times New Roman" w:cs="Times New Roman"/>
          <w:color w:val="000000" w:themeColor="text1"/>
        </w:rPr>
        <w:t xml:space="preserve">, </w:t>
      </w:r>
      <w:r w:rsidR="00F9407C" w:rsidRPr="00160521">
        <w:rPr>
          <w:rFonts w:ascii="Times New Roman" w:hAnsi="Times New Roman" w:cs="Times New Roman"/>
          <w:color w:val="000000" w:themeColor="text1"/>
          <w:vertAlign w:val="superscript"/>
        </w:rPr>
        <w:t>e</w:t>
      </w:r>
      <w:r w:rsidRPr="00160521">
        <w:rPr>
          <w:rFonts w:ascii="Times New Roman" w:hAnsi="Times New Roman" w:cs="Times New Roman"/>
          <w:color w:val="000000" w:themeColor="text1"/>
        </w:rPr>
        <w:t>Menumbuhkan kehidupan yang kreatif, reaktif, dan dapat bermasyarakat</w:t>
      </w:r>
      <w:r w:rsidR="00F9407C" w:rsidRPr="00160521">
        <w:rPr>
          <w:rFonts w:ascii="Times New Roman" w:hAnsi="Times New Roman" w:cs="Times New Roman"/>
          <w:color w:val="000000" w:themeColor="text1"/>
        </w:rPr>
        <w:t>.</w:t>
      </w:r>
      <w:r w:rsidR="00A11A51">
        <w:rPr>
          <w:rFonts w:ascii="Times New Roman" w:hAnsi="Times New Roman" w:cs="Times New Roman"/>
          <w:color w:val="000000" w:themeColor="text1"/>
        </w:rPr>
        <w:t xml:space="preserve"> P</w:t>
      </w:r>
      <w:r w:rsidR="00F9407C" w:rsidRPr="00160521">
        <w:rPr>
          <w:rFonts w:ascii="Times New Roman" w:hAnsi="Times New Roman" w:cs="Times New Roman"/>
          <w:color w:val="000000" w:themeColor="text1"/>
        </w:rPr>
        <w:t>enerapan gerak dan irama pada mereka diharapkan memakai s</w:t>
      </w:r>
      <w:r w:rsidR="00A11A51">
        <w:rPr>
          <w:rFonts w:ascii="Times New Roman" w:hAnsi="Times New Roman" w:cs="Times New Roman"/>
          <w:color w:val="000000" w:themeColor="text1"/>
        </w:rPr>
        <w:t>uatu pendekatan berupa</w:t>
      </w:r>
      <w:r w:rsidR="00F9407C" w:rsidRPr="00160521">
        <w:rPr>
          <w:rFonts w:ascii="Times New Roman" w:hAnsi="Times New Roman" w:cs="Times New Roman"/>
          <w:color w:val="000000" w:themeColor="text1"/>
        </w:rPr>
        <w:t xml:space="preserve">: </w:t>
      </w:r>
      <w:r w:rsidR="00F9407C" w:rsidRPr="00160521">
        <w:rPr>
          <w:rFonts w:ascii="Times New Roman" w:hAnsi="Times New Roman" w:cs="Times New Roman"/>
          <w:color w:val="000000" w:themeColor="text1"/>
          <w:vertAlign w:val="superscript"/>
        </w:rPr>
        <w:t>a</w:t>
      </w:r>
      <w:r w:rsidR="00A11A51">
        <w:rPr>
          <w:rFonts w:ascii="Times New Roman" w:hAnsi="Times New Roman" w:cs="Times New Roman"/>
          <w:color w:val="000000" w:themeColor="text1"/>
        </w:rPr>
        <w:t>d</w:t>
      </w:r>
      <w:r w:rsidR="00F9407C" w:rsidRPr="00160521">
        <w:rPr>
          <w:rFonts w:ascii="Times New Roman" w:hAnsi="Times New Roman" w:cs="Times New Roman"/>
          <w:color w:val="000000" w:themeColor="text1"/>
        </w:rPr>
        <w:t xml:space="preserve">iharapkan setiap pendidik mempunyai keahlian berekspresi karena daya imajinasi guru sangat dibutuhkan saat menyampaikan latihan-latihan melalui ekspresi wajah yang kuat, misalnya: saat guru menghendaki suatu </w:t>
      </w:r>
      <w:r w:rsidR="00A11A51">
        <w:rPr>
          <w:rFonts w:ascii="Times New Roman" w:hAnsi="Times New Roman" w:cs="Times New Roman"/>
          <w:color w:val="000000" w:themeColor="text1"/>
        </w:rPr>
        <w:t xml:space="preserve">gerakan yang keras atau lembut, </w:t>
      </w:r>
      <w:r w:rsidR="00F9407C" w:rsidRPr="00160521">
        <w:rPr>
          <w:rFonts w:ascii="Times New Roman" w:hAnsi="Times New Roman" w:cs="Times New Roman"/>
          <w:color w:val="000000" w:themeColor="text1"/>
          <w:vertAlign w:val="superscript"/>
        </w:rPr>
        <w:t>b</w:t>
      </w:r>
      <w:r w:rsidR="00A11A51">
        <w:rPr>
          <w:rFonts w:ascii="Times New Roman" w:hAnsi="Times New Roman" w:cs="Times New Roman"/>
          <w:color w:val="000000" w:themeColor="text1"/>
        </w:rPr>
        <w:t>s</w:t>
      </w:r>
      <w:r w:rsidR="00F9407C" w:rsidRPr="00160521">
        <w:rPr>
          <w:rFonts w:ascii="Times New Roman" w:hAnsi="Times New Roman" w:cs="Times New Roman"/>
          <w:color w:val="000000" w:themeColor="text1"/>
        </w:rPr>
        <w:t>aat pengajaran berlangsung, sebaiknya disertai dengan berbicara yang wajar dan dihadapkan ke muka mereka, sehingga peserta didik yang tunarungu, dapat melihat bibir guru saat b</w:t>
      </w:r>
      <w:r w:rsidR="00A11A51">
        <w:rPr>
          <w:rFonts w:ascii="Times New Roman" w:hAnsi="Times New Roman" w:cs="Times New Roman"/>
          <w:color w:val="000000" w:themeColor="text1"/>
        </w:rPr>
        <w:t xml:space="preserve">erbicara, </w:t>
      </w:r>
      <w:r w:rsidR="00F9407C" w:rsidRPr="00160521">
        <w:rPr>
          <w:rFonts w:ascii="Times New Roman" w:hAnsi="Times New Roman" w:cs="Times New Roman"/>
          <w:color w:val="000000" w:themeColor="text1"/>
          <w:vertAlign w:val="superscript"/>
        </w:rPr>
        <w:t>c</w:t>
      </w:r>
      <w:r w:rsidR="00A11A51">
        <w:rPr>
          <w:rFonts w:ascii="Times New Roman" w:hAnsi="Times New Roman" w:cs="Times New Roman"/>
          <w:color w:val="000000" w:themeColor="text1"/>
        </w:rPr>
        <w:t>m</w:t>
      </w:r>
      <w:r w:rsidR="00F9407C" w:rsidRPr="00160521">
        <w:rPr>
          <w:rFonts w:ascii="Times New Roman" w:hAnsi="Times New Roman" w:cs="Times New Roman"/>
          <w:color w:val="000000" w:themeColor="text1"/>
        </w:rPr>
        <w:t>embuat pola permainan beregu atau melibatkan teman lain untuk secara bersama-sama melakuka</w:t>
      </w:r>
      <w:r w:rsidR="00A11A51">
        <w:rPr>
          <w:rFonts w:ascii="Times New Roman" w:hAnsi="Times New Roman" w:cs="Times New Roman"/>
          <w:color w:val="000000" w:themeColor="text1"/>
        </w:rPr>
        <w:t xml:space="preserve">n gerak yang diprogramkan. Hal </w:t>
      </w:r>
      <w:r w:rsidR="00F9407C" w:rsidRPr="00160521">
        <w:rPr>
          <w:rFonts w:ascii="Times New Roman" w:hAnsi="Times New Roman" w:cs="Times New Roman"/>
          <w:color w:val="000000" w:themeColor="text1"/>
        </w:rPr>
        <w:t>ini diperlukan gu</w:t>
      </w:r>
      <w:r w:rsidR="00A11A51">
        <w:rPr>
          <w:rFonts w:ascii="Times New Roman" w:hAnsi="Times New Roman" w:cs="Times New Roman"/>
          <w:color w:val="000000" w:themeColor="text1"/>
        </w:rPr>
        <w:t xml:space="preserve">na perkembangan sosialisasinya. </w:t>
      </w:r>
      <w:proofErr w:type="gramStart"/>
      <w:r w:rsidR="00F9407C" w:rsidRPr="00160521">
        <w:rPr>
          <w:rFonts w:ascii="Times New Roman" w:hAnsi="Times New Roman" w:cs="Times New Roman"/>
          <w:color w:val="000000" w:themeColor="text1"/>
          <w:vertAlign w:val="superscript"/>
        </w:rPr>
        <w:t>d</w:t>
      </w:r>
      <w:r w:rsidR="00A11A51">
        <w:rPr>
          <w:rFonts w:ascii="Times New Roman" w:hAnsi="Times New Roman" w:cs="Times New Roman"/>
          <w:color w:val="000000" w:themeColor="text1"/>
        </w:rPr>
        <w:t>p</w:t>
      </w:r>
      <w:r w:rsidR="00F9407C" w:rsidRPr="00160521">
        <w:rPr>
          <w:rFonts w:ascii="Times New Roman" w:hAnsi="Times New Roman" w:cs="Times New Roman"/>
          <w:color w:val="000000" w:themeColor="text1"/>
        </w:rPr>
        <w:t>erlu</w:t>
      </w:r>
      <w:proofErr w:type="gramEnd"/>
      <w:r w:rsidR="00F9407C" w:rsidRPr="00160521">
        <w:rPr>
          <w:rFonts w:ascii="Times New Roman" w:hAnsi="Times New Roman" w:cs="Times New Roman"/>
          <w:color w:val="000000" w:themeColor="text1"/>
        </w:rPr>
        <w:t xml:space="preserve"> diper</w:t>
      </w:r>
      <w:r w:rsidR="004B52EF">
        <w:rPr>
          <w:rFonts w:ascii="Times New Roman" w:hAnsi="Times New Roman" w:cs="Times New Roman"/>
          <w:color w:val="000000" w:themeColor="text1"/>
        </w:rPr>
        <w:t xml:space="preserve">lihatkan pada peserta didik </w:t>
      </w:r>
      <w:r w:rsidR="00F9407C" w:rsidRPr="00160521">
        <w:rPr>
          <w:rFonts w:ascii="Times New Roman" w:hAnsi="Times New Roman" w:cs="Times New Roman"/>
          <w:color w:val="000000" w:themeColor="text1"/>
        </w:rPr>
        <w:t xml:space="preserve">suatu suasana yang gembira dan rasa persahabatan yang baik. </w:t>
      </w:r>
      <w:proofErr w:type="gramStart"/>
      <w:r w:rsidR="00F9407C" w:rsidRPr="00160521">
        <w:rPr>
          <w:rFonts w:ascii="Times New Roman" w:hAnsi="Times New Roman" w:cs="Times New Roman"/>
          <w:color w:val="000000" w:themeColor="text1"/>
          <w:vertAlign w:val="superscript"/>
        </w:rPr>
        <w:t>e</w:t>
      </w:r>
      <w:r w:rsidR="00A11A51">
        <w:rPr>
          <w:rFonts w:ascii="Times New Roman" w:hAnsi="Times New Roman" w:cs="Times New Roman"/>
          <w:color w:val="000000" w:themeColor="text1"/>
        </w:rPr>
        <w:t>s</w:t>
      </w:r>
      <w:r w:rsidR="00F9407C" w:rsidRPr="00160521">
        <w:rPr>
          <w:rFonts w:ascii="Times New Roman" w:hAnsi="Times New Roman" w:cs="Times New Roman"/>
          <w:color w:val="000000" w:themeColor="text1"/>
        </w:rPr>
        <w:t>etiap</w:t>
      </w:r>
      <w:proofErr w:type="gramEnd"/>
      <w:r w:rsidR="00F9407C" w:rsidRPr="00160521">
        <w:rPr>
          <w:rFonts w:ascii="Times New Roman" w:hAnsi="Times New Roman" w:cs="Times New Roman"/>
          <w:color w:val="000000" w:themeColor="text1"/>
        </w:rPr>
        <w:t xml:space="preserve"> perubahan situasi hendaknya dinyatakan dengan memulai ekspresi yang jelas dan mudah dimengerti oleh mereka, demikian pula untuk gerakan yang diajarkan kepadanya. </w:t>
      </w:r>
      <w:proofErr w:type="gramStart"/>
      <w:r w:rsidR="00F9407C" w:rsidRPr="00160521">
        <w:rPr>
          <w:rFonts w:ascii="Times New Roman" w:hAnsi="Times New Roman" w:cs="Times New Roman"/>
          <w:color w:val="000000" w:themeColor="text1"/>
          <w:vertAlign w:val="superscript"/>
        </w:rPr>
        <w:t>f</w:t>
      </w:r>
      <w:r w:rsidR="00A11A51">
        <w:rPr>
          <w:rFonts w:ascii="Times New Roman" w:hAnsi="Times New Roman" w:cs="Times New Roman"/>
          <w:color w:val="000000" w:themeColor="text1"/>
        </w:rPr>
        <w:t>s</w:t>
      </w:r>
      <w:r w:rsidR="00F9407C" w:rsidRPr="00160521">
        <w:rPr>
          <w:rFonts w:ascii="Times New Roman" w:hAnsi="Times New Roman" w:cs="Times New Roman"/>
          <w:color w:val="000000" w:themeColor="text1"/>
        </w:rPr>
        <w:t>aat</w:t>
      </w:r>
      <w:proofErr w:type="gramEnd"/>
      <w:r w:rsidR="00F9407C" w:rsidRPr="00160521">
        <w:rPr>
          <w:rFonts w:ascii="Times New Roman" w:hAnsi="Times New Roman" w:cs="Times New Roman"/>
          <w:color w:val="000000" w:themeColor="text1"/>
        </w:rPr>
        <w:t xml:space="preserve"> meny</w:t>
      </w:r>
      <w:r w:rsidR="004B52EF">
        <w:rPr>
          <w:rFonts w:ascii="Times New Roman" w:hAnsi="Times New Roman" w:cs="Times New Roman"/>
          <w:color w:val="000000" w:themeColor="text1"/>
        </w:rPr>
        <w:t xml:space="preserve">ampaikan pola gerak tertentu, </w:t>
      </w:r>
      <w:r w:rsidR="00F9407C" w:rsidRPr="00160521">
        <w:rPr>
          <w:rFonts w:ascii="Times New Roman" w:hAnsi="Times New Roman" w:cs="Times New Roman"/>
          <w:color w:val="000000" w:themeColor="text1"/>
        </w:rPr>
        <w:t>iringi dengan suatu solusi gerak ya</w:t>
      </w:r>
      <w:r w:rsidR="004B52EF">
        <w:rPr>
          <w:rFonts w:ascii="Times New Roman" w:hAnsi="Times New Roman" w:cs="Times New Roman"/>
          <w:color w:val="000000" w:themeColor="text1"/>
        </w:rPr>
        <w:t xml:space="preserve">ng </w:t>
      </w:r>
      <w:r w:rsidR="004B52EF">
        <w:rPr>
          <w:rFonts w:ascii="Times New Roman" w:hAnsi="Times New Roman" w:cs="Times New Roman"/>
          <w:color w:val="000000" w:themeColor="text1"/>
        </w:rPr>
        <w:t>merupakan persoalan baginya, m</w:t>
      </w:r>
      <w:r w:rsidR="00F9407C" w:rsidRPr="00160521">
        <w:rPr>
          <w:rFonts w:ascii="Times New Roman" w:hAnsi="Times New Roman" w:cs="Times New Roman"/>
          <w:color w:val="000000" w:themeColor="text1"/>
        </w:rPr>
        <w:t>isalnya mereka harus melakukan gerakan tertentu</w:t>
      </w:r>
      <w:r w:rsidR="004B52EF">
        <w:rPr>
          <w:rFonts w:ascii="Times New Roman" w:hAnsi="Times New Roman" w:cs="Times New Roman"/>
          <w:color w:val="000000" w:themeColor="text1"/>
        </w:rPr>
        <w:t xml:space="preserve"> jika disampaikan suatu gambar (</w:t>
      </w:r>
      <w:r w:rsidR="00F9407C" w:rsidRPr="00160521">
        <w:rPr>
          <w:rFonts w:ascii="Times New Roman" w:hAnsi="Times New Roman" w:cs="Times New Roman"/>
          <w:color w:val="000000" w:themeColor="text1"/>
        </w:rPr>
        <w:t>seekor ular</w:t>
      </w:r>
      <w:r w:rsidR="004B52EF">
        <w:rPr>
          <w:rFonts w:ascii="Times New Roman" w:hAnsi="Times New Roman" w:cs="Times New Roman"/>
          <w:color w:val="000000" w:themeColor="text1"/>
        </w:rPr>
        <w:t>)</w:t>
      </w:r>
      <w:r w:rsidR="00F9407C" w:rsidRPr="00160521">
        <w:rPr>
          <w:rFonts w:ascii="Times New Roman" w:hAnsi="Times New Roman" w:cs="Times New Roman"/>
          <w:color w:val="000000" w:themeColor="text1"/>
        </w:rPr>
        <w:t>.</w:t>
      </w:r>
    </w:p>
    <w:p w14:paraId="395E5493" w14:textId="1D88F03E" w:rsidR="00A00785" w:rsidRPr="00624398" w:rsidRDefault="00624398" w:rsidP="00624398">
      <w:pPr>
        <w:pStyle w:val="Heading2"/>
        <w:spacing w:line="240" w:lineRule="auto"/>
        <w:rPr>
          <w:rFonts w:ascii="Times New Roman" w:hAnsi="Times New Roman" w:cs="Times New Roman"/>
          <w:sz w:val="22"/>
          <w:szCs w:val="22"/>
        </w:rPr>
      </w:pPr>
      <w:r>
        <w:rPr>
          <w:rFonts w:ascii="Times New Roman" w:hAnsi="Times New Roman" w:cs="Times New Roman"/>
          <w:sz w:val="22"/>
          <w:szCs w:val="22"/>
        </w:rPr>
        <w:t>mETode</w:t>
      </w:r>
    </w:p>
    <w:p w14:paraId="2B789772" w14:textId="77777777" w:rsidR="00C411A5" w:rsidRDefault="00A00785" w:rsidP="00C411A5">
      <w:pPr>
        <w:widowControl w:val="0"/>
        <w:tabs>
          <w:tab w:val="left" w:pos="540"/>
        </w:tabs>
        <w:autoSpaceDE w:val="0"/>
        <w:autoSpaceDN w:val="0"/>
        <w:adjustRightInd w:val="0"/>
        <w:spacing w:before="0" w:beforeAutospacing="0" w:after="0" w:afterAutospacing="0"/>
        <w:ind w:left="0" w:right="-81"/>
        <w:jc w:val="both"/>
        <w:rPr>
          <w:rFonts w:ascii="Times New Roman" w:hAnsi="Times New Roman" w:cs="Times New Roman"/>
          <w:color w:val="000000" w:themeColor="text1"/>
        </w:rPr>
      </w:pPr>
      <w:r w:rsidRPr="00160521">
        <w:rPr>
          <w:rFonts w:ascii="Times New Roman" w:eastAsia="Times New Roman" w:hAnsi="Times New Roman" w:cs="Times New Roman"/>
          <w:bCs/>
        </w:rPr>
        <w:tab/>
      </w:r>
      <w:r w:rsidRPr="00160521">
        <w:rPr>
          <w:rFonts w:ascii="Times New Roman" w:hAnsi="Times New Roman" w:cs="Times New Roman"/>
          <w:color w:val="000000" w:themeColor="text1"/>
        </w:rPr>
        <w:t xml:space="preserve">Jenis penelitian yang </w:t>
      </w:r>
      <w:proofErr w:type="gramStart"/>
      <w:r w:rsidRPr="00160521">
        <w:rPr>
          <w:rFonts w:ascii="Times New Roman" w:hAnsi="Times New Roman" w:cs="Times New Roman"/>
          <w:color w:val="000000" w:themeColor="text1"/>
        </w:rPr>
        <w:t>akan</w:t>
      </w:r>
      <w:proofErr w:type="gramEnd"/>
      <w:r w:rsidR="004F7C22">
        <w:rPr>
          <w:rFonts w:ascii="Times New Roman" w:hAnsi="Times New Roman" w:cs="Times New Roman"/>
          <w:color w:val="000000" w:themeColor="text1"/>
        </w:rPr>
        <w:t xml:space="preserve"> digunakan </w:t>
      </w:r>
      <w:r w:rsidRPr="00160521">
        <w:rPr>
          <w:rFonts w:ascii="Times New Roman" w:hAnsi="Times New Roman" w:cs="Times New Roman"/>
          <w:color w:val="000000" w:themeColor="text1"/>
        </w:rPr>
        <w:t xml:space="preserve">dalam penelitian </w:t>
      </w:r>
      <w:r w:rsidR="004F7C22">
        <w:rPr>
          <w:rFonts w:ascii="Times New Roman" w:hAnsi="Times New Roman" w:cs="Times New Roman"/>
          <w:color w:val="000000" w:themeColor="text1"/>
        </w:rPr>
        <w:t xml:space="preserve">ini adalah </w:t>
      </w:r>
      <w:r w:rsidRPr="00160521">
        <w:rPr>
          <w:rFonts w:ascii="Times New Roman" w:hAnsi="Times New Roman" w:cs="Times New Roman"/>
          <w:color w:val="000000" w:themeColor="text1"/>
        </w:rPr>
        <w:t>Pre-experimental One-g</w:t>
      </w:r>
      <w:r w:rsidR="00C411A5">
        <w:rPr>
          <w:rFonts w:ascii="Times New Roman" w:hAnsi="Times New Roman" w:cs="Times New Roman"/>
          <w:color w:val="000000" w:themeColor="text1"/>
        </w:rPr>
        <w:t>roup pre-test-post-test design.</w:t>
      </w:r>
    </w:p>
    <w:p w14:paraId="46344A67" w14:textId="6EF889DA" w:rsidR="0054429F" w:rsidRPr="00160521" w:rsidRDefault="00C411A5" w:rsidP="00C411A5">
      <w:pPr>
        <w:widowControl w:val="0"/>
        <w:tabs>
          <w:tab w:val="left" w:pos="360"/>
        </w:tabs>
        <w:autoSpaceDE w:val="0"/>
        <w:autoSpaceDN w:val="0"/>
        <w:adjustRightInd w:val="0"/>
        <w:spacing w:before="0" w:beforeAutospacing="0" w:after="0" w:afterAutospacing="0"/>
        <w:ind w:left="0" w:right="-81"/>
        <w:jc w:val="both"/>
        <w:rPr>
          <w:rFonts w:ascii="Times New Roman" w:hAnsi="Times New Roman" w:cs="Times New Roman"/>
          <w:color w:val="000000" w:themeColor="text1"/>
        </w:rPr>
      </w:pPr>
      <w:r>
        <w:rPr>
          <w:rFonts w:ascii="Times New Roman" w:hAnsi="Times New Roman" w:cs="Times New Roman"/>
          <w:color w:val="000000" w:themeColor="text1"/>
        </w:rPr>
        <w:tab/>
      </w:r>
      <w:r w:rsidR="0054429F" w:rsidRPr="00160521">
        <w:rPr>
          <w:rFonts w:ascii="Times New Roman" w:hAnsi="Times New Roman" w:cs="Times New Roman"/>
          <w:color w:val="000000" w:themeColor="text1"/>
        </w:rPr>
        <w:t>Da</w:t>
      </w:r>
      <w:r w:rsidR="004B52EF">
        <w:rPr>
          <w:rFonts w:ascii="Times New Roman" w:hAnsi="Times New Roman" w:cs="Times New Roman"/>
          <w:color w:val="000000" w:themeColor="text1"/>
        </w:rPr>
        <w:t xml:space="preserve">lam hal ini, </w:t>
      </w:r>
      <w:r w:rsidR="002944F5" w:rsidRPr="00160521">
        <w:rPr>
          <w:rFonts w:ascii="Times New Roman" w:hAnsi="Times New Roman" w:cs="Times New Roman"/>
          <w:color w:val="000000" w:themeColor="text1"/>
        </w:rPr>
        <w:t>populasinya yaitu 28</w:t>
      </w:r>
      <w:r w:rsidR="0054429F" w:rsidRPr="00160521">
        <w:rPr>
          <w:rFonts w:ascii="Times New Roman" w:hAnsi="Times New Roman" w:cs="Times New Roman"/>
          <w:color w:val="000000" w:themeColor="text1"/>
        </w:rPr>
        <w:t xml:space="preserve"> orang</w:t>
      </w:r>
      <w:r w:rsidR="004B52EF">
        <w:rPr>
          <w:rFonts w:ascii="Times New Roman" w:hAnsi="Times New Roman" w:cs="Times New Roman"/>
          <w:color w:val="000000" w:themeColor="text1"/>
        </w:rPr>
        <w:t xml:space="preserve"> siswa tunarungu. P</w:t>
      </w:r>
      <w:r w:rsidR="004F7C22">
        <w:rPr>
          <w:rFonts w:ascii="Times New Roman" w:hAnsi="Times New Roman" w:cs="Times New Roman"/>
          <w:color w:val="000000" w:themeColor="text1"/>
        </w:rPr>
        <w:t>eneliti memilih sampel</w:t>
      </w:r>
      <w:r w:rsidR="002944F5" w:rsidRPr="00160521">
        <w:rPr>
          <w:rFonts w:ascii="Times New Roman" w:hAnsi="Times New Roman" w:cs="Times New Roman"/>
          <w:color w:val="000000" w:themeColor="text1"/>
        </w:rPr>
        <w:t xml:space="preserve"> </w:t>
      </w:r>
      <w:r w:rsidR="0054429F" w:rsidRPr="00160521">
        <w:rPr>
          <w:rFonts w:ascii="Times New Roman" w:hAnsi="Times New Roman" w:cs="Times New Roman"/>
          <w:color w:val="000000" w:themeColor="text1"/>
        </w:rPr>
        <w:t>dengan karakteristik yang sudah ditentukan oleh peneliti dengan ciri-ciri: kurang</w:t>
      </w:r>
      <w:r w:rsidR="004B52EF">
        <w:rPr>
          <w:rFonts w:ascii="Times New Roman" w:hAnsi="Times New Roman" w:cs="Times New Roman"/>
          <w:color w:val="000000" w:themeColor="text1"/>
        </w:rPr>
        <w:t xml:space="preserve">nya kognitif, kurangnya afektif, </w:t>
      </w:r>
      <w:r w:rsidR="0054429F" w:rsidRPr="00160521">
        <w:rPr>
          <w:rFonts w:ascii="Times New Roman" w:hAnsi="Times New Roman" w:cs="Times New Roman"/>
          <w:color w:val="000000" w:themeColor="text1"/>
        </w:rPr>
        <w:t>dan tingginya emosio</w:t>
      </w:r>
      <w:r w:rsidR="002944F5" w:rsidRPr="00160521">
        <w:rPr>
          <w:rFonts w:ascii="Times New Roman" w:hAnsi="Times New Roman" w:cs="Times New Roman"/>
          <w:color w:val="000000" w:themeColor="text1"/>
        </w:rPr>
        <w:t xml:space="preserve">nal. </w:t>
      </w:r>
    </w:p>
    <w:p w14:paraId="2B3F3F6E" w14:textId="5DA79137" w:rsidR="00883A9D" w:rsidRDefault="0054429F" w:rsidP="00883A9D">
      <w:pPr>
        <w:tabs>
          <w:tab w:val="left" w:pos="6045"/>
        </w:tabs>
        <w:autoSpaceDE w:val="0"/>
        <w:autoSpaceDN w:val="0"/>
        <w:adjustRightInd w:val="0"/>
        <w:spacing w:before="0" w:beforeAutospacing="0" w:after="0" w:afterAutospacing="0" w:line="360" w:lineRule="auto"/>
        <w:ind w:left="0" w:right="0"/>
        <w:jc w:val="both"/>
        <w:rPr>
          <w:rFonts w:ascii="Times New Roman" w:hAnsi="Times New Roman" w:cs="Times New Roman"/>
        </w:rPr>
      </w:pPr>
      <w:r w:rsidRPr="00160521">
        <w:rPr>
          <w:rFonts w:ascii="Times New Roman" w:hAnsi="Times New Roman" w:cs="Times New Roman"/>
          <w:color w:val="000000" w:themeColor="text1"/>
          <w:sz w:val="24"/>
          <w:szCs w:val="24"/>
        </w:rPr>
        <w:t xml:space="preserve">      </w:t>
      </w:r>
      <w:r w:rsidRPr="00160521">
        <w:rPr>
          <w:rFonts w:ascii="Times New Roman" w:hAnsi="Times New Roman" w:cs="Times New Roman"/>
          <w:color w:val="000000" w:themeColor="text1"/>
        </w:rPr>
        <w:t>Sampel pada penelitian ini adalah anak tunarungu siswa kelas V di SLB B Prima Bhakti Mulia Cimahi yang berjumlah 7 orang</w:t>
      </w:r>
      <w:r w:rsidR="00951F7F" w:rsidRPr="00160521">
        <w:rPr>
          <w:rFonts w:ascii="Times New Roman" w:hAnsi="Times New Roman" w:cs="Times New Roman"/>
          <w:color w:val="000000" w:themeColor="text1"/>
        </w:rPr>
        <w:t>.</w:t>
      </w:r>
      <w:r w:rsidR="006867F8">
        <w:rPr>
          <w:rFonts w:ascii="Times New Roman" w:hAnsi="Times New Roman" w:cs="Times New Roman"/>
          <w:color w:val="000000" w:themeColor="text1"/>
        </w:rPr>
        <w:t xml:space="preserve"> </w:t>
      </w:r>
      <w:r w:rsidR="00C411A5" w:rsidRPr="00C411A5">
        <w:rPr>
          <w:rFonts w:ascii="Times New Roman" w:hAnsi="Times New Roman" w:cs="Times New Roman"/>
        </w:rPr>
        <w:t>Da</w:t>
      </w:r>
      <w:r w:rsidR="00C411A5">
        <w:rPr>
          <w:rFonts w:ascii="Times New Roman" w:hAnsi="Times New Roman" w:cs="Times New Roman"/>
        </w:rPr>
        <w:t>lam penelitia</w:t>
      </w:r>
      <w:r w:rsidR="004B52EF">
        <w:rPr>
          <w:rFonts w:ascii="Times New Roman" w:hAnsi="Times New Roman" w:cs="Times New Roman"/>
        </w:rPr>
        <w:t>n ini, instrumen</w:t>
      </w:r>
      <w:r w:rsidR="006867F8">
        <w:rPr>
          <w:rFonts w:ascii="Times New Roman" w:hAnsi="Times New Roman" w:cs="Times New Roman"/>
        </w:rPr>
        <w:t xml:space="preserve"> yang dibuat oleh peneliti </w:t>
      </w:r>
      <w:r w:rsidR="00C411A5" w:rsidRPr="00C411A5">
        <w:rPr>
          <w:rFonts w:ascii="Times New Roman" w:hAnsi="Times New Roman" w:cs="Times New Roman"/>
        </w:rPr>
        <w:t>untuk mencapai tujuan penelitian. Instrument yang dibuat pad</w:t>
      </w:r>
      <w:r w:rsidR="006867F8">
        <w:rPr>
          <w:rFonts w:ascii="Times New Roman" w:hAnsi="Times New Roman" w:cs="Times New Roman"/>
        </w:rPr>
        <w:t xml:space="preserve">a berupa soal untuk </w:t>
      </w:r>
      <w:r w:rsidR="00883A9D">
        <w:rPr>
          <w:rFonts w:ascii="Times New Roman" w:hAnsi="Times New Roman" w:cs="Times New Roman"/>
        </w:rPr>
        <w:t>meningkatkan gerak irama.</w:t>
      </w:r>
    </w:p>
    <w:p w14:paraId="3480F32A" w14:textId="007ACDE4" w:rsidR="00951F7F" w:rsidRPr="00883A9D" w:rsidRDefault="00883A9D" w:rsidP="00883A9D">
      <w:pPr>
        <w:tabs>
          <w:tab w:val="left" w:pos="6045"/>
        </w:tabs>
        <w:autoSpaceDE w:val="0"/>
        <w:autoSpaceDN w:val="0"/>
        <w:adjustRightInd w:val="0"/>
        <w:spacing w:before="0" w:beforeAutospacing="0" w:after="0" w:afterAutospacing="0" w:line="360" w:lineRule="auto"/>
        <w:ind w:left="0" w:right="0"/>
        <w:jc w:val="both"/>
        <w:rPr>
          <w:rFonts w:ascii="Times New Roman" w:hAnsi="Times New Roman" w:cs="Times New Roman"/>
        </w:rPr>
      </w:pPr>
      <w:r>
        <w:rPr>
          <w:rFonts w:ascii="Times New Roman" w:hAnsi="Times New Roman" w:cs="Times New Roman"/>
        </w:rPr>
        <w:t xml:space="preserve">       Teknik uji validitas data yang peneliti gunakan yaitu uji validitas isi. </w:t>
      </w:r>
      <w:r w:rsidRPr="00883A9D">
        <w:rPr>
          <w:rFonts w:ascii="Times New Roman" w:hAnsi="Times New Roman" w:cs="Times New Roman"/>
        </w:rPr>
        <w:t>Susetyo (2015</w:t>
      </w:r>
      <w:r w:rsidR="004B52EF">
        <w:rPr>
          <w:rFonts w:ascii="Times New Roman" w:hAnsi="Times New Roman" w:cs="Times New Roman"/>
        </w:rPr>
        <w:t>, hlm. 113</w:t>
      </w:r>
      <w:r w:rsidR="006867F8" w:rsidRPr="00883A9D">
        <w:rPr>
          <w:rFonts w:ascii="Times New Roman" w:hAnsi="Times New Roman" w:cs="Times New Roman"/>
        </w:rPr>
        <w:t>) menyatakan bahwa “Validitas isi adalah validitas yang akan mengecek kecocokan di antara butir-butir tes yang dibuat dengan indikator, materi atau tujuan di antara butir-butir tes dibuat dengan indikator, materi atau tujuan pembelajaran yang telah ditetapkan”.</w:t>
      </w:r>
    </w:p>
    <w:p w14:paraId="0B57DB07" w14:textId="61F470F6" w:rsidR="002944F5" w:rsidRPr="00160521" w:rsidRDefault="002944F5" w:rsidP="002944F5">
      <w:pPr>
        <w:widowControl w:val="0"/>
        <w:tabs>
          <w:tab w:val="left" w:pos="540"/>
          <w:tab w:val="left" w:pos="3090"/>
          <w:tab w:val="left" w:pos="4500"/>
        </w:tabs>
        <w:autoSpaceDE w:val="0"/>
        <w:autoSpaceDN w:val="0"/>
        <w:adjustRightInd w:val="0"/>
        <w:spacing w:before="0" w:beforeAutospacing="0" w:after="0" w:afterAutospacing="0" w:line="360" w:lineRule="auto"/>
        <w:ind w:left="0" w:right="0"/>
        <w:rPr>
          <w:rFonts w:ascii="Times New Roman" w:hAnsi="Times New Roman" w:cs="Times New Roman"/>
        </w:rPr>
      </w:pPr>
      <w:r w:rsidRPr="00160521">
        <w:rPr>
          <w:rFonts w:ascii="Times New Roman" w:hAnsi="Times New Roman" w:cs="Times New Roman"/>
        </w:rPr>
        <w:t xml:space="preserve">Persentase </w:t>
      </w:r>
      <m:oMath>
        <m:r>
          <w:rPr>
            <w:rFonts w:ascii="Cambria Math" w:hAnsi="Cambria Math" w:cs="Times New Roman"/>
          </w:rPr>
          <m:t>=</m:t>
        </m:r>
        <m:f>
          <m:fPr>
            <m:ctrlPr>
              <w:rPr>
                <w:rFonts w:ascii="Cambria Math" w:hAnsi="Cambria Math" w:cs="Times New Roman"/>
              </w:rPr>
            </m:ctrlPr>
          </m:fPr>
          <m:num>
            <m:r>
              <w:rPr>
                <w:rFonts w:ascii="Cambria Math" w:hAnsi="Cambria Math" w:cs="Times New Roman"/>
              </w:rPr>
              <m:t>f</m:t>
            </m:r>
          </m:num>
          <m:den>
            <m:r>
              <m:rPr>
                <m:sty m:val="p"/>
              </m:rPr>
              <w:rPr>
                <w:rFonts w:ascii="Cambria Math" w:hAnsi="Cambria Math" w:cs="Times New Roman"/>
              </w:rPr>
              <m:t xml:space="preserve">∑f </m:t>
            </m:r>
          </m:den>
        </m:f>
      </m:oMath>
      <w:r w:rsidRPr="00160521">
        <w:rPr>
          <w:rFonts w:ascii="Cambria Math" w:hAnsi="Cambria Math" w:cs="Cambria Math"/>
        </w:rPr>
        <w:t>𝑥</w:t>
      </w:r>
      <w:r w:rsidRPr="00160521">
        <w:rPr>
          <w:rFonts w:ascii="Times New Roman" w:hAnsi="Times New Roman" w:cs="Times New Roman"/>
        </w:rPr>
        <w:t>100%</w:t>
      </w:r>
    </w:p>
    <w:p w14:paraId="6F321F58" w14:textId="40BE6CFA" w:rsidR="002944F5" w:rsidRPr="00160521" w:rsidRDefault="004B52EF" w:rsidP="002944F5">
      <w:pPr>
        <w:widowControl w:val="0"/>
        <w:tabs>
          <w:tab w:val="left" w:pos="540"/>
          <w:tab w:val="left" w:pos="3090"/>
          <w:tab w:val="left" w:pos="4500"/>
        </w:tabs>
        <w:autoSpaceDE w:val="0"/>
        <w:autoSpaceDN w:val="0"/>
        <w:adjustRightInd w:val="0"/>
        <w:spacing w:before="0" w:beforeAutospacing="0" w:after="0" w:afterAutospacing="0" w:line="360" w:lineRule="auto"/>
        <w:ind w:left="0" w:right="0"/>
        <w:rPr>
          <w:rFonts w:ascii="Times New Roman" w:hAnsi="Times New Roman" w:cs="Times New Roman"/>
        </w:rPr>
      </w:pPr>
      <w:r>
        <w:rPr>
          <w:rFonts w:ascii="Times New Roman" w:hAnsi="Times New Roman" w:cs="Times New Roman"/>
        </w:rPr>
        <w:t>Susetyo (2015, hlm. 116</w:t>
      </w:r>
      <w:r w:rsidR="002944F5" w:rsidRPr="00160521">
        <w:rPr>
          <w:rFonts w:ascii="Times New Roman" w:hAnsi="Times New Roman" w:cs="Times New Roman"/>
        </w:rPr>
        <w:t>)</w:t>
      </w:r>
    </w:p>
    <w:p w14:paraId="2F697C1C" w14:textId="77777777" w:rsidR="002944F5" w:rsidRPr="00160521" w:rsidRDefault="002944F5" w:rsidP="002944F5">
      <w:pPr>
        <w:widowControl w:val="0"/>
        <w:tabs>
          <w:tab w:val="left" w:pos="540"/>
          <w:tab w:val="left" w:pos="720"/>
          <w:tab w:val="left" w:pos="4500"/>
        </w:tabs>
        <w:autoSpaceDE w:val="0"/>
        <w:autoSpaceDN w:val="0"/>
        <w:adjustRightInd w:val="0"/>
        <w:spacing w:before="0" w:beforeAutospacing="0" w:after="0" w:afterAutospacing="0" w:line="360" w:lineRule="auto"/>
        <w:ind w:left="0" w:right="0"/>
        <w:jc w:val="both"/>
        <w:rPr>
          <w:rFonts w:ascii="Times New Roman" w:hAnsi="Times New Roman" w:cs="Times New Roman"/>
        </w:rPr>
      </w:pPr>
      <w:r w:rsidRPr="00160521">
        <w:rPr>
          <w:rFonts w:ascii="Times New Roman" w:hAnsi="Times New Roman" w:cs="Times New Roman"/>
        </w:rPr>
        <w:t>Keterangan:</w:t>
      </w:r>
    </w:p>
    <w:p w14:paraId="7F67F222" w14:textId="7CCB13D0" w:rsidR="002944F5" w:rsidRPr="00160521" w:rsidRDefault="002944F5" w:rsidP="002944F5">
      <w:pPr>
        <w:widowControl w:val="0"/>
        <w:tabs>
          <w:tab w:val="left" w:pos="540"/>
          <w:tab w:val="left" w:pos="720"/>
          <w:tab w:val="left" w:pos="4500"/>
        </w:tabs>
        <w:autoSpaceDE w:val="0"/>
        <w:autoSpaceDN w:val="0"/>
        <w:adjustRightInd w:val="0"/>
        <w:spacing w:before="0" w:beforeAutospacing="0" w:after="0" w:afterAutospacing="0" w:line="360" w:lineRule="auto"/>
        <w:ind w:left="0" w:right="0"/>
        <w:jc w:val="both"/>
        <w:rPr>
          <w:rFonts w:ascii="Times New Roman" w:hAnsi="Times New Roman" w:cs="Times New Roman"/>
        </w:rPr>
      </w:pPr>
      <w:r w:rsidRPr="00160521">
        <w:rPr>
          <w:rFonts w:ascii="Times New Roman" w:hAnsi="Times New Roman" w:cs="Times New Roman"/>
        </w:rPr>
        <w:t xml:space="preserve">P = Persentase </w:t>
      </w:r>
    </w:p>
    <w:p w14:paraId="1BDA7481" w14:textId="77777777" w:rsidR="002944F5" w:rsidRPr="00160521" w:rsidRDefault="002944F5" w:rsidP="002944F5">
      <w:pPr>
        <w:widowControl w:val="0"/>
        <w:tabs>
          <w:tab w:val="left" w:pos="540"/>
          <w:tab w:val="left" w:pos="720"/>
          <w:tab w:val="left" w:pos="4500"/>
        </w:tabs>
        <w:autoSpaceDE w:val="0"/>
        <w:autoSpaceDN w:val="0"/>
        <w:adjustRightInd w:val="0"/>
        <w:spacing w:before="0" w:beforeAutospacing="0" w:after="0" w:afterAutospacing="0" w:line="360" w:lineRule="auto"/>
        <w:ind w:left="0" w:right="0"/>
        <w:jc w:val="both"/>
        <w:rPr>
          <w:rFonts w:ascii="Times New Roman" w:hAnsi="Times New Roman" w:cs="Times New Roman"/>
        </w:rPr>
      </w:pPr>
      <w:r w:rsidRPr="00160521">
        <w:rPr>
          <w:rFonts w:ascii="Times New Roman" w:hAnsi="Times New Roman" w:cs="Times New Roman"/>
        </w:rPr>
        <w:t>f = frekuensi cocok menurut penilai</w:t>
      </w:r>
    </w:p>
    <w:p w14:paraId="5396447F" w14:textId="26B4400C" w:rsidR="00B13FCB" w:rsidRDefault="002944F5" w:rsidP="002944F5">
      <w:pPr>
        <w:widowControl w:val="0"/>
        <w:tabs>
          <w:tab w:val="left" w:pos="540"/>
          <w:tab w:val="left" w:pos="720"/>
          <w:tab w:val="left" w:pos="4500"/>
        </w:tabs>
        <w:autoSpaceDE w:val="0"/>
        <w:autoSpaceDN w:val="0"/>
        <w:adjustRightInd w:val="0"/>
        <w:spacing w:before="0" w:beforeAutospacing="0" w:after="0" w:afterAutospacing="0" w:line="360" w:lineRule="auto"/>
        <w:ind w:left="0" w:right="0"/>
        <w:jc w:val="both"/>
        <w:rPr>
          <w:rFonts w:ascii="Times New Roman" w:hAnsi="Times New Roman" w:cs="Times New Roman"/>
        </w:rPr>
      </w:pPr>
      <w:r w:rsidRPr="00160521">
        <w:rPr>
          <w:rFonts w:ascii="Times New Roman" w:hAnsi="Times New Roman" w:cs="Times New Roman"/>
        </w:rPr>
        <w:t>∑f = jumlah penilai</w:t>
      </w:r>
    </w:p>
    <w:p w14:paraId="1188E4FE" w14:textId="77777777" w:rsidR="004B52EF" w:rsidRDefault="00883A9D" w:rsidP="004B52EF">
      <w:pPr>
        <w:spacing w:line="360" w:lineRule="auto"/>
        <w:ind w:left="9" w:firstLine="370"/>
        <w:jc w:val="both"/>
        <w:rPr>
          <w:rFonts w:ascii="Times New Roman" w:hAnsi="Times New Roman" w:cs="Times New Roman"/>
        </w:rPr>
      </w:pPr>
      <w:r>
        <w:rPr>
          <w:rFonts w:ascii="Times New Roman" w:hAnsi="Times New Roman" w:cs="Times New Roman"/>
        </w:rPr>
        <w:lastRenderedPageBreak/>
        <w:tab/>
      </w:r>
      <w:r w:rsidRPr="00211F2D">
        <w:rPr>
          <w:rFonts w:ascii="Times New Roman" w:hAnsi="Times New Roman" w:cs="Times New Roman"/>
        </w:rPr>
        <w:t>Peneliti menganalisis data menggunakan uji Wilcoxon</w:t>
      </w:r>
      <w:r w:rsidR="00211F2D" w:rsidRPr="00211F2D">
        <w:rPr>
          <w:rFonts w:ascii="Times New Roman" w:hAnsi="Times New Roman" w:cs="Times New Roman"/>
        </w:rPr>
        <w:t xml:space="preserve">. Uji Wilcoxon merupakan metode statistika yang dipergunakan untuk menguji perbedaan </w:t>
      </w:r>
      <w:r w:rsidR="004B52EF">
        <w:rPr>
          <w:rFonts w:ascii="Times New Roman" w:hAnsi="Times New Roman" w:cs="Times New Roman"/>
        </w:rPr>
        <w:t xml:space="preserve">dua buah data yang berpasangan </w:t>
      </w:r>
      <w:r w:rsidR="00211F2D" w:rsidRPr="00211F2D">
        <w:rPr>
          <w:rFonts w:ascii="Times New Roman" w:hAnsi="Times New Roman" w:cs="Times New Roman"/>
        </w:rPr>
        <w:t xml:space="preserve">maka jumlah sampel datanya selalu </w:t>
      </w:r>
      <w:proofErr w:type="gramStart"/>
      <w:r w:rsidR="00211F2D" w:rsidRPr="00211F2D">
        <w:rPr>
          <w:rFonts w:ascii="Times New Roman" w:hAnsi="Times New Roman" w:cs="Times New Roman"/>
        </w:rPr>
        <w:t>sama</w:t>
      </w:r>
      <w:proofErr w:type="gramEnd"/>
      <w:r w:rsidR="00211F2D" w:rsidRPr="00211F2D">
        <w:rPr>
          <w:rFonts w:ascii="Times New Roman" w:hAnsi="Times New Roman" w:cs="Times New Roman"/>
        </w:rPr>
        <w:t xml:space="preserve"> banyaknya. Pada statistika </w:t>
      </w:r>
      <w:r w:rsidR="004B52EF">
        <w:rPr>
          <w:rFonts w:ascii="Times New Roman" w:hAnsi="Times New Roman" w:cs="Times New Roman"/>
        </w:rPr>
        <w:t xml:space="preserve">parametrik, </w:t>
      </w:r>
      <w:r w:rsidR="00211F2D" w:rsidRPr="00211F2D">
        <w:rPr>
          <w:rFonts w:ascii="Times New Roman" w:hAnsi="Times New Roman" w:cs="Times New Roman"/>
        </w:rPr>
        <w:t>uji ini memiliki kemiripan dengan uji perbedaan dua rata-rata populasi yang berkorelasi. Tanda positif dan negatif dari selisih pasangan data kemudian diranking inilah unsur utama yang dipergunakan dal</w:t>
      </w:r>
      <w:r w:rsidR="004B52EF">
        <w:rPr>
          <w:rFonts w:ascii="Times New Roman" w:hAnsi="Times New Roman" w:cs="Times New Roman"/>
        </w:rPr>
        <w:t xml:space="preserve">am analisis. Disamping itu, </w:t>
      </w:r>
      <w:r w:rsidR="00211F2D" w:rsidRPr="00211F2D">
        <w:rPr>
          <w:rFonts w:ascii="Times New Roman" w:hAnsi="Times New Roman" w:cs="Times New Roman"/>
        </w:rPr>
        <w:t>dapat</w:t>
      </w:r>
      <w:r w:rsidR="004B52EF">
        <w:rPr>
          <w:rFonts w:ascii="Times New Roman" w:hAnsi="Times New Roman" w:cs="Times New Roman"/>
        </w:rPr>
        <w:t xml:space="preserve"> juga </w:t>
      </w:r>
      <w:r w:rsidR="00211F2D" w:rsidRPr="00211F2D">
        <w:rPr>
          <w:rFonts w:ascii="Times New Roman" w:hAnsi="Times New Roman" w:cs="Times New Roman"/>
        </w:rPr>
        <w:t xml:space="preserve">digunakan untuk meguji satu sampel dengan menggunakan median tertentu yang </w:t>
      </w:r>
      <w:proofErr w:type="gramStart"/>
      <w:r w:rsidR="00211F2D" w:rsidRPr="00211F2D">
        <w:rPr>
          <w:rFonts w:ascii="Times New Roman" w:hAnsi="Times New Roman" w:cs="Times New Roman"/>
        </w:rPr>
        <w:t>akan</w:t>
      </w:r>
      <w:proofErr w:type="gramEnd"/>
      <w:r w:rsidR="00211F2D" w:rsidRPr="00211F2D">
        <w:rPr>
          <w:rFonts w:ascii="Times New Roman" w:hAnsi="Times New Roman" w:cs="Times New Roman"/>
        </w:rPr>
        <w:t xml:space="preserve"> diuji sebagai standar atau patokan. Penggunaan satu sampel pada uji ini mendasarkan pada skor median sebagai pengurang terhad</w:t>
      </w:r>
      <w:r w:rsidR="004B52EF">
        <w:rPr>
          <w:rFonts w:ascii="Times New Roman" w:hAnsi="Times New Roman" w:cs="Times New Roman"/>
        </w:rPr>
        <w:t>ap data.</w:t>
      </w:r>
    </w:p>
    <w:p w14:paraId="2DEA2A51" w14:textId="3BD303FC" w:rsidR="00211F2D" w:rsidRDefault="00211F2D" w:rsidP="004B52EF">
      <w:pPr>
        <w:spacing w:line="360" w:lineRule="auto"/>
        <w:ind w:left="9" w:firstLine="370"/>
        <w:jc w:val="both"/>
        <w:rPr>
          <w:rFonts w:ascii="Times New Roman" w:hAnsi="Times New Roman" w:cs="Times New Roman"/>
        </w:rPr>
      </w:pPr>
      <w:r w:rsidRPr="00211F2D">
        <w:rPr>
          <w:rFonts w:ascii="Times New Roman" w:hAnsi="Times New Roman" w:cs="Times New Roman"/>
        </w:rPr>
        <w:t>Wilcoxon baik dengan dua sampel atau satu sampel, data asli tidak langsung dianalisis tetapi menggunakan selisih kedua skor kemudian dilakukan ranking. Hal ini menjadi dasar alasan uji wilxocon tidak tem</w:t>
      </w:r>
      <w:r w:rsidR="004B52EF">
        <w:rPr>
          <w:rFonts w:ascii="Times New Roman" w:hAnsi="Times New Roman" w:cs="Times New Roman"/>
        </w:rPr>
        <w:t xml:space="preserve">asuk dalam statistika parametrik </w:t>
      </w:r>
      <w:r w:rsidRPr="00211F2D">
        <w:rPr>
          <w:rFonts w:ascii="Times New Roman" w:hAnsi="Times New Roman" w:cs="Times New Roman"/>
        </w:rPr>
        <w:t>yang mensyaraktkan distribusi tertentu. Setelah dihitung dengan bantuan aplikasi SPSS 22, dapat diketahui uji non parametrik dengan uji Wi</w:t>
      </w:r>
      <w:r w:rsidR="004B52EF">
        <w:rPr>
          <w:rFonts w:ascii="Times New Roman" w:hAnsi="Times New Roman" w:cs="Times New Roman"/>
        </w:rPr>
        <w:t>lcoxon validitas dari instrumen</w:t>
      </w:r>
      <w:r w:rsidRPr="00211F2D">
        <w:rPr>
          <w:rFonts w:ascii="Times New Roman" w:hAnsi="Times New Roman" w:cs="Times New Roman"/>
        </w:rPr>
        <w:t xml:space="preserve"> yang telah diberikan sebagai berikut:</w:t>
      </w:r>
      <w:r w:rsidR="00883A9D" w:rsidRPr="00211F2D">
        <w:rPr>
          <w:rFonts w:ascii="Times New Roman" w:hAnsi="Times New Roman" w:cs="Times New Roman"/>
        </w:rPr>
        <w:t xml:space="preserve"> </w:t>
      </w:r>
    </w:p>
    <w:p w14:paraId="045B5DCC" w14:textId="5703030E" w:rsidR="00332F9F" w:rsidRDefault="0054429F" w:rsidP="00B53E44">
      <w:pPr>
        <w:pStyle w:val="Heading2"/>
        <w:spacing w:line="240" w:lineRule="auto"/>
        <w:rPr>
          <w:rFonts w:ascii="Times New Roman" w:hAnsi="Times New Roman" w:cs="Times New Roman"/>
          <w:sz w:val="22"/>
          <w:szCs w:val="22"/>
        </w:rPr>
      </w:pPr>
      <w:r w:rsidRPr="00160521">
        <w:rPr>
          <w:rFonts w:ascii="Times New Roman" w:hAnsi="Times New Roman" w:cs="Times New Roman"/>
          <w:sz w:val="22"/>
          <w:szCs w:val="22"/>
        </w:rPr>
        <w:t>Hasil dan bahasan (</w:t>
      </w:r>
      <w:r w:rsidR="00B53E44" w:rsidRPr="00160521">
        <w:rPr>
          <w:rFonts w:ascii="Times New Roman" w:hAnsi="Times New Roman" w:cs="Times New Roman"/>
          <w:sz w:val="22"/>
          <w:szCs w:val="22"/>
        </w:rPr>
        <w:t>RESULT &amp; DISCUSSION</w:t>
      </w:r>
      <w:r w:rsidRPr="00160521">
        <w:rPr>
          <w:rFonts w:ascii="Times New Roman" w:hAnsi="Times New Roman" w:cs="Times New Roman"/>
          <w:sz w:val="22"/>
          <w:szCs w:val="22"/>
        </w:rPr>
        <w:t>)</w:t>
      </w:r>
    </w:p>
    <w:p w14:paraId="6C4BD2CF" w14:textId="7BE90A05" w:rsidR="004F7C22" w:rsidRPr="005F01F0" w:rsidRDefault="004F7C22" w:rsidP="004F7C22">
      <w:pPr>
        <w:jc w:val="both"/>
        <w:rPr>
          <w:rFonts w:ascii="Times New Roman" w:hAnsi="Times New Roman" w:cs="Times New Roman"/>
          <w:lang w:val="fi-FI"/>
        </w:rPr>
      </w:pPr>
      <w:r w:rsidRPr="005F01F0">
        <w:rPr>
          <w:rFonts w:ascii="Times New Roman" w:hAnsi="Times New Roman" w:cs="Times New Roman"/>
          <w:lang w:val="fi-FI"/>
        </w:rPr>
        <w:t xml:space="preserve">Dari hasil </w:t>
      </w:r>
      <w:r w:rsidR="00D43874" w:rsidRPr="005F01F0">
        <w:rPr>
          <w:rFonts w:ascii="Times New Roman" w:hAnsi="Times New Roman" w:cs="Times New Roman"/>
          <w:lang w:val="fi-FI"/>
        </w:rPr>
        <w:t>penelitian di atas dapat diliat hasil di bawah ini</w:t>
      </w:r>
    </w:p>
    <w:tbl>
      <w:tblPr>
        <w:tblStyle w:val="TableGrid0"/>
        <w:tblW w:w="3885" w:type="dxa"/>
        <w:tblInd w:w="10" w:type="dxa"/>
        <w:tblBorders>
          <w:top w:val="single" w:sz="4" w:space="0" w:color="auto"/>
          <w:bottom w:val="single" w:sz="4" w:space="0" w:color="auto"/>
          <w:insideH w:val="single" w:sz="4" w:space="0" w:color="auto"/>
        </w:tblBorders>
        <w:tblCellMar>
          <w:top w:w="56" w:type="dxa"/>
          <w:left w:w="10" w:type="dxa"/>
          <w:bottom w:w="31" w:type="dxa"/>
          <w:right w:w="17" w:type="dxa"/>
        </w:tblCellMar>
        <w:tblLook w:val="04A0" w:firstRow="1" w:lastRow="0" w:firstColumn="1" w:lastColumn="0" w:noHBand="0" w:noVBand="1"/>
      </w:tblPr>
      <w:tblGrid>
        <w:gridCol w:w="1905"/>
        <w:gridCol w:w="630"/>
        <w:gridCol w:w="630"/>
        <w:gridCol w:w="720"/>
      </w:tblGrid>
      <w:tr w:rsidR="001A49E6" w:rsidRPr="00D43874" w14:paraId="30D9AACA" w14:textId="77777777" w:rsidTr="00346675">
        <w:trPr>
          <w:trHeight w:val="240"/>
        </w:trPr>
        <w:tc>
          <w:tcPr>
            <w:tcW w:w="1905" w:type="dxa"/>
            <w:vAlign w:val="bottom"/>
          </w:tcPr>
          <w:p w14:paraId="152DB511" w14:textId="77777777" w:rsidR="001A49E6" w:rsidRPr="00D43874" w:rsidRDefault="001A49E6" w:rsidP="001A49E6">
            <w:pPr>
              <w:jc w:val="center"/>
              <w:rPr>
                <w:rFonts w:ascii="Times New Roman" w:hAnsi="Times New Roman" w:cs="Times New Roman"/>
                <w:sz w:val="20"/>
                <w:szCs w:val="20"/>
              </w:rPr>
            </w:pPr>
            <w:r w:rsidRPr="00D43874">
              <w:rPr>
                <w:rFonts w:ascii="Times New Roman" w:hAnsi="Times New Roman" w:cs="Times New Roman"/>
                <w:sz w:val="20"/>
                <w:szCs w:val="20"/>
              </w:rPr>
              <w:t>Ranks</w:t>
            </w:r>
          </w:p>
        </w:tc>
        <w:tc>
          <w:tcPr>
            <w:tcW w:w="630" w:type="dxa"/>
            <w:vAlign w:val="bottom"/>
          </w:tcPr>
          <w:p w14:paraId="158819C1" w14:textId="577E3197" w:rsidR="001A49E6" w:rsidRPr="00D43874" w:rsidRDefault="001A49E6" w:rsidP="001A49E6">
            <w:pPr>
              <w:ind w:left="67"/>
              <w:jc w:val="center"/>
              <w:rPr>
                <w:rFonts w:ascii="Times New Roman" w:hAnsi="Times New Roman" w:cs="Times New Roman"/>
                <w:sz w:val="20"/>
                <w:szCs w:val="20"/>
              </w:rPr>
            </w:pPr>
            <w:r w:rsidRPr="00D43874">
              <w:rPr>
                <w:rFonts w:ascii="Times New Roman" w:hAnsi="Times New Roman" w:cs="Times New Roman"/>
                <w:sz w:val="20"/>
                <w:szCs w:val="20"/>
              </w:rPr>
              <w:t>N</w:t>
            </w:r>
          </w:p>
        </w:tc>
        <w:tc>
          <w:tcPr>
            <w:tcW w:w="630" w:type="dxa"/>
            <w:vAlign w:val="bottom"/>
          </w:tcPr>
          <w:p w14:paraId="2150CD05" w14:textId="77777777" w:rsidR="001A49E6" w:rsidRPr="00D43874" w:rsidRDefault="001A49E6" w:rsidP="001A49E6">
            <w:pPr>
              <w:ind w:left="60"/>
              <w:rPr>
                <w:rFonts w:ascii="Times New Roman" w:hAnsi="Times New Roman" w:cs="Times New Roman"/>
                <w:sz w:val="20"/>
                <w:szCs w:val="20"/>
              </w:rPr>
            </w:pPr>
            <w:r w:rsidRPr="00D43874">
              <w:rPr>
                <w:rFonts w:ascii="Times New Roman" w:hAnsi="Times New Roman" w:cs="Times New Roman"/>
                <w:sz w:val="20"/>
                <w:szCs w:val="20"/>
              </w:rPr>
              <w:t xml:space="preserve">Mean Rank </w:t>
            </w:r>
          </w:p>
        </w:tc>
        <w:tc>
          <w:tcPr>
            <w:tcW w:w="720" w:type="dxa"/>
          </w:tcPr>
          <w:p w14:paraId="33D5EC5E" w14:textId="77777777" w:rsidR="001A49E6" w:rsidRPr="00D43874" w:rsidRDefault="001A49E6" w:rsidP="001A49E6">
            <w:pPr>
              <w:ind w:left="60" w:right="49"/>
              <w:rPr>
                <w:rFonts w:ascii="Times New Roman" w:hAnsi="Times New Roman" w:cs="Times New Roman"/>
                <w:sz w:val="20"/>
                <w:szCs w:val="20"/>
              </w:rPr>
            </w:pPr>
            <w:r w:rsidRPr="00D43874">
              <w:rPr>
                <w:rFonts w:ascii="Times New Roman" w:hAnsi="Times New Roman" w:cs="Times New Roman"/>
                <w:sz w:val="20"/>
                <w:szCs w:val="20"/>
              </w:rPr>
              <w:t xml:space="preserve">Sum of Ranks </w:t>
            </w:r>
          </w:p>
        </w:tc>
      </w:tr>
      <w:tr w:rsidR="001A49E6" w:rsidRPr="00D43874" w14:paraId="3F67BF9B" w14:textId="77777777" w:rsidTr="00346675">
        <w:trPr>
          <w:trHeight w:val="42"/>
        </w:trPr>
        <w:tc>
          <w:tcPr>
            <w:tcW w:w="1905" w:type="dxa"/>
            <w:vMerge w:val="restart"/>
          </w:tcPr>
          <w:p w14:paraId="279BDB80" w14:textId="2CF27981" w:rsidR="001A49E6" w:rsidRPr="00D43874" w:rsidRDefault="001A49E6" w:rsidP="001A49E6">
            <w:pPr>
              <w:ind w:left="70"/>
              <w:rPr>
                <w:rFonts w:ascii="Times New Roman" w:hAnsi="Times New Roman" w:cs="Times New Roman"/>
                <w:sz w:val="20"/>
                <w:szCs w:val="20"/>
              </w:rPr>
            </w:pPr>
            <w:r w:rsidRPr="00D43874">
              <w:rPr>
                <w:rFonts w:ascii="Times New Roman" w:hAnsi="Times New Roman" w:cs="Times New Roman"/>
                <w:sz w:val="20"/>
                <w:szCs w:val="20"/>
              </w:rPr>
              <w:t>Posttest – Pretest</w:t>
            </w:r>
          </w:p>
          <w:p w14:paraId="2979DCA7" w14:textId="1F414FB7" w:rsidR="001A49E6" w:rsidRPr="00D43874" w:rsidRDefault="001A49E6" w:rsidP="001A49E6">
            <w:pPr>
              <w:ind w:left="70"/>
              <w:rPr>
                <w:rFonts w:ascii="Times New Roman" w:hAnsi="Times New Roman" w:cs="Times New Roman"/>
                <w:sz w:val="20"/>
                <w:szCs w:val="20"/>
              </w:rPr>
            </w:pPr>
            <w:r w:rsidRPr="00D43874">
              <w:rPr>
                <w:rFonts w:ascii="Times New Roman" w:hAnsi="Times New Roman" w:cs="Times New Roman"/>
                <w:sz w:val="20"/>
                <w:szCs w:val="20"/>
              </w:rPr>
              <w:t xml:space="preserve">Negative </w:t>
            </w:r>
          </w:p>
          <w:p w14:paraId="418D3C4C" w14:textId="1AC89255" w:rsidR="001A49E6" w:rsidRPr="00D43874" w:rsidRDefault="001A49E6" w:rsidP="001A49E6">
            <w:pPr>
              <w:rPr>
                <w:rFonts w:ascii="Times New Roman" w:hAnsi="Times New Roman" w:cs="Times New Roman"/>
                <w:sz w:val="20"/>
                <w:szCs w:val="20"/>
              </w:rPr>
            </w:pPr>
            <w:r w:rsidRPr="00D43874">
              <w:rPr>
                <w:rFonts w:ascii="Times New Roman" w:hAnsi="Times New Roman" w:cs="Times New Roman"/>
                <w:sz w:val="20"/>
                <w:szCs w:val="20"/>
              </w:rPr>
              <w:t xml:space="preserve">Ranks Positive Ranks </w:t>
            </w:r>
          </w:p>
          <w:p w14:paraId="0DBFCBBA" w14:textId="53CFA592" w:rsidR="001A49E6" w:rsidRPr="00D43874" w:rsidRDefault="001A49E6" w:rsidP="001A49E6">
            <w:pPr>
              <w:rPr>
                <w:rFonts w:ascii="Times New Roman" w:hAnsi="Times New Roman" w:cs="Times New Roman"/>
                <w:sz w:val="20"/>
                <w:szCs w:val="20"/>
              </w:rPr>
            </w:pPr>
            <w:r w:rsidRPr="00D43874">
              <w:rPr>
                <w:rFonts w:ascii="Times New Roman" w:hAnsi="Times New Roman" w:cs="Times New Roman"/>
                <w:sz w:val="20"/>
                <w:szCs w:val="20"/>
              </w:rPr>
              <w:t xml:space="preserve">Ties Total </w:t>
            </w:r>
          </w:p>
        </w:tc>
        <w:tc>
          <w:tcPr>
            <w:tcW w:w="630" w:type="dxa"/>
            <w:vAlign w:val="center"/>
          </w:tcPr>
          <w:p w14:paraId="11F7617C" w14:textId="77777777" w:rsidR="001A49E6" w:rsidRPr="00D43874" w:rsidRDefault="001A49E6" w:rsidP="001A49E6">
            <w:pPr>
              <w:ind w:left="67"/>
              <w:rPr>
                <w:rFonts w:ascii="Times New Roman" w:hAnsi="Times New Roman" w:cs="Times New Roman"/>
                <w:sz w:val="20"/>
                <w:szCs w:val="20"/>
              </w:rPr>
            </w:pPr>
            <w:r w:rsidRPr="00D43874">
              <w:rPr>
                <w:rFonts w:ascii="Times New Roman" w:hAnsi="Times New Roman" w:cs="Times New Roman"/>
                <w:sz w:val="20"/>
                <w:szCs w:val="20"/>
              </w:rPr>
              <w:t>0</w:t>
            </w:r>
            <w:r w:rsidRPr="00D43874">
              <w:rPr>
                <w:rFonts w:ascii="Times New Roman" w:hAnsi="Times New Roman" w:cs="Times New Roman"/>
                <w:sz w:val="20"/>
                <w:szCs w:val="20"/>
                <w:vertAlign w:val="superscript"/>
              </w:rPr>
              <w:t>a</w:t>
            </w:r>
            <w:r w:rsidRPr="00D43874">
              <w:rPr>
                <w:rFonts w:ascii="Times New Roman" w:hAnsi="Times New Roman" w:cs="Times New Roman"/>
                <w:sz w:val="20"/>
                <w:szCs w:val="20"/>
              </w:rPr>
              <w:t xml:space="preserve"> </w:t>
            </w:r>
          </w:p>
        </w:tc>
        <w:tc>
          <w:tcPr>
            <w:tcW w:w="630" w:type="dxa"/>
            <w:vAlign w:val="center"/>
          </w:tcPr>
          <w:p w14:paraId="5A638D64" w14:textId="77777777" w:rsidR="001A49E6" w:rsidRPr="00D43874" w:rsidRDefault="001A49E6" w:rsidP="001A49E6">
            <w:pPr>
              <w:ind w:left="60"/>
              <w:rPr>
                <w:rFonts w:ascii="Times New Roman" w:hAnsi="Times New Roman" w:cs="Times New Roman"/>
                <w:sz w:val="20"/>
                <w:szCs w:val="20"/>
              </w:rPr>
            </w:pPr>
            <w:r w:rsidRPr="00D43874">
              <w:rPr>
                <w:rFonts w:ascii="Times New Roman" w:hAnsi="Times New Roman" w:cs="Times New Roman"/>
                <w:sz w:val="20"/>
                <w:szCs w:val="20"/>
              </w:rPr>
              <w:t xml:space="preserve">.00 </w:t>
            </w:r>
          </w:p>
        </w:tc>
        <w:tc>
          <w:tcPr>
            <w:tcW w:w="720" w:type="dxa"/>
            <w:vAlign w:val="center"/>
          </w:tcPr>
          <w:p w14:paraId="383409C6" w14:textId="77777777" w:rsidR="001A49E6" w:rsidRPr="00D43874" w:rsidRDefault="001A49E6" w:rsidP="001A49E6">
            <w:pPr>
              <w:ind w:left="60"/>
              <w:rPr>
                <w:rFonts w:ascii="Times New Roman" w:hAnsi="Times New Roman" w:cs="Times New Roman"/>
                <w:sz w:val="20"/>
                <w:szCs w:val="20"/>
              </w:rPr>
            </w:pPr>
            <w:r w:rsidRPr="00D43874">
              <w:rPr>
                <w:rFonts w:ascii="Times New Roman" w:hAnsi="Times New Roman" w:cs="Times New Roman"/>
                <w:sz w:val="20"/>
                <w:szCs w:val="20"/>
              </w:rPr>
              <w:t xml:space="preserve">.00 </w:t>
            </w:r>
          </w:p>
        </w:tc>
      </w:tr>
      <w:tr w:rsidR="001A49E6" w:rsidRPr="00D43874" w14:paraId="7CBC6852" w14:textId="77777777" w:rsidTr="00346675">
        <w:trPr>
          <w:trHeight w:val="150"/>
        </w:trPr>
        <w:tc>
          <w:tcPr>
            <w:tcW w:w="1905" w:type="dxa"/>
            <w:vMerge/>
          </w:tcPr>
          <w:p w14:paraId="0A2E6C83" w14:textId="77777777" w:rsidR="001A49E6" w:rsidRPr="00D43874" w:rsidRDefault="001A49E6" w:rsidP="001A49E6">
            <w:pPr>
              <w:rPr>
                <w:rFonts w:ascii="Times New Roman" w:hAnsi="Times New Roman" w:cs="Times New Roman"/>
                <w:sz w:val="20"/>
                <w:szCs w:val="20"/>
              </w:rPr>
            </w:pPr>
          </w:p>
        </w:tc>
        <w:tc>
          <w:tcPr>
            <w:tcW w:w="630" w:type="dxa"/>
          </w:tcPr>
          <w:p w14:paraId="320590D8" w14:textId="77777777" w:rsidR="001A49E6" w:rsidRPr="00D43874" w:rsidRDefault="001A49E6" w:rsidP="001A49E6">
            <w:pPr>
              <w:ind w:left="67"/>
              <w:rPr>
                <w:rFonts w:ascii="Times New Roman" w:hAnsi="Times New Roman" w:cs="Times New Roman"/>
                <w:sz w:val="20"/>
                <w:szCs w:val="20"/>
              </w:rPr>
            </w:pPr>
            <w:r w:rsidRPr="00D43874">
              <w:rPr>
                <w:rFonts w:ascii="Times New Roman" w:hAnsi="Times New Roman" w:cs="Times New Roman"/>
                <w:sz w:val="20"/>
                <w:szCs w:val="20"/>
              </w:rPr>
              <w:t>7</w:t>
            </w:r>
            <w:r w:rsidRPr="00D43874">
              <w:rPr>
                <w:rFonts w:ascii="Times New Roman" w:hAnsi="Times New Roman" w:cs="Times New Roman"/>
                <w:sz w:val="20"/>
                <w:szCs w:val="20"/>
                <w:vertAlign w:val="superscript"/>
              </w:rPr>
              <w:t>b</w:t>
            </w:r>
            <w:r w:rsidRPr="00D43874">
              <w:rPr>
                <w:rFonts w:ascii="Times New Roman" w:hAnsi="Times New Roman" w:cs="Times New Roman"/>
                <w:sz w:val="20"/>
                <w:szCs w:val="20"/>
              </w:rPr>
              <w:t xml:space="preserve"> </w:t>
            </w:r>
          </w:p>
        </w:tc>
        <w:tc>
          <w:tcPr>
            <w:tcW w:w="630" w:type="dxa"/>
          </w:tcPr>
          <w:p w14:paraId="1A926B3D" w14:textId="77777777" w:rsidR="001A49E6" w:rsidRPr="00D43874" w:rsidRDefault="001A49E6" w:rsidP="001A49E6">
            <w:pPr>
              <w:ind w:left="60"/>
              <w:rPr>
                <w:rFonts w:ascii="Times New Roman" w:hAnsi="Times New Roman" w:cs="Times New Roman"/>
                <w:sz w:val="20"/>
                <w:szCs w:val="20"/>
              </w:rPr>
            </w:pPr>
            <w:r w:rsidRPr="00D43874">
              <w:rPr>
                <w:rFonts w:ascii="Times New Roman" w:hAnsi="Times New Roman" w:cs="Times New Roman"/>
                <w:sz w:val="20"/>
                <w:szCs w:val="20"/>
              </w:rPr>
              <w:t xml:space="preserve">4.00 </w:t>
            </w:r>
          </w:p>
        </w:tc>
        <w:tc>
          <w:tcPr>
            <w:tcW w:w="720" w:type="dxa"/>
          </w:tcPr>
          <w:p w14:paraId="7E28C28C" w14:textId="77777777" w:rsidR="001A49E6" w:rsidRPr="00D43874" w:rsidRDefault="001A49E6" w:rsidP="001A49E6">
            <w:pPr>
              <w:ind w:left="60"/>
              <w:rPr>
                <w:rFonts w:ascii="Times New Roman" w:hAnsi="Times New Roman" w:cs="Times New Roman"/>
                <w:sz w:val="20"/>
                <w:szCs w:val="20"/>
              </w:rPr>
            </w:pPr>
            <w:r w:rsidRPr="00D43874">
              <w:rPr>
                <w:rFonts w:ascii="Times New Roman" w:hAnsi="Times New Roman" w:cs="Times New Roman"/>
                <w:sz w:val="20"/>
                <w:szCs w:val="20"/>
              </w:rPr>
              <w:t xml:space="preserve">28.00 </w:t>
            </w:r>
          </w:p>
        </w:tc>
      </w:tr>
      <w:tr w:rsidR="001A49E6" w:rsidRPr="00D43874" w14:paraId="54B0CE5E" w14:textId="77777777" w:rsidTr="00346675">
        <w:trPr>
          <w:trHeight w:val="141"/>
        </w:trPr>
        <w:tc>
          <w:tcPr>
            <w:tcW w:w="1905" w:type="dxa"/>
            <w:vMerge/>
          </w:tcPr>
          <w:p w14:paraId="62FB0E8B" w14:textId="77777777" w:rsidR="001A49E6" w:rsidRPr="00D43874" w:rsidRDefault="001A49E6" w:rsidP="001A49E6">
            <w:pPr>
              <w:rPr>
                <w:rFonts w:ascii="Times New Roman" w:hAnsi="Times New Roman" w:cs="Times New Roman"/>
                <w:sz w:val="20"/>
                <w:szCs w:val="20"/>
              </w:rPr>
            </w:pPr>
          </w:p>
        </w:tc>
        <w:tc>
          <w:tcPr>
            <w:tcW w:w="630" w:type="dxa"/>
          </w:tcPr>
          <w:p w14:paraId="5469D4F8" w14:textId="77777777" w:rsidR="001A49E6" w:rsidRPr="00D43874" w:rsidRDefault="001A49E6" w:rsidP="001A49E6">
            <w:pPr>
              <w:ind w:left="67"/>
              <w:rPr>
                <w:rFonts w:ascii="Times New Roman" w:hAnsi="Times New Roman" w:cs="Times New Roman"/>
                <w:sz w:val="20"/>
                <w:szCs w:val="20"/>
              </w:rPr>
            </w:pPr>
            <w:r w:rsidRPr="00D43874">
              <w:rPr>
                <w:rFonts w:ascii="Times New Roman" w:hAnsi="Times New Roman" w:cs="Times New Roman"/>
                <w:sz w:val="20"/>
                <w:szCs w:val="20"/>
              </w:rPr>
              <w:t>0</w:t>
            </w:r>
            <w:r w:rsidRPr="00D43874">
              <w:rPr>
                <w:rFonts w:ascii="Times New Roman" w:hAnsi="Times New Roman" w:cs="Times New Roman"/>
                <w:sz w:val="20"/>
                <w:szCs w:val="20"/>
                <w:vertAlign w:val="superscript"/>
              </w:rPr>
              <w:t>c</w:t>
            </w:r>
            <w:r w:rsidRPr="00D43874">
              <w:rPr>
                <w:rFonts w:ascii="Times New Roman" w:hAnsi="Times New Roman" w:cs="Times New Roman"/>
                <w:sz w:val="20"/>
                <w:szCs w:val="20"/>
              </w:rPr>
              <w:t xml:space="preserve"> </w:t>
            </w:r>
          </w:p>
        </w:tc>
        <w:tc>
          <w:tcPr>
            <w:tcW w:w="630" w:type="dxa"/>
          </w:tcPr>
          <w:p w14:paraId="7B1C0C33" w14:textId="77777777" w:rsidR="001A49E6" w:rsidRPr="00D43874" w:rsidRDefault="001A49E6" w:rsidP="001A49E6">
            <w:pPr>
              <w:rPr>
                <w:rFonts w:ascii="Times New Roman" w:hAnsi="Times New Roman" w:cs="Times New Roman"/>
                <w:sz w:val="20"/>
                <w:szCs w:val="20"/>
              </w:rPr>
            </w:pPr>
            <w:r w:rsidRPr="00D43874">
              <w:rPr>
                <w:rFonts w:ascii="Times New Roman" w:hAnsi="Times New Roman" w:cs="Times New Roman"/>
                <w:sz w:val="20"/>
                <w:szCs w:val="20"/>
              </w:rPr>
              <w:t xml:space="preserve"> </w:t>
            </w:r>
          </w:p>
        </w:tc>
        <w:tc>
          <w:tcPr>
            <w:tcW w:w="720" w:type="dxa"/>
          </w:tcPr>
          <w:p w14:paraId="7E0D061F" w14:textId="77777777" w:rsidR="001A49E6" w:rsidRPr="00D43874" w:rsidRDefault="001A49E6" w:rsidP="001A49E6">
            <w:pPr>
              <w:rPr>
                <w:rFonts w:ascii="Times New Roman" w:hAnsi="Times New Roman" w:cs="Times New Roman"/>
                <w:sz w:val="20"/>
                <w:szCs w:val="20"/>
              </w:rPr>
            </w:pPr>
            <w:r w:rsidRPr="00D43874">
              <w:rPr>
                <w:rFonts w:ascii="Times New Roman" w:hAnsi="Times New Roman" w:cs="Times New Roman"/>
                <w:sz w:val="20"/>
                <w:szCs w:val="20"/>
              </w:rPr>
              <w:t xml:space="preserve"> </w:t>
            </w:r>
          </w:p>
        </w:tc>
      </w:tr>
      <w:tr w:rsidR="001A49E6" w:rsidRPr="00D43874" w14:paraId="5DB42FE7" w14:textId="77777777" w:rsidTr="00346675">
        <w:trPr>
          <w:trHeight w:val="141"/>
        </w:trPr>
        <w:tc>
          <w:tcPr>
            <w:tcW w:w="1905" w:type="dxa"/>
            <w:vMerge/>
          </w:tcPr>
          <w:p w14:paraId="1DE9D6C6" w14:textId="77777777" w:rsidR="001A49E6" w:rsidRPr="00D43874" w:rsidRDefault="001A49E6" w:rsidP="001A49E6">
            <w:pPr>
              <w:rPr>
                <w:rFonts w:ascii="Times New Roman" w:hAnsi="Times New Roman" w:cs="Times New Roman"/>
                <w:sz w:val="20"/>
                <w:szCs w:val="20"/>
              </w:rPr>
            </w:pPr>
          </w:p>
        </w:tc>
        <w:tc>
          <w:tcPr>
            <w:tcW w:w="630" w:type="dxa"/>
          </w:tcPr>
          <w:p w14:paraId="2EE12F9D" w14:textId="77777777" w:rsidR="001A49E6" w:rsidRPr="00D43874" w:rsidRDefault="001A49E6" w:rsidP="001A49E6">
            <w:pPr>
              <w:ind w:left="67"/>
              <w:rPr>
                <w:rFonts w:ascii="Times New Roman" w:hAnsi="Times New Roman" w:cs="Times New Roman"/>
                <w:sz w:val="20"/>
                <w:szCs w:val="20"/>
              </w:rPr>
            </w:pPr>
            <w:r w:rsidRPr="00D43874">
              <w:rPr>
                <w:rFonts w:ascii="Times New Roman" w:hAnsi="Times New Roman" w:cs="Times New Roman"/>
                <w:sz w:val="20"/>
                <w:szCs w:val="20"/>
              </w:rPr>
              <w:t xml:space="preserve">7 </w:t>
            </w:r>
          </w:p>
        </w:tc>
        <w:tc>
          <w:tcPr>
            <w:tcW w:w="630" w:type="dxa"/>
          </w:tcPr>
          <w:p w14:paraId="0FEC7108" w14:textId="77777777" w:rsidR="001A49E6" w:rsidRPr="00D43874" w:rsidRDefault="001A49E6" w:rsidP="001A49E6">
            <w:pPr>
              <w:rPr>
                <w:rFonts w:ascii="Times New Roman" w:hAnsi="Times New Roman" w:cs="Times New Roman"/>
                <w:sz w:val="20"/>
                <w:szCs w:val="20"/>
              </w:rPr>
            </w:pPr>
            <w:r w:rsidRPr="00D43874">
              <w:rPr>
                <w:rFonts w:ascii="Times New Roman" w:hAnsi="Times New Roman" w:cs="Times New Roman"/>
                <w:sz w:val="20"/>
                <w:szCs w:val="20"/>
              </w:rPr>
              <w:t xml:space="preserve"> </w:t>
            </w:r>
          </w:p>
        </w:tc>
        <w:tc>
          <w:tcPr>
            <w:tcW w:w="720" w:type="dxa"/>
          </w:tcPr>
          <w:p w14:paraId="7CB8EEF5" w14:textId="77777777" w:rsidR="001A49E6" w:rsidRPr="00D43874" w:rsidRDefault="001A49E6" w:rsidP="001A49E6">
            <w:pPr>
              <w:rPr>
                <w:rFonts w:ascii="Times New Roman" w:hAnsi="Times New Roman" w:cs="Times New Roman"/>
                <w:sz w:val="20"/>
                <w:szCs w:val="20"/>
              </w:rPr>
            </w:pPr>
            <w:r w:rsidRPr="00D43874">
              <w:rPr>
                <w:rFonts w:ascii="Times New Roman" w:hAnsi="Times New Roman" w:cs="Times New Roman"/>
                <w:sz w:val="20"/>
                <w:szCs w:val="20"/>
              </w:rPr>
              <w:t xml:space="preserve"> </w:t>
            </w:r>
          </w:p>
        </w:tc>
      </w:tr>
    </w:tbl>
    <w:p w14:paraId="544D17BD" w14:textId="77777777" w:rsidR="001A49E6" w:rsidRPr="00160521" w:rsidRDefault="001A49E6" w:rsidP="001C4DAC">
      <w:pPr>
        <w:spacing w:before="0" w:beforeAutospacing="0" w:after="0" w:afterAutospacing="0" w:line="360" w:lineRule="auto"/>
        <w:ind w:left="0" w:right="0"/>
        <w:jc w:val="both"/>
        <w:rPr>
          <w:rFonts w:ascii="Times New Roman" w:hAnsi="Times New Roman" w:cs="Times New Roman"/>
        </w:rPr>
      </w:pPr>
      <w:r w:rsidRPr="00160521">
        <w:rPr>
          <w:rFonts w:ascii="Times New Roman" w:hAnsi="Times New Roman" w:cs="Times New Roman"/>
        </w:rPr>
        <w:t xml:space="preserve">Posttest &lt; Pretest </w:t>
      </w:r>
    </w:p>
    <w:p w14:paraId="2C947D76" w14:textId="77777777" w:rsidR="001A49E6" w:rsidRPr="00160521" w:rsidRDefault="001A49E6" w:rsidP="001A49E6">
      <w:pPr>
        <w:numPr>
          <w:ilvl w:val="0"/>
          <w:numId w:val="25"/>
        </w:numPr>
        <w:spacing w:before="0" w:beforeAutospacing="0" w:after="0" w:afterAutospacing="0" w:line="360" w:lineRule="auto"/>
        <w:ind w:left="270" w:right="0" w:hanging="240"/>
        <w:jc w:val="both"/>
        <w:rPr>
          <w:rFonts w:ascii="Times New Roman" w:hAnsi="Times New Roman" w:cs="Times New Roman"/>
        </w:rPr>
      </w:pPr>
      <w:r w:rsidRPr="00160521">
        <w:rPr>
          <w:rFonts w:ascii="Times New Roman" w:hAnsi="Times New Roman" w:cs="Times New Roman"/>
        </w:rPr>
        <w:t xml:space="preserve">Posttest &gt; Pretest </w:t>
      </w:r>
    </w:p>
    <w:p w14:paraId="2E1E463C" w14:textId="65060BC0" w:rsidR="001A49E6" w:rsidRPr="00160521" w:rsidRDefault="001A49E6" w:rsidP="001A49E6">
      <w:pPr>
        <w:numPr>
          <w:ilvl w:val="0"/>
          <w:numId w:val="25"/>
        </w:numPr>
        <w:spacing w:before="0" w:beforeAutospacing="0" w:after="0" w:afterAutospacing="0" w:line="360" w:lineRule="auto"/>
        <w:ind w:left="270" w:right="0" w:hanging="240"/>
        <w:jc w:val="both"/>
        <w:rPr>
          <w:rFonts w:ascii="Times New Roman" w:hAnsi="Times New Roman" w:cs="Times New Roman"/>
        </w:rPr>
      </w:pPr>
      <w:r w:rsidRPr="00160521">
        <w:rPr>
          <w:rFonts w:ascii="Times New Roman" w:hAnsi="Times New Roman" w:cs="Times New Roman"/>
        </w:rPr>
        <w:t>Posttest = Pretest</w:t>
      </w:r>
    </w:p>
    <w:p w14:paraId="16790694" w14:textId="77777777" w:rsidR="005F01F0" w:rsidRDefault="0054429F" w:rsidP="005F01F0">
      <w:pPr>
        <w:spacing w:after="0" w:line="360" w:lineRule="auto"/>
        <w:ind w:left="-90"/>
        <w:jc w:val="both"/>
        <w:rPr>
          <w:rFonts w:ascii="Times New Roman" w:hAnsi="Times New Roman" w:cs="Times New Roman"/>
          <w:lang w:val="en-ID"/>
        </w:rPr>
      </w:pPr>
      <w:r w:rsidRPr="00160521">
        <w:rPr>
          <w:rFonts w:ascii="Times New Roman" w:hAnsi="Times New Roman" w:cs="Times New Roman"/>
          <w:lang w:val="en-ID"/>
        </w:rPr>
        <w:t>Dari output tersebut diperoleh:</w:t>
      </w:r>
    </w:p>
    <w:p w14:paraId="360693BB" w14:textId="0C3469FD" w:rsidR="001A49E6" w:rsidRPr="005F01F0" w:rsidRDefault="0054429F" w:rsidP="005F01F0">
      <w:pPr>
        <w:spacing w:after="0" w:line="360" w:lineRule="auto"/>
        <w:ind w:left="-90"/>
        <w:jc w:val="both"/>
        <w:rPr>
          <w:rFonts w:ascii="Times New Roman" w:hAnsi="Times New Roman" w:cs="Times New Roman"/>
          <w:lang w:val="en-ID"/>
        </w:rPr>
      </w:pPr>
      <w:r w:rsidRPr="005F01F0">
        <w:rPr>
          <w:rFonts w:ascii="Times New Roman" w:hAnsi="Times New Roman" w:cs="Times New Roman"/>
          <w:lang w:val="en-ID"/>
        </w:rPr>
        <w:t>Negative Ranks atau selisih (negative) gerak irama melalui pembelajaran BKPBI untuk Pretest dan Posttest adalah 0, baik itu pada nilai (N), (Mean Rank), maupun (Sum Rank). Nilai 0 ini menunjukkan tidak adanya penurunan Pengurangan dari nilai Pretest ke nilai Posttest.</w:t>
      </w:r>
      <w:r w:rsidR="005F01F0">
        <w:rPr>
          <w:rFonts w:ascii="Times New Roman" w:hAnsi="Times New Roman" w:cs="Times New Roman"/>
          <w:lang w:val="en-ID"/>
        </w:rPr>
        <w:t xml:space="preserve"> </w:t>
      </w:r>
      <w:r w:rsidRPr="005F01F0">
        <w:rPr>
          <w:rFonts w:ascii="Times New Roman" w:hAnsi="Times New Roman" w:cs="Times New Roman"/>
          <w:lang w:val="en-ID"/>
        </w:rPr>
        <w:t>Positif atau selisih (positif) gerak irama melalui pembelajaran BKPBI untuk Pretes</w:t>
      </w:r>
      <w:r w:rsidR="005F01F0">
        <w:rPr>
          <w:rFonts w:ascii="Times New Roman" w:hAnsi="Times New Roman" w:cs="Times New Roman"/>
          <w:lang w:val="en-ID"/>
        </w:rPr>
        <w:t xml:space="preserve">t dan Posttest. </w:t>
      </w:r>
      <w:r w:rsidRPr="005F01F0">
        <w:rPr>
          <w:rFonts w:ascii="Times New Roman" w:hAnsi="Times New Roman" w:cs="Times New Roman"/>
          <w:lang w:val="en-ID"/>
        </w:rPr>
        <w:t>Di</w:t>
      </w:r>
      <w:r w:rsidR="004B52EF">
        <w:rPr>
          <w:rFonts w:ascii="Times New Roman" w:hAnsi="Times New Roman" w:cs="Times New Roman"/>
          <w:lang w:val="en-ID"/>
        </w:rPr>
        <w:t xml:space="preserve"> </w:t>
      </w:r>
      <w:r w:rsidRPr="005F01F0">
        <w:rPr>
          <w:rFonts w:ascii="Times New Roman" w:hAnsi="Times New Roman" w:cs="Times New Roman"/>
          <w:lang w:val="en-ID"/>
        </w:rPr>
        <w:t>sini terdapat 7 data positif (N) yang artinya ke 7 siswa yang menjadi sampel mengalami peningkatan gerak irama melalui pembelajaran BKPBI dari nilai Pretest dan Posttest. Mean Rank atau rata-rata peningkatan tersebut adalah sebesar 4.00 sedangkan jumlah rangking positif/ sum of ranks adalah sebesar 28.00</w:t>
      </w:r>
      <w:r w:rsidR="005F01F0">
        <w:rPr>
          <w:rFonts w:ascii="Times New Roman" w:hAnsi="Times New Roman" w:cs="Times New Roman"/>
          <w:lang w:val="en-ID"/>
        </w:rPr>
        <w:t xml:space="preserve">. </w:t>
      </w:r>
      <w:r w:rsidRPr="005F01F0">
        <w:rPr>
          <w:rFonts w:ascii="Times New Roman" w:hAnsi="Times New Roman" w:cs="Times New Roman"/>
          <w:lang w:val="en-ID"/>
        </w:rPr>
        <w:t>Ties adalah kesam</w:t>
      </w:r>
      <w:r w:rsidR="004B52EF">
        <w:rPr>
          <w:rFonts w:ascii="Times New Roman" w:hAnsi="Times New Roman" w:cs="Times New Roman"/>
          <w:lang w:val="en-ID"/>
        </w:rPr>
        <w:t xml:space="preserve">aan nilai pretest dan posttest. Di penelitian ini, </w:t>
      </w:r>
      <w:r w:rsidRPr="005F01F0">
        <w:rPr>
          <w:rFonts w:ascii="Times New Roman" w:hAnsi="Times New Roman" w:cs="Times New Roman"/>
          <w:lang w:val="en-ID"/>
        </w:rPr>
        <w:t xml:space="preserve">nilai ties adalah 0. Sehingga dapat dikatakan </w:t>
      </w:r>
      <w:r w:rsidR="004B52EF">
        <w:rPr>
          <w:rFonts w:ascii="Times New Roman" w:hAnsi="Times New Roman" w:cs="Times New Roman"/>
          <w:lang w:val="en-ID"/>
        </w:rPr>
        <w:t xml:space="preserve">bahwa tidak ada nilai yang </w:t>
      </w:r>
      <w:proofErr w:type="gramStart"/>
      <w:r w:rsidRPr="005F01F0">
        <w:rPr>
          <w:rFonts w:ascii="Times New Roman" w:hAnsi="Times New Roman" w:cs="Times New Roman"/>
          <w:lang w:val="en-ID"/>
        </w:rPr>
        <w:t>sama</w:t>
      </w:r>
      <w:proofErr w:type="gramEnd"/>
      <w:r w:rsidR="00110255" w:rsidRPr="005F01F0">
        <w:rPr>
          <w:rFonts w:ascii="Times New Roman" w:hAnsi="Times New Roman" w:cs="Times New Roman"/>
          <w:lang w:val="en-ID"/>
        </w:rPr>
        <w:t xml:space="preserve"> antara pretest dan posttest.</w:t>
      </w:r>
    </w:p>
    <w:tbl>
      <w:tblPr>
        <w:tblStyle w:val="TableGrid0"/>
        <w:tblW w:w="4230" w:type="dxa"/>
        <w:tblInd w:w="-90" w:type="dxa"/>
        <w:tblBorders>
          <w:top w:val="single" w:sz="4" w:space="0" w:color="auto"/>
          <w:bottom w:val="single" w:sz="4" w:space="0" w:color="auto"/>
          <w:insideH w:val="single" w:sz="4" w:space="0" w:color="auto"/>
        </w:tblBorders>
        <w:tblCellMar>
          <w:top w:w="48" w:type="dxa"/>
          <w:left w:w="14" w:type="dxa"/>
          <w:bottom w:w="6" w:type="dxa"/>
          <w:right w:w="115" w:type="dxa"/>
        </w:tblCellMar>
        <w:tblLook w:val="04A0" w:firstRow="1" w:lastRow="0" w:firstColumn="1" w:lastColumn="0" w:noHBand="0" w:noVBand="1"/>
      </w:tblPr>
      <w:tblGrid>
        <w:gridCol w:w="2520"/>
        <w:gridCol w:w="1710"/>
      </w:tblGrid>
      <w:tr w:rsidR="00110255" w:rsidRPr="00D43874" w14:paraId="4A10F924" w14:textId="77777777" w:rsidTr="005F01F0">
        <w:trPr>
          <w:trHeight w:val="536"/>
        </w:trPr>
        <w:tc>
          <w:tcPr>
            <w:tcW w:w="2520" w:type="dxa"/>
            <w:vAlign w:val="bottom"/>
          </w:tcPr>
          <w:p w14:paraId="36706927" w14:textId="77777777" w:rsidR="00110255" w:rsidRPr="00D43874" w:rsidRDefault="00110255" w:rsidP="00652951">
            <w:pPr>
              <w:spacing w:line="360" w:lineRule="auto"/>
              <w:rPr>
                <w:rFonts w:ascii="Times New Roman" w:hAnsi="Times New Roman" w:cs="Times New Roman"/>
                <w:sz w:val="20"/>
                <w:szCs w:val="20"/>
              </w:rPr>
            </w:pPr>
            <w:r w:rsidRPr="00D43874">
              <w:rPr>
                <w:rFonts w:ascii="Times New Roman" w:hAnsi="Times New Roman" w:cs="Times New Roman"/>
                <w:sz w:val="20"/>
                <w:szCs w:val="20"/>
              </w:rPr>
              <w:t>Test Statistics</w:t>
            </w:r>
            <w:r w:rsidRPr="00D43874">
              <w:rPr>
                <w:rFonts w:ascii="Times New Roman" w:hAnsi="Times New Roman" w:cs="Times New Roman"/>
                <w:sz w:val="20"/>
                <w:szCs w:val="20"/>
                <w:vertAlign w:val="superscript"/>
              </w:rPr>
              <w:t>a</w:t>
            </w:r>
          </w:p>
        </w:tc>
        <w:tc>
          <w:tcPr>
            <w:tcW w:w="1710" w:type="dxa"/>
            <w:vAlign w:val="bottom"/>
          </w:tcPr>
          <w:p w14:paraId="117ED729" w14:textId="77777777" w:rsidR="00110255" w:rsidRPr="00D43874" w:rsidRDefault="00110255" w:rsidP="00652951">
            <w:pPr>
              <w:spacing w:line="360" w:lineRule="auto"/>
              <w:ind w:left="72"/>
              <w:rPr>
                <w:rFonts w:ascii="Times New Roman" w:hAnsi="Times New Roman" w:cs="Times New Roman"/>
                <w:sz w:val="20"/>
                <w:szCs w:val="20"/>
              </w:rPr>
            </w:pPr>
            <w:r w:rsidRPr="00D43874">
              <w:rPr>
                <w:rFonts w:ascii="Times New Roman" w:hAnsi="Times New Roman" w:cs="Times New Roman"/>
                <w:sz w:val="20"/>
                <w:szCs w:val="20"/>
              </w:rPr>
              <w:t xml:space="preserve">Posttest - Pretest </w:t>
            </w:r>
          </w:p>
        </w:tc>
      </w:tr>
      <w:tr w:rsidR="00110255" w:rsidRPr="00D43874" w14:paraId="6BD6FFAB" w14:textId="77777777" w:rsidTr="005F01F0">
        <w:trPr>
          <w:trHeight w:val="209"/>
        </w:trPr>
        <w:tc>
          <w:tcPr>
            <w:tcW w:w="2520" w:type="dxa"/>
          </w:tcPr>
          <w:p w14:paraId="0832AB3B" w14:textId="77777777" w:rsidR="00110255" w:rsidRPr="00D43874" w:rsidRDefault="00110255" w:rsidP="00652951">
            <w:pPr>
              <w:spacing w:line="360" w:lineRule="auto"/>
              <w:ind w:left="60"/>
              <w:rPr>
                <w:rFonts w:ascii="Times New Roman" w:hAnsi="Times New Roman" w:cs="Times New Roman"/>
                <w:sz w:val="20"/>
                <w:szCs w:val="20"/>
              </w:rPr>
            </w:pPr>
            <w:r w:rsidRPr="00D43874">
              <w:rPr>
                <w:rFonts w:ascii="Times New Roman" w:hAnsi="Times New Roman" w:cs="Times New Roman"/>
                <w:sz w:val="20"/>
                <w:szCs w:val="20"/>
              </w:rPr>
              <w:t xml:space="preserve">Z </w:t>
            </w:r>
          </w:p>
        </w:tc>
        <w:tc>
          <w:tcPr>
            <w:tcW w:w="1710" w:type="dxa"/>
            <w:vMerge w:val="restart"/>
          </w:tcPr>
          <w:p w14:paraId="1ADF9F0C" w14:textId="77777777" w:rsidR="00110255" w:rsidRPr="00D43874" w:rsidRDefault="00110255" w:rsidP="00652951">
            <w:pPr>
              <w:spacing w:line="360" w:lineRule="auto"/>
              <w:ind w:left="72"/>
              <w:rPr>
                <w:rFonts w:ascii="Times New Roman" w:hAnsi="Times New Roman" w:cs="Times New Roman"/>
                <w:sz w:val="20"/>
                <w:szCs w:val="20"/>
              </w:rPr>
            </w:pPr>
            <w:r w:rsidRPr="00D43874">
              <w:rPr>
                <w:rFonts w:ascii="Times New Roman" w:hAnsi="Times New Roman" w:cs="Times New Roman"/>
                <w:sz w:val="20"/>
                <w:szCs w:val="20"/>
              </w:rPr>
              <w:t>-2.456</w:t>
            </w:r>
            <w:r w:rsidRPr="00D43874">
              <w:rPr>
                <w:rFonts w:ascii="Times New Roman" w:hAnsi="Times New Roman" w:cs="Times New Roman"/>
                <w:sz w:val="20"/>
                <w:szCs w:val="20"/>
                <w:vertAlign w:val="superscript"/>
              </w:rPr>
              <w:t>b</w:t>
            </w:r>
            <w:r w:rsidRPr="00D43874">
              <w:rPr>
                <w:rFonts w:ascii="Times New Roman" w:hAnsi="Times New Roman" w:cs="Times New Roman"/>
                <w:sz w:val="20"/>
                <w:szCs w:val="20"/>
              </w:rPr>
              <w:t xml:space="preserve"> </w:t>
            </w:r>
          </w:p>
          <w:p w14:paraId="0FE55412" w14:textId="77777777" w:rsidR="00110255" w:rsidRPr="00D43874" w:rsidRDefault="00110255" w:rsidP="00652951">
            <w:pPr>
              <w:spacing w:line="360" w:lineRule="auto"/>
              <w:ind w:left="72"/>
              <w:rPr>
                <w:rFonts w:ascii="Times New Roman" w:hAnsi="Times New Roman" w:cs="Times New Roman"/>
                <w:sz w:val="20"/>
                <w:szCs w:val="20"/>
              </w:rPr>
            </w:pPr>
            <w:r w:rsidRPr="00D43874">
              <w:rPr>
                <w:rFonts w:ascii="Times New Roman" w:hAnsi="Times New Roman" w:cs="Times New Roman"/>
                <w:sz w:val="20"/>
                <w:szCs w:val="20"/>
              </w:rPr>
              <w:t xml:space="preserve">.014 </w:t>
            </w:r>
          </w:p>
        </w:tc>
      </w:tr>
      <w:tr w:rsidR="00110255" w:rsidRPr="00D43874" w14:paraId="22A85827" w14:textId="77777777" w:rsidTr="005F01F0">
        <w:trPr>
          <w:trHeight w:val="618"/>
        </w:trPr>
        <w:tc>
          <w:tcPr>
            <w:tcW w:w="2520" w:type="dxa"/>
            <w:shd w:val="clear" w:color="auto" w:fill="FFFFFF"/>
          </w:tcPr>
          <w:p w14:paraId="321B27C0" w14:textId="77777777" w:rsidR="00110255" w:rsidRPr="00D43874" w:rsidRDefault="00110255" w:rsidP="00652951">
            <w:pPr>
              <w:spacing w:line="360" w:lineRule="auto"/>
              <w:ind w:left="60"/>
              <w:rPr>
                <w:rFonts w:ascii="Times New Roman" w:hAnsi="Times New Roman" w:cs="Times New Roman"/>
                <w:sz w:val="20"/>
                <w:szCs w:val="20"/>
              </w:rPr>
            </w:pPr>
            <w:r w:rsidRPr="00D43874">
              <w:rPr>
                <w:rFonts w:ascii="Times New Roman" w:hAnsi="Times New Roman" w:cs="Times New Roman"/>
                <w:sz w:val="20"/>
                <w:szCs w:val="20"/>
              </w:rPr>
              <w:t xml:space="preserve">Asymp. Sig. (2-tailed) </w:t>
            </w:r>
          </w:p>
        </w:tc>
        <w:tc>
          <w:tcPr>
            <w:tcW w:w="1710" w:type="dxa"/>
            <w:vMerge/>
          </w:tcPr>
          <w:p w14:paraId="56D0C87D" w14:textId="77777777" w:rsidR="00110255" w:rsidRPr="00D43874" w:rsidRDefault="00110255" w:rsidP="00652951">
            <w:pPr>
              <w:spacing w:line="360" w:lineRule="auto"/>
              <w:rPr>
                <w:rFonts w:ascii="Times New Roman" w:hAnsi="Times New Roman" w:cs="Times New Roman"/>
                <w:sz w:val="20"/>
                <w:szCs w:val="20"/>
              </w:rPr>
            </w:pPr>
          </w:p>
        </w:tc>
      </w:tr>
    </w:tbl>
    <w:p w14:paraId="4EC8BA4D" w14:textId="77777777" w:rsidR="005F01F0" w:rsidRDefault="005F01F0" w:rsidP="005F01F0">
      <w:pPr>
        <w:pStyle w:val="NoSpacing"/>
        <w:rPr>
          <w:rFonts w:ascii="Times New Roman" w:hAnsi="Times New Roman" w:cs="Times New Roman"/>
          <w:b/>
          <w:sz w:val="22"/>
          <w:szCs w:val="22"/>
          <w:lang w:val="en-US"/>
        </w:rPr>
      </w:pPr>
    </w:p>
    <w:p w14:paraId="35DBDDBE" w14:textId="41BB90CB" w:rsidR="009115A2" w:rsidRPr="00160521" w:rsidRDefault="005F01F0" w:rsidP="005F01F0">
      <w:pPr>
        <w:pStyle w:val="NoSpacing"/>
        <w:ind w:firstLine="270"/>
        <w:rPr>
          <w:rFonts w:ascii="Times New Roman" w:eastAsia="Times New Roman" w:hAnsi="Times New Roman" w:cs="Times New Roman"/>
          <w:sz w:val="22"/>
          <w:szCs w:val="22"/>
        </w:rPr>
      </w:pPr>
      <w:r>
        <w:rPr>
          <w:rFonts w:ascii="Times New Roman" w:eastAsia="Times New Roman" w:hAnsi="Times New Roman" w:cs="Times New Roman"/>
          <w:sz w:val="22"/>
          <w:szCs w:val="22"/>
          <w:lang w:val="en-US"/>
        </w:rPr>
        <w:t xml:space="preserve">Dari hasil nilai yang di atas terdapatnya </w:t>
      </w:r>
      <w:r w:rsidR="009115A2" w:rsidRPr="00160521">
        <w:rPr>
          <w:rFonts w:ascii="Times New Roman" w:eastAsia="Times New Roman" w:hAnsi="Times New Roman" w:cs="Times New Roman"/>
          <w:sz w:val="22"/>
          <w:szCs w:val="22"/>
        </w:rPr>
        <w:t>perbedaan nilai pretest dan posttest, yang artinya ada peningkatan gerak irama pada siswa tunarungu melalui pembelajaran BKPBI (Bina Komunikasi Persepsi Bunyi dan Irama) di SLB B Prima Bhakti Mulia Cimahi.</w:t>
      </w:r>
    </w:p>
    <w:p w14:paraId="1AE8BBA2" w14:textId="77777777" w:rsidR="00EE2042" w:rsidRDefault="009115A2" w:rsidP="00EE2042">
      <w:pPr>
        <w:pStyle w:val="NoSpacing"/>
        <w:ind w:firstLine="720"/>
        <w:rPr>
          <w:rFonts w:ascii="Times New Roman" w:hAnsi="Times New Roman" w:cs="Times New Roman"/>
          <w:sz w:val="22"/>
          <w:szCs w:val="22"/>
          <w:shd w:val="clear" w:color="auto" w:fill="FFFFFF"/>
        </w:rPr>
      </w:pPr>
      <w:r w:rsidRPr="00160521">
        <w:rPr>
          <w:rFonts w:ascii="Times New Roman" w:hAnsi="Times New Roman" w:cs="Times New Roman"/>
          <w:sz w:val="22"/>
          <w:szCs w:val="22"/>
          <w:shd w:val="clear" w:color="auto" w:fill="FFFFFF"/>
        </w:rPr>
        <w:t>Be</w:t>
      </w:r>
      <w:r w:rsidR="00EE2042">
        <w:rPr>
          <w:rFonts w:ascii="Times New Roman" w:hAnsi="Times New Roman" w:cs="Times New Roman"/>
          <w:sz w:val="22"/>
          <w:szCs w:val="22"/>
          <w:shd w:val="clear" w:color="auto" w:fill="FFFFFF"/>
        </w:rPr>
        <w:t>rdasarkan output “test s</w:t>
      </w:r>
      <w:r w:rsidR="004B52EF">
        <w:rPr>
          <w:rFonts w:ascii="Times New Roman" w:hAnsi="Times New Roman" w:cs="Times New Roman"/>
          <w:sz w:val="22"/>
          <w:szCs w:val="22"/>
          <w:shd w:val="clear" w:color="auto" w:fill="FFFFFF"/>
        </w:rPr>
        <w:t>tatistik</w:t>
      </w:r>
      <w:r w:rsidRPr="00160521">
        <w:rPr>
          <w:rFonts w:ascii="Times New Roman" w:hAnsi="Times New Roman" w:cs="Times New Roman"/>
          <w:sz w:val="22"/>
          <w:szCs w:val="22"/>
          <w:shd w:val="clear" w:color="auto" w:fill="FFFFFF"/>
        </w:rPr>
        <w:t>” diketahui Asymp.Sig (2-Talled) bernilai 0.014 lebih besar dari &lt; 0.05 maka dapat disimpulkan bahwa “Hipotesis diterima”, artinya ada peningkatan gerak irama siswa tunarungu melalui pembelajaran BKPBI untuk nilai pretest dan posttest</w:t>
      </w:r>
    </w:p>
    <w:p w14:paraId="2968B458" w14:textId="222780DA" w:rsidR="00EE2042" w:rsidRPr="00EE2042" w:rsidRDefault="00B154A4" w:rsidP="00EE2042">
      <w:pPr>
        <w:pStyle w:val="NoSpacing"/>
        <w:spacing w:line="360" w:lineRule="auto"/>
        <w:ind w:firstLine="720"/>
        <w:rPr>
          <w:rFonts w:ascii="Times New Roman" w:hAnsi="Times New Roman" w:cs="Times New Roman"/>
          <w:sz w:val="22"/>
          <w:szCs w:val="22"/>
        </w:rPr>
      </w:pPr>
      <w:r w:rsidRPr="00EE2042">
        <w:rPr>
          <w:rFonts w:ascii="Times New Roman" w:hAnsi="Times New Roman" w:cs="Times New Roman"/>
          <w:color w:val="212121"/>
          <w:sz w:val="22"/>
          <w:szCs w:val="22"/>
        </w:rPr>
        <w:t>Tuli adalah kondisi heterogen dengan efek yang menjangkau jauh pada perkembangan sosial, emosional, dan kognitif”</w:t>
      </w:r>
      <w:r w:rsidR="00EE2042">
        <w:rPr>
          <w:rFonts w:ascii="Times New Roman" w:hAnsi="Times New Roman" w:cs="Times New Roman"/>
          <w:sz w:val="22"/>
          <w:szCs w:val="22"/>
        </w:rPr>
        <w:t xml:space="preserve"> </w:t>
      </w:r>
      <w:r w:rsidRPr="00EE2042">
        <w:rPr>
          <w:rFonts w:ascii="Times New Roman" w:hAnsi="Times New Roman" w:cs="Times New Roman"/>
          <w:sz w:val="22"/>
          <w:szCs w:val="22"/>
        </w:rPr>
        <w:t xml:space="preserve">(Fellinger et al., 2012). Akibat kurangnya berfungsinya pendengaran anak maka anak tunarungu mengalami hambatan dalam berkomunikasi dengan lingkungan sekitar. Optimalisasi pendengaran anak tunarungu sangat di perlukan untuk kehidupan sehari-hari khususnya untuk sosialisasi dengan lingkungan sekitar anak. Hal ini juga berakibat kurang nya aspek psikomotorik anak. Anak tunarungu biasanya lebih pasif dan kurang responsive dalam menanggapi suatu hal terutama dalam menanggapi bunyi. Gerak irama merupakan salah satu cara yang patut di lakukan guna meningkatkan aspek psikomotor dari anak tunarungu. Disini dilatih bagaimana anak tunarunggu menanggapi bunyi melalui gerak tubuh, dengan kata lain anak tunarungu meragakan bunyi yang kita kenalkan. Salah satu program yang mampu untuk </w:t>
      </w:r>
      <w:r w:rsidRPr="00EE2042">
        <w:rPr>
          <w:rFonts w:ascii="Times New Roman" w:hAnsi="Times New Roman" w:cs="Times New Roman"/>
          <w:sz w:val="22"/>
          <w:szCs w:val="22"/>
        </w:rPr>
        <w:t>memaksimalkan fungsi pendengaran anak tunarungu adalah program BKPBI (pembelajaran bina komunik</w:t>
      </w:r>
      <w:r w:rsidR="00EE2042" w:rsidRPr="00EE2042">
        <w:rPr>
          <w:rFonts w:ascii="Times New Roman" w:hAnsi="Times New Roman" w:cs="Times New Roman"/>
          <w:sz w:val="22"/>
          <w:szCs w:val="22"/>
        </w:rPr>
        <w:t>asi persepsi bunyi dan irama).</w:t>
      </w:r>
    </w:p>
    <w:p w14:paraId="43A6A393" w14:textId="716D1BC9" w:rsidR="00B154A4" w:rsidRPr="00EE2042" w:rsidRDefault="00B154A4" w:rsidP="00EE2042">
      <w:pPr>
        <w:pStyle w:val="NoSpacing"/>
        <w:spacing w:line="360" w:lineRule="auto"/>
        <w:ind w:firstLine="720"/>
        <w:rPr>
          <w:rFonts w:ascii="Times New Roman" w:hAnsi="Times New Roman" w:cs="Times New Roman"/>
          <w:sz w:val="22"/>
          <w:szCs w:val="22"/>
          <w:shd w:val="clear" w:color="auto" w:fill="FFFFFF"/>
        </w:rPr>
      </w:pPr>
      <w:r w:rsidRPr="00EE2042">
        <w:rPr>
          <w:rFonts w:ascii="Times New Roman" w:hAnsi="Times New Roman" w:cs="Times New Roman"/>
          <w:sz w:val="22"/>
          <w:szCs w:val="22"/>
        </w:rPr>
        <w:t>Bina komunikasi persepsi bunyi dan irama merupakan latihan memahami bunyi yang dilakukan anak tunarungu ag</w:t>
      </w:r>
      <w:r w:rsidR="00216B4D">
        <w:rPr>
          <w:rFonts w:ascii="Times New Roman" w:hAnsi="Times New Roman" w:cs="Times New Roman"/>
          <w:sz w:val="22"/>
          <w:szCs w:val="22"/>
        </w:rPr>
        <w:t>ar sisa pendengarannya dapat di</w:t>
      </w:r>
      <w:r w:rsidRPr="00EE2042">
        <w:rPr>
          <w:rFonts w:ascii="Times New Roman" w:hAnsi="Times New Roman" w:cs="Times New Roman"/>
          <w:sz w:val="22"/>
          <w:szCs w:val="22"/>
        </w:rPr>
        <w:t>maksimalkan sehingga perkembangan bahasa dan bicara anak dapat meningkat dan dapat bersosialisasi dengan masyarakat luas. Pembelajaran bina komunikasi persepsi bunyi dan irama juga dapat di padukan dengan pembelajaran gerak irama. Selain kemampuan berbahasa dan b</w:t>
      </w:r>
      <w:r w:rsidR="00216B4D">
        <w:rPr>
          <w:rFonts w:ascii="Times New Roman" w:hAnsi="Times New Roman" w:cs="Times New Roman"/>
          <w:sz w:val="22"/>
          <w:szCs w:val="22"/>
        </w:rPr>
        <w:t>erbicara, anak tunarungu juga ha</w:t>
      </w:r>
      <w:r w:rsidRPr="00EE2042">
        <w:rPr>
          <w:rFonts w:ascii="Times New Roman" w:hAnsi="Times New Roman" w:cs="Times New Roman"/>
          <w:sz w:val="22"/>
          <w:szCs w:val="22"/>
        </w:rPr>
        <w:t>rus memiliki aspek psikomotor yang bai</w:t>
      </w:r>
      <w:r w:rsidR="00216B4D">
        <w:rPr>
          <w:rFonts w:ascii="Times New Roman" w:hAnsi="Times New Roman" w:cs="Times New Roman"/>
          <w:sz w:val="22"/>
          <w:szCs w:val="22"/>
        </w:rPr>
        <w:t xml:space="preserve">k sehingga mereka menjadi aktif </w:t>
      </w:r>
      <w:r w:rsidRPr="00EE2042">
        <w:rPr>
          <w:rFonts w:ascii="Times New Roman" w:hAnsi="Times New Roman" w:cs="Times New Roman"/>
          <w:sz w:val="22"/>
          <w:szCs w:val="22"/>
        </w:rPr>
        <w:t xml:space="preserve">bergerak dan terlatih untuk menyampaikan bunyi melalui gerak.   </w:t>
      </w:r>
    </w:p>
    <w:p w14:paraId="6ADE1611" w14:textId="6DB3C39F" w:rsidR="00B154A4" w:rsidRPr="00B154A4" w:rsidRDefault="00B154A4" w:rsidP="00B154A4">
      <w:pPr>
        <w:spacing w:line="360" w:lineRule="auto"/>
        <w:ind w:left="9" w:firstLine="425"/>
        <w:jc w:val="both"/>
        <w:rPr>
          <w:rFonts w:ascii="Times New Roman" w:hAnsi="Times New Roman" w:cs="Times New Roman"/>
        </w:rPr>
      </w:pPr>
      <w:r w:rsidRPr="00B154A4">
        <w:rPr>
          <w:rFonts w:ascii="Times New Roman" w:hAnsi="Times New Roman" w:cs="Times New Roman"/>
        </w:rPr>
        <w:t>Peneliti melakukan penelitian untuk mengetahui ada atau tidaknya peningkatan gerak irama siswa tunarungu di SLB B Prima Bhakti Cimahi setelah</w:t>
      </w:r>
      <w:r w:rsidR="00216B4D">
        <w:rPr>
          <w:rFonts w:ascii="Times New Roman" w:hAnsi="Times New Roman" w:cs="Times New Roman"/>
        </w:rPr>
        <w:t xml:space="preserve"> dilakukan pembelajaran BKPBI. P</w:t>
      </w:r>
      <w:r w:rsidRPr="00B154A4">
        <w:rPr>
          <w:rFonts w:ascii="Times New Roman" w:hAnsi="Times New Roman" w:cs="Times New Roman"/>
        </w:rPr>
        <w:t>eneliti mencoba menerapkan gerak irama da</w:t>
      </w:r>
      <w:r w:rsidR="00216B4D">
        <w:rPr>
          <w:rFonts w:ascii="Times New Roman" w:hAnsi="Times New Roman" w:cs="Times New Roman"/>
        </w:rPr>
        <w:t>lam pembelakran BKPBI dengan di</w:t>
      </w:r>
      <w:r w:rsidRPr="00B154A4">
        <w:rPr>
          <w:rFonts w:ascii="Times New Roman" w:hAnsi="Times New Roman" w:cs="Times New Roman"/>
        </w:rPr>
        <w:t>awali oleh pretest untuk mengetahui apa saja yang harus ditingkatkan dari sis</w:t>
      </w:r>
      <w:r w:rsidR="00216B4D">
        <w:rPr>
          <w:rFonts w:ascii="Times New Roman" w:hAnsi="Times New Roman" w:cs="Times New Roman"/>
        </w:rPr>
        <w:t xml:space="preserve">wa tunarungu, kemudian treatmen/ perlakuan </w:t>
      </w:r>
      <w:r w:rsidRPr="00B154A4">
        <w:rPr>
          <w:rFonts w:ascii="Times New Roman" w:hAnsi="Times New Roman" w:cs="Times New Roman"/>
        </w:rPr>
        <w:t xml:space="preserve">dimana peneliti menerapkan gerak irama dalam pembelajaran BKPBI selama 12 pertemuan dengan siswa tunarugu di SLB B Prima Bhakti Mulia Cimahi, lalu peneliti melakukan posttest sebagai alat ukur guna </w:t>
      </w:r>
      <w:r w:rsidRPr="00B154A4">
        <w:rPr>
          <w:rFonts w:ascii="Times New Roman" w:hAnsi="Times New Roman" w:cs="Times New Roman"/>
        </w:rPr>
        <w:lastRenderedPageBreak/>
        <w:t xml:space="preserve">mengetahui ada atau tidaknya peningkatan gerak irama dari siswa tunarungu.  </w:t>
      </w:r>
    </w:p>
    <w:p w14:paraId="650177F2" w14:textId="77777777" w:rsidR="00B154A4" w:rsidRPr="00B154A4" w:rsidRDefault="00B154A4" w:rsidP="00B154A4">
      <w:pPr>
        <w:spacing w:line="360" w:lineRule="auto"/>
        <w:ind w:left="9" w:firstLine="425"/>
        <w:jc w:val="both"/>
        <w:rPr>
          <w:rFonts w:ascii="Times New Roman" w:hAnsi="Times New Roman" w:cs="Times New Roman"/>
        </w:rPr>
      </w:pPr>
      <w:r w:rsidRPr="00B154A4">
        <w:rPr>
          <w:rFonts w:ascii="Times New Roman" w:hAnsi="Times New Roman" w:cs="Times New Roman"/>
        </w:rPr>
        <w:t xml:space="preserve">Dari hasil pengolahan data dan analisis yang telah peneliti lakukan dan didasari oleh semua penjelasan serta teori-teori mendukung terkait test gerak irama siswa tunarungu, diperoleh beberapa hal sebagai diskusi menarik untuk dibahas terkait pengujian upaya meningkatkan gerak irama siswa tunarungu melalui pembelajaran BKPBI (Bina Komunikasi Persepsi Bunyi dan Irama).  </w:t>
      </w:r>
    </w:p>
    <w:p w14:paraId="04635CCE" w14:textId="02187316" w:rsidR="00B154A4" w:rsidRPr="00B154A4" w:rsidRDefault="00216B4D" w:rsidP="00B154A4">
      <w:pPr>
        <w:spacing w:line="360" w:lineRule="auto"/>
        <w:ind w:left="9" w:firstLine="425"/>
        <w:jc w:val="both"/>
        <w:rPr>
          <w:rFonts w:ascii="Times New Roman" w:hAnsi="Times New Roman" w:cs="Times New Roman"/>
        </w:rPr>
      </w:pPr>
      <w:r>
        <w:rPr>
          <w:rFonts w:ascii="Times New Roman" w:hAnsi="Times New Roman" w:cs="Times New Roman"/>
        </w:rPr>
        <w:t>Dalam penelitian</w:t>
      </w:r>
      <w:bookmarkStart w:id="0" w:name="_GoBack"/>
      <w:bookmarkEnd w:id="0"/>
      <w:r w:rsidR="00B154A4" w:rsidRPr="00B154A4">
        <w:rPr>
          <w:rFonts w:ascii="Times New Roman" w:hAnsi="Times New Roman" w:cs="Times New Roman"/>
        </w:rPr>
        <w:t xml:space="preserve"> yang telah peneliti lakukan, peneliti menjadikan hasil pretest dan postes sebagai acuan ada tidaknya peningkatan gerak irama dari siswa tunarungu di SLB B Prima Bhakti Mulia Cimahi. Peneliti berhipotesis bahwasannya ada perbedaan nilai pretest dan posttest, yang artinya ada peningkatan gerak irama pada siswa tunarungu melalui pembelajaran BKPBI (Bina Komunikasi Persepsi Bunyi dan Irama) di SLB B Prima Bhakti Mulia Cimahi.  Setelah melakukan 3 proses diatas yaitu pretest, treatment, dan posttest penulis melakukan perhitungan dengan uji Wilcoxon untuk membandingkan hasil pretes dan postes. Peneliti menggunakan 7 anak sebagai sample penilitian. Dari perhitungan Wilcoxon didapatkan nilai 0 negative rank atau selisih (negative), positif atau selisih (positif) 7 dan Ties untuk pretest dan posttest berturut-turut adalah 0. Hasil perhitungan tersebut menjelaskan bahwa terjadi peningkatan gerak irama siswa tunarungu dengan adanya 7 data </w:t>
      </w:r>
      <w:r w:rsidR="00B154A4" w:rsidRPr="00B154A4">
        <w:rPr>
          <w:rFonts w:ascii="Times New Roman" w:hAnsi="Times New Roman" w:cs="Times New Roman"/>
        </w:rPr>
        <w:t xml:space="preserve">positif yang berarti ke 7 siswa tunarungu yang menjadi sampel mengalami peningkatan gerak irama melalui pembelajaran BKPBI.  </w:t>
      </w:r>
    </w:p>
    <w:p w14:paraId="7EAF7107" w14:textId="410C9B02" w:rsidR="00951F7F" w:rsidRPr="00B154A4" w:rsidRDefault="00B154A4" w:rsidP="00B154A4">
      <w:pPr>
        <w:pStyle w:val="NoSpacing"/>
        <w:spacing w:line="360" w:lineRule="auto"/>
        <w:ind w:firstLine="720"/>
        <w:rPr>
          <w:rFonts w:ascii="Times New Roman" w:hAnsi="Times New Roman" w:cs="Times New Roman"/>
          <w:b/>
          <w:sz w:val="22"/>
          <w:szCs w:val="22"/>
          <w:lang w:val="en-US"/>
        </w:rPr>
      </w:pPr>
      <w:r w:rsidRPr="00B154A4">
        <w:rPr>
          <w:rFonts w:ascii="Times New Roman" w:hAnsi="Times New Roman" w:cs="Times New Roman"/>
          <w:sz w:val="22"/>
          <w:szCs w:val="22"/>
        </w:rPr>
        <w:t>Kemudian pe</w:t>
      </w:r>
      <w:r w:rsidR="00216B4D">
        <w:rPr>
          <w:rFonts w:ascii="Times New Roman" w:hAnsi="Times New Roman" w:cs="Times New Roman"/>
          <w:sz w:val="22"/>
          <w:szCs w:val="22"/>
        </w:rPr>
        <w:t>neliti melakukan Tes Statistik</w:t>
      </w:r>
      <w:r w:rsidRPr="00B154A4">
        <w:rPr>
          <w:rFonts w:ascii="Times New Roman" w:hAnsi="Times New Roman" w:cs="Times New Roman"/>
          <w:sz w:val="22"/>
          <w:szCs w:val="22"/>
        </w:rPr>
        <w:t xml:space="preserve"> untuk mentahui apakah hip</w:t>
      </w:r>
      <w:r w:rsidR="00216B4D">
        <w:rPr>
          <w:rFonts w:ascii="Times New Roman" w:hAnsi="Times New Roman" w:cs="Times New Roman"/>
          <w:sz w:val="22"/>
          <w:szCs w:val="22"/>
        </w:rPr>
        <w:t>otesis yang peneiti nyatakan diterima atau di</w:t>
      </w:r>
      <w:r w:rsidRPr="00B154A4">
        <w:rPr>
          <w:rFonts w:ascii="Times New Roman" w:hAnsi="Times New Roman" w:cs="Times New Roman"/>
          <w:sz w:val="22"/>
          <w:szCs w:val="22"/>
        </w:rPr>
        <w:t>tolak. Dari perhitungan tersebut diperoleh output “Test Statistic” diketahui Asymp.Sig (2-Talled) bernilai 0.014 lebih kecil dari &lt; 0.05 maka dapat</w:t>
      </w:r>
      <w:r w:rsidR="00216B4D">
        <w:rPr>
          <w:rFonts w:ascii="Times New Roman" w:hAnsi="Times New Roman" w:cs="Times New Roman"/>
          <w:sz w:val="22"/>
          <w:szCs w:val="22"/>
        </w:rPr>
        <w:t xml:space="preserve"> disimpulkan bahwa “Hipotesis diterima” yang </w:t>
      </w:r>
      <w:r w:rsidRPr="00B154A4">
        <w:rPr>
          <w:rFonts w:ascii="Times New Roman" w:hAnsi="Times New Roman" w:cs="Times New Roman"/>
          <w:sz w:val="22"/>
          <w:szCs w:val="22"/>
        </w:rPr>
        <w:t>artinya ada peningkatan gerak irama siswa tunarungu melalui pembelajaran BKPBI untuk pretest dan posttest. hasil tersebut menjelaskan bahwa ada peningkatan gerak irama siswa tunarungu di SLB B Prima Bhakti Mulia Cimahi.</w:t>
      </w:r>
    </w:p>
    <w:p w14:paraId="0D5A8F72" w14:textId="3EA7FC48" w:rsidR="00332F9F" w:rsidRPr="00160521" w:rsidRDefault="00332F9F" w:rsidP="006D5E87">
      <w:pPr>
        <w:pStyle w:val="NoSpacing"/>
        <w:spacing w:line="240" w:lineRule="auto"/>
        <w:rPr>
          <w:rFonts w:ascii="Times New Roman" w:hAnsi="Times New Roman" w:cs="Times New Roman"/>
          <w:b/>
          <w:sz w:val="22"/>
          <w:szCs w:val="22"/>
        </w:rPr>
      </w:pPr>
    </w:p>
    <w:p w14:paraId="31AD6298" w14:textId="764D1E82" w:rsidR="00C9652E" w:rsidRPr="00160521" w:rsidRDefault="00F52835" w:rsidP="00CE4E85">
      <w:pPr>
        <w:pStyle w:val="Heading2"/>
        <w:rPr>
          <w:rFonts w:ascii="Times New Roman" w:hAnsi="Times New Roman" w:cs="Times New Roman"/>
        </w:rPr>
      </w:pPr>
      <w:r w:rsidRPr="00160521">
        <w:rPr>
          <w:rFonts w:ascii="Times New Roman" w:hAnsi="Times New Roman" w:cs="Times New Roman"/>
        </w:rPr>
        <w:t>KESIMPULAN</w:t>
      </w:r>
    </w:p>
    <w:p w14:paraId="64432DCC" w14:textId="6915CB04" w:rsidR="00B13FCB" w:rsidRPr="00160521" w:rsidRDefault="00951F7F" w:rsidP="00951F7F">
      <w:pPr>
        <w:pStyle w:val="NoSpacing"/>
        <w:spacing w:after="240" w:line="240" w:lineRule="auto"/>
        <w:ind w:firstLine="720"/>
        <w:rPr>
          <w:rFonts w:ascii="Times New Roman" w:hAnsi="Times New Roman" w:cs="Times New Roman"/>
          <w:sz w:val="22"/>
          <w:szCs w:val="22"/>
        </w:rPr>
      </w:pPr>
      <w:r w:rsidRPr="00160521">
        <w:rPr>
          <w:rFonts w:ascii="Times New Roman" w:hAnsi="Times New Roman" w:cs="Times New Roman"/>
          <w:color w:val="000000" w:themeColor="text1"/>
          <w:sz w:val="22"/>
          <w:szCs w:val="22"/>
        </w:rPr>
        <w:t>Berdasarkan hasil pengolah</w:t>
      </w:r>
      <w:r w:rsidR="00216B4D">
        <w:rPr>
          <w:rFonts w:ascii="Times New Roman" w:hAnsi="Times New Roman" w:cs="Times New Roman"/>
          <w:color w:val="000000" w:themeColor="text1"/>
          <w:sz w:val="22"/>
          <w:szCs w:val="22"/>
        </w:rPr>
        <w:t xml:space="preserve">an data dan analisis data, </w:t>
      </w:r>
      <w:r w:rsidRPr="00160521">
        <w:rPr>
          <w:rFonts w:ascii="Times New Roman" w:hAnsi="Times New Roman" w:cs="Times New Roman"/>
          <w:color w:val="000000" w:themeColor="text1"/>
          <w:sz w:val="22"/>
          <w:szCs w:val="22"/>
        </w:rPr>
        <w:t>kesimpulan dari penelitian ini adalah: pembelajaran BKPBI berpengaruh dalam meningkatkan gerak irama siswa tunarungu. Terdapat pengaruh signifikan antara sebelum dan sesudah diberikan perlakuan gerak irama dalam pemblajaran BKPBI di SLB B Prima Bhakti Mulia Cimahi.</w:t>
      </w:r>
    </w:p>
    <w:p w14:paraId="32DC0353" w14:textId="438266B9" w:rsidR="00CE4E85" w:rsidRPr="00160521" w:rsidRDefault="00486A0D" w:rsidP="00CE4E85">
      <w:pPr>
        <w:pStyle w:val="Heading2"/>
        <w:rPr>
          <w:rFonts w:ascii="Times New Roman" w:hAnsi="Times New Roman" w:cs="Times New Roman"/>
          <w:sz w:val="22"/>
          <w:szCs w:val="22"/>
        </w:rPr>
      </w:pPr>
      <w:r>
        <w:rPr>
          <w:rFonts w:ascii="Times New Roman" w:hAnsi="Times New Roman" w:cs="Times New Roman"/>
          <w:sz w:val="22"/>
          <w:szCs w:val="22"/>
        </w:rPr>
        <w:t>daftar pustaka</w:t>
      </w:r>
    </w:p>
    <w:p w14:paraId="48946D1A" w14:textId="508C9A10" w:rsidR="00B56C09" w:rsidRPr="00160521" w:rsidRDefault="00B56C09" w:rsidP="00B56C09">
      <w:pPr>
        <w:pStyle w:val="ListParagraph"/>
        <w:autoSpaceDE w:val="0"/>
        <w:autoSpaceDN w:val="0"/>
        <w:adjustRightInd w:val="0"/>
        <w:spacing w:after="0"/>
        <w:ind w:left="0"/>
        <w:jc w:val="both"/>
        <w:rPr>
          <w:rFonts w:ascii="Times New Roman" w:hAnsi="Times New Roman" w:cs="Times New Roman"/>
          <w:color w:val="000000" w:themeColor="text1"/>
          <w:sz w:val="24"/>
          <w:szCs w:val="24"/>
        </w:rPr>
      </w:pPr>
      <w:r w:rsidRPr="00160521">
        <w:rPr>
          <w:rFonts w:ascii="Times New Roman" w:hAnsi="Times New Roman" w:cs="Times New Roman"/>
          <w:color w:val="000000" w:themeColor="text1"/>
          <w:sz w:val="24"/>
          <w:szCs w:val="24"/>
        </w:rPr>
        <w:t xml:space="preserve">Delphie, Bandi. (2006). </w:t>
      </w:r>
      <w:r w:rsidRPr="00160521">
        <w:rPr>
          <w:rFonts w:ascii="Times New Roman" w:hAnsi="Times New Roman" w:cs="Times New Roman"/>
          <w:i/>
          <w:color w:val="000000" w:themeColor="text1"/>
          <w:sz w:val="24"/>
          <w:szCs w:val="24"/>
        </w:rPr>
        <w:t>Gerak Irama</w:t>
      </w:r>
      <w:r w:rsidRPr="00160521">
        <w:rPr>
          <w:rFonts w:ascii="Times New Roman" w:hAnsi="Times New Roman" w:cs="Times New Roman"/>
          <w:color w:val="000000" w:themeColor="text1"/>
          <w:sz w:val="24"/>
          <w:szCs w:val="24"/>
        </w:rPr>
        <w:t>.Bandung: RIZQI Press</w:t>
      </w:r>
    </w:p>
    <w:p w14:paraId="79662728" w14:textId="082DAD53" w:rsidR="00F52835" w:rsidRPr="00160521" w:rsidRDefault="00F52835" w:rsidP="00F52835">
      <w:pPr>
        <w:widowControl w:val="0"/>
        <w:autoSpaceDE w:val="0"/>
        <w:autoSpaceDN w:val="0"/>
        <w:adjustRightInd w:val="0"/>
        <w:spacing w:after="0"/>
        <w:ind w:left="480" w:hanging="480"/>
        <w:jc w:val="both"/>
        <w:rPr>
          <w:rStyle w:val="Hyperlink"/>
          <w:rFonts w:ascii="Times New Roman" w:hAnsi="Times New Roman" w:cs="Times New Roman"/>
          <w:noProof/>
        </w:rPr>
      </w:pPr>
      <w:r w:rsidRPr="00160521">
        <w:rPr>
          <w:rFonts w:ascii="Times New Roman" w:hAnsi="Times New Roman" w:cs="Times New Roman"/>
          <w:noProof/>
        </w:rPr>
        <w:t xml:space="preserve">DeWitt, D., Alias, N., Ibrahim, Z., Shing, N. K., &amp; Rashid, S. M. M. (2015). Design of a Learning Module for the Deaf in a Higher Education Institution Using Padlet. </w:t>
      </w:r>
      <w:r w:rsidRPr="00160521">
        <w:rPr>
          <w:rFonts w:ascii="Times New Roman" w:hAnsi="Times New Roman" w:cs="Times New Roman"/>
          <w:i/>
          <w:iCs/>
          <w:noProof/>
        </w:rPr>
        <w:t>Procedia - Social and Behavioral Sciences</w:t>
      </w:r>
      <w:r w:rsidRPr="00160521">
        <w:rPr>
          <w:rFonts w:ascii="Times New Roman" w:hAnsi="Times New Roman" w:cs="Times New Roman"/>
          <w:noProof/>
        </w:rPr>
        <w:t xml:space="preserve">, </w:t>
      </w:r>
      <w:r w:rsidRPr="00160521">
        <w:rPr>
          <w:rFonts w:ascii="Times New Roman" w:hAnsi="Times New Roman" w:cs="Times New Roman"/>
          <w:i/>
          <w:iCs/>
          <w:noProof/>
        </w:rPr>
        <w:t>176</w:t>
      </w:r>
      <w:r w:rsidRPr="00160521">
        <w:rPr>
          <w:rFonts w:ascii="Times New Roman" w:hAnsi="Times New Roman" w:cs="Times New Roman"/>
          <w:noProof/>
        </w:rPr>
        <w:t xml:space="preserve">, 220–226. </w:t>
      </w:r>
      <w:hyperlink r:id="rId17" w:history="1">
        <w:r w:rsidRPr="00160521">
          <w:rPr>
            <w:rStyle w:val="Hyperlink"/>
            <w:rFonts w:ascii="Times New Roman" w:hAnsi="Times New Roman" w:cs="Times New Roman"/>
            <w:noProof/>
          </w:rPr>
          <w:t>https://doi.org/10.1016/j.sbspro.2015.01.464</w:t>
        </w:r>
      </w:hyperlink>
    </w:p>
    <w:p w14:paraId="5B5EF13D" w14:textId="645991D1" w:rsidR="00F52835" w:rsidRPr="00160521" w:rsidRDefault="00F52835" w:rsidP="00F52835">
      <w:pPr>
        <w:widowControl w:val="0"/>
        <w:autoSpaceDE w:val="0"/>
        <w:autoSpaceDN w:val="0"/>
        <w:adjustRightInd w:val="0"/>
        <w:spacing w:after="0"/>
        <w:ind w:left="480" w:hanging="480"/>
        <w:jc w:val="both"/>
        <w:rPr>
          <w:rStyle w:val="Hyperlink"/>
          <w:rFonts w:ascii="Times New Roman" w:hAnsi="Times New Roman" w:cs="Times New Roman"/>
          <w:noProof/>
          <w:color w:val="000000" w:themeColor="text1"/>
          <w:u w:val="none"/>
        </w:rPr>
      </w:pPr>
      <w:r w:rsidRPr="00160521">
        <w:rPr>
          <w:rStyle w:val="Hyperlink"/>
          <w:rFonts w:ascii="Times New Roman" w:hAnsi="Times New Roman" w:cs="Times New Roman"/>
          <w:noProof/>
          <w:color w:val="000000" w:themeColor="text1"/>
          <w:u w:val="none"/>
        </w:rPr>
        <w:lastRenderedPageBreak/>
        <w:t xml:space="preserve">Efendi, M. (2008). Pengantar </w:t>
      </w:r>
      <w:r w:rsidRPr="00160521">
        <w:rPr>
          <w:rStyle w:val="Hyperlink"/>
          <w:rFonts w:ascii="Times New Roman" w:hAnsi="Times New Roman" w:cs="Times New Roman"/>
          <w:i/>
          <w:noProof/>
          <w:color w:val="000000" w:themeColor="text1"/>
          <w:u w:val="none"/>
        </w:rPr>
        <w:t>Psikopedagogik Anak Berkelainan</w:t>
      </w:r>
      <w:r w:rsidRPr="00160521">
        <w:rPr>
          <w:rStyle w:val="Hyperlink"/>
          <w:rFonts w:ascii="Times New Roman" w:hAnsi="Times New Roman" w:cs="Times New Roman"/>
          <w:noProof/>
          <w:color w:val="000000" w:themeColor="text1"/>
          <w:u w:val="none"/>
        </w:rPr>
        <w:t>. Jakarta: PT. Bumi Aksara</w:t>
      </w:r>
    </w:p>
    <w:p w14:paraId="464B5991" w14:textId="253F2780" w:rsidR="001A49E6" w:rsidRPr="00160521" w:rsidRDefault="001A49E6" w:rsidP="00F52835">
      <w:pPr>
        <w:widowControl w:val="0"/>
        <w:autoSpaceDE w:val="0"/>
        <w:autoSpaceDN w:val="0"/>
        <w:adjustRightInd w:val="0"/>
        <w:spacing w:after="0"/>
        <w:ind w:left="480" w:hanging="480"/>
        <w:jc w:val="both"/>
        <w:rPr>
          <w:rFonts w:ascii="Times New Roman" w:hAnsi="Times New Roman" w:cs="Times New Roman"/>
        </w:rPr>
      </w:pPr>
      <w:r w:rsidRPr="00160521">
        <w:rPr>
          <w:rFonts w:ascii="Times New Roman" w:hAnsi="Times New Roman" w:cs="Times New Roman"/>
        </w:rPr>
        <w:t xml:space="preserve">Fellinger, J., Holzinger, D., &amp; Pollard, R. (2012). Mental health of deaf people. The Lancet, 379(9820), 10371044. </w:t>
      </w:r>
      <w:hyperlink r:id="rId18" w:history="1">
        <w:r w:rsidR="00110255" w:rsidRPr="00160521">
          <w:rPr>
            <w:rStyle w:val="Hyperlink"/>
            <w:rFonts w:ascii="Times New Roman" w:hAnsi="Times New Roman" w:cs="Times New Roman"/>
          </w:rPr>
          <w:t>https://doi.org/10.1016/S01406736(11)61143-4</w:t>
        </w:r>
      </w:hyperlink>
      <w:r w:rsidRPr="00160521">
        <w:rPr>
          <w:rFonts w:ascii="Times New Roman" w:hAnsi="Times New Roman" w:cs="Times New Roman"/>
        </w:rPr>
        <w:t>.</w:t>
      </w:r>
    </w:p>
    <w:p w14:paraId="42E1DCF4" w14:textId="6DE664F0" w:rsidR="00110255" w:rsidRPr="00160521" w:rsidRDefault="00110255" w:rsidP="00110255">
      <w:pPr>
        <w:spacing w:after="0" w:line="360" w:lineRule="auto"/>
        <w:ind w:left="465" w:right="0" w:hanging="480"/>
        <w:jc w:val="both"/>
        <w:rPr>
          <w:rFonts w:ascii="Times New Roman" w:hAnsi="Times New Roman" w:cs="Times New Roman"/>
        </w:rPr>
      </w:pPr>
      <w:r w:rsidRPr="00160521">
        <w:rPr>
          <w:rFonts w:ascii="Times New Roman" w:hAnsi="Times New Roman" w:cs="Times New Roman"/>
        </w:rPr>
        <w:t>Mahendra, Agus. (2017).</w:t>
      </w:r>
      <w:r w:rsidRPr="00160521">
        <w:rPr>
          <w:rFonts w:ascii="Times New Roman" w:hAnsi="Times New Roman" w:cs="Times New Roman"/>
          <w:i/>
        </w:rPr>
        <w:t xml:space="preserve"> Model Pendidikan Gerak Implementasi Pendidikan Jasmani di Sekolah Dasar. </w:t>
      </w:r>
      <w:r w:rsidRPr="00160521">
        <w:rPr>
          <w:rFonts w:ascii="Times New Roman" w:hAnsi="Times New Roman" w:cs="Times New Roman"/>
        </w:rPr>
        <w:t>Bandung: FPOK-UPI</w:t>
      </w:r>
    </w:p>
    <w:p w14:paraId="3ABB4565" w14:textId="30834574" w:rsidR="00110255" w:rsidRPr="00160521" w:rsidRDefault="00110255" w:rsidP="00110255">
      <w:pPr>
        <w:spacing w:after="0" w:line="360" w:lineRule="auto"/>
        <w:ind w:left="465" w:right="0" w:hanging="480"/>
        <w:jc w:val="both"/>
        <w:rPr>
          <w:rStyle w:val="Hyperlink"/>
          <w:rFonts w:ascii="Times New Roman" w:hAnsi="Times New Roman" w:cs="Times New Roman"/>
          <w:color w:val="auto"/>
          <w:u w:val="none"/>
        </w:rPr>
      </w:pPr>
      <w:r w:rsidRPr="00160521">
        <w:rPr>
          <w:rFonts w:ascii="Times New Roman" w:hAnsi="Times New Roman" w:cs="Times New Roman"/>
        </w:rPr>
        <w:t>Pelaksanaan, S., Komunikasi, B., Bunyi, P., Irama, D. A. N., &amp; Utari, T. (2014). No Title, 1–8.</w:t>
      </w:r>
    </w:p>
    <w:p w14:paraId="0FEF29FB" w14:textId="77777777" w:rsidR="00DA0BFB" w:rsidRPr="00160521" w:rsidRDefault="00DA0BFB" w:rsidP="00DA0BFB">
      <w:pPr>
        <w:widowControl w:val="0"/>
        <w:autoSpaceDE w:val="0"/>
        <w:autoSpaceDN w:val="0"/>
        <w:adjustRightInd w:val="0"/>
        <w:spacing w:after="0"/>
        <w:ind w:left="480" w:hanging="480"/>
        <w:jc w:val="both"/>
        <w:rPr>
          <w:rFonts w:ascii="Times New Roman" w:hAnsi="Times New Roman" w:cs="Times New Roman"/>
          <w:noProof/>
        </w:rPr>
      </w:pPr>
      <w:r w:rsidRPr="00160521">
        <w:rPr>
          <w:rFonts w:ascii="Times New Roman" w:hAnsi="Times New Roman" w:cs="Times New Roman"/>
          <w:noProof/>
        </w:rPr>
        <w:t>Perlmutter, B. D. M. (1991). The Language of the Deaf.</w:t>
      </w:r>
    </w:p>
    <w:p w14:paraId="0297DA81" w14:textId="17FB33B0" w:rsidR="00FF421D" w:rsidRPr="00160521" w:rsidRDefault="00FF421D" w:rsidP="00FF421D">
      <w:pPr>
        <w:widowControl w:val="0"/>
        <w:autoSpaceDE w:val="0"/>
        <w:autoSpaceDN w:val="0"/>
        <w:adjustRightInd w:val="0"/>
        <w:spacing w:after="0"/>
        <w:ind w:left="480" w:hanging="480"/>
        <w:jc w:val="both"/>
        <w:rPr>
          <w:rFonts w:ascii="Times New Roman" w:hAnsi="Times New Roman" w:cs="Times New Roman"/>
          <w:noProof/>
        </w:rPr>
      </w:pPr>
      <w:r w:rsidRPr="00160521">
        <w:rPr>
          <w:rFonts w:ascii="Times New Roman" w:hAnsi="Times New Roman" w:cs="Times New Roman"/>
          <w:noProof/>
        </w:rPr>
        <w:t>Somantri, Sutjihati. (2007). Psikologi Anak Luarbiasa. Bandung: Refika Aditama</w:t>
      </w:r>
      <w:r w:rsidR="00110255" w:rsidRPr="00160521">
        <w:rPr>
          <w:rFonts w:ascii="Times New Roman" w:hAnsi="Times New Roman" w:cs="Times New Roman"/>
          <w:noProof/>
        </w:rPr>
        <w:t>.</w:t>
      </w:r>
    </w:p>
    <w:p w14:paraId="00366F34" w14:textId="5195542A" w:rsidR="00951F7F" w:rsidRPr="00160521" w:rsidRDefault="00951F7F" w:rsidP="00951F7F">
      <w:pPr>
        <w:widowControl w:val="0"/>
        <w:autoSpaceDE w:val="0"/>
        <w:autoSpaceDN w:val="0"/>
        <w:adjustRightInd w:val="0"/>
        <w:ind w:left="480" w:hanging="480"/>
        <w:jc w:val="both"/>
        <w:rPr>
          <w:rFonts w:ascii="Times New Roman" w:hAnsi="Times New Roman" w:cs="Times New Roman"/>
          <w:color w:val="000000" w:themeColor="text1"/>
          <w:sz w:val="24"/>
          <w:szCs w:val="24"/>
        </w:rPr>
      </w:pPr>
      <w:r w:rsidRPr="00160521">
        <w:rPr>
          <w:rFonts w:ascii="Times New Roman" w:hAnsi="Times New Roman" w:cs="Times New Roman"/>
          <w:color w:val="000000" w:themeColor="text1"/>
          <w:sz w:val="24"/>
          <w:szCs w:val="24"/>
        </w:rPr>
        <w:t>Sugiyono. (2017). Metode Penelitian Kuantitatif, Kualitatif, dan R&amp;D</w:t>
      </w:r>
      <w:r w:rsidR="00110255" w:rsidRPr="00160521">
        <w:rPr>
          <w:rFonts w:ascii="Times New Roman" w:hAnsi="Times New Roman" w:cs="Times New Roman"/>
          <w:color w:val="000000" w:themeColor="text1"/>
          <w:sz w:val="24"/>
          <w:szCs w:val="24"/>
        </w:rPr>
        <w:t>.</w:t>
      </w:r>
    </w:p>
    <w:p w14:paraId="3ECCAE77" w14:textId="28EAC507" w:rsidR="007A1D5D" w:rsidRPr="00160521" w:rsidRDefault="00DA0BFB" w:rsidP="00B13FCB">
      <w:pPr>
        <w:widowControl w:val="0"/>
        <w:autoSpaceDE w:val="0"/>
        <w:autoSpaceDN w:val="0"/>
        <w:adjustRightInd w:val="0"/>
        <w:ind w:left="480" w:hanging="480"/>
        <w:jc w:val="both"/>
        <w:rPr>
          <w:rFonts w:ascii="Times New Roman" w:hAnsi="Times New Roman" w:cs="Times New Roman"/>
          <w:color w:val="000000" w:themeColor="text1"/>
        </w:rPr>
      </w:pPr>
      <w:r w:rsidRPr="00160521">
        <w:rPr>
          <w:rFonts w:ascii="Times New Roman" w:hAnsi="Times New Roman" w:cs="Times New Roman"/>
          <w:color w:val="000000" w:themeColor="text1"/>
        </w:rPr>
        <w:t>Susetyo, Budi. (2010). Statistika untuk analisis Data Penelitian</w:t>
      </w:r>
      <w:r w:rsidR="00110255" w:rsidRPr="00160521">
        <w:rPr>
          <w:rFonts w:ascii="Times New Roman" w:hAnsi="Times New Roman" w:cs="Times New Roman"/>
          <w:color w:val="000000" w:themeColor="text1"/>
        </w:rPr>
        <w:t>.</w:t>
      </w:r>
    </w:p>
    <w:p w14:paraId="68CAB90E" w14:textId="6B8310A1" w:rsidR="00110255" w:rsidRPr="00160521" w:rsidRDefault="00110255" w:rsidP="00B13FCB">
      <w:pPr>
        <w:widowControl w:val="0"/>
        <w:autoSpaceDE w:val="0"/>
        <w:autoSpaceDN w:val="0"/>
        <w:adjustRightInd w:val="0"/>
        <w:ind w:left="480" w:hanging="480"/>
        <w:jc w:val="both"/>
        <w:rPr>
          <w:rFonts w:ascii="Times New Roman" w:hAnsi="Times New Roman" w:cs="Times New Roman"/>
        </w:rPr>
      </w:pPr>
      <w:r w:rsidRPr="00160521">
        <w:rPr>
          <w:rFonts w:ascii="Times New Roman" w:hAnsi="Times New Roman" w:cs="Times New Roman"/>
        </w:rPr>
        <w:t>Susetyo, Budi. (2015). Prosedur Penyusunan &amp; Analisis Tes untuk Penelitian Hasil Belajar Bidang Kognitif. Bandung: Refika Aditama.</w:t>
      </w:r>
    </w:p>
    <w:p w14:paraId="7ACB7CE3" w14:textId="2C0021F2" w:rsidR="00110255" w:rsidRPr="00160521" w:rsidRDefault="00110255" w:rsidP="00B13FCB">
      <w:pPr>
        <w:widowControl w:val="0"/>
        <w:autoSpaceDE w:val="0"/>
        <w:autoSpaceDN w:val="0"/>
        <w:adjustRightInd w:val="0"/>
        <w:ind w:left="480" w:hanging="480"/>
        <w:jc w:val="both"/>
        <w:rPr>
          <w:rFonts w:ascii="Times New Roman" w:hAnsi="Times New Roman" w:cs="Times New Roman"/>
        </w:rPr>
      </w:pPr>
      <w:r w:rsidRPr="00160521">
        <w:rPr>
          <w:rFonts w:ascii="Times New Roman" w:hAnsi="Times New Roman" w:cs="Times New Roman"/>
        </w:rPr>
        <w:t>Svirsky, M. A., Robbins, A. M., Kirk, K. I., Pisoni, D. B., Miyamoto, R. T., Svirsky, M. A</w:t>
      </w:r>
      <w:proofErr w:type="gramStart"/>
      <w:r w:rsidRPr="00160521">
        <w:rPr>
          <w:rFonts w:ascii="Times New Roman" w:hAnsi="Times New Roman" w:cs="Times New Roman"/>
        </w:rPr>
        <w:t>., …</w:t>
      </w:r>
      <w:proofErr w:type="gramEnd"/>
      <w:r w:rsidRPr="00160521">
        <w:rPr>
          <w:rFonts w:ascii="Times New Roman" w:hAnsi="Times New Roman" w:cs="Times New Roman"/>
        </w:rPr>
        <w:t xml:space="preserve"> Miyamoto, R. T. (2000). Psychological Science. </w:t>
      </w:r>
      <w:hyperlink r:id="rId19" w:history="1">
        <w:r w:rsidRPr="00160521">
          <w:rPr>
            <w:rStyle w:val="Hyperlink"/>
            <w:rFonts w:ascii="Times New Roman" w:hAnsi="Times New Roman" w:cs="Times New Roman"/>
          </w:rPr>
          <w:t>https://doi.org/10.1111/1467-9280.00231</w:t>
        </w:r>
      </w:hyperlink>
    </w:p>
    <w:p w14:paraId="5435C026" w14:textId="40770646" w:rsidR="00951F7F" w:rsidRPr="00160521" w:rsidRDefault="00110255" w:rsidP="00110255">
      <w:pPr>
        <w:widowControl w:val="0"/>
        <w:autoSpaceDE w:val="0"/>
        <w:autoSpaceDN w:val="0"/>
        <w:adjustRightInd w:val="0"/>
        <w:ind w:left="480" w:hanging="480"/>
        <w:jc w:val="both"/>
        <w:rPr>
          <w:rFonts w:ascii="Times New Roman" w:hAnsi="Times New Roman" w:cs="Times New Roman"/>
          <w:color w:val="000000" w:themeColor="text1"/>
        </w:rPr>
      </w:pPr>
      <w:r w:rsidRPr="00160521">
        <w:rPr>
          <w:rFonts w:ascii="Times New Roman" w:hAnsi="Times New Roman" w:cs="Times New Roman"/>
        </w:rPr>
        <w:t>Vinay Kumar, K., Goudar, R. H., &amp; Desai, V. T. (2015). Sign language unification: The need for next generation deaf education. Procedia Co</w:t>
      </w:r>
      <w:r w:rsidR="003809D3">
        <w:rPr>
          <w:rFonts w:ascii="Times New Roman" w:hAnsi="Times New Roman" w:cs="Times New Roman"/>
        </w:rPr>
        <w:t xml:space="preserve">mputer Science, </w:t>
      </w:r>
      <w:r w:rsidR="003809D3">
        <w:rPr>
          <w:rFonts w:ascii="Times New Roman" w:hAnsi="Times New Roman" w:cs="Times New Roman"/>
        </w:rPr>
        <w:t>48(C), 673–678.</w:t>
      </w:r>
      <w:r w:rsidRPr="00160521">
        <w:rPr>
          <w:rFonts w:ascii="Times New Roman" w:hAnsi="Times New Roman" w:cs="Times New Roman"/>
        </w:rPr>
        <w:t>https://doi.org/10.1016/j.procs.2015.04.</w:t>
      </w:r>
      <w:r w:rsidR="003809D3">
        <w:rPr>
          <w:rFonts w:ascii="Times New Roman" w:hAnsi="Times New Roman" w:cs="Times New Roman"/>
        </w:rPr>
        <w:t>5</w:t>
      </w:r>
      <w:r w:rsidRPr="00160521">
        <w:rPr>
          <w:rFonts w:ascii="Times New Roman" w:hAnsi="Times New Roman" w:cs="Times New Roman"/>
        </w:rPr>
        <w:t>1</w:t>
      </w:r>
    </w:p>
    <w:sectPr w:rsidR="00951F7F" w:rsidRPr="00160521" w:rsidSect="00D30F84">
      <w:headerReference w:type="default" r:id="rId20"/>
      <w:footerReference w:type="default" r:id="rId21"/>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655DB" w14:textId="77777777" w:rsidR="00DB6AE9" w:rsidRDefault="00DB6AE9" w:rsidP="0048529F">
      <w:pPr>
        <w:spacing w:before="0" w:after="0"/>
      </w:pPr>
      <w:r>
        <w:separator/>
      </w:r>
    </w:p>
  </w:endnote>
  <w:endnote w:type="continuationSeparator" w:id="0">
    <w:p w14:paraId="37DF17D6" w14:textId="77777777" w:rsidR="00DB6AE9" w:rsidRDefault="00DB6AE9"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409737"/>
      <w:docPartObj>
        <w:docPartGallery w:val="Page Numbers (Bottom of Page)"/>
        <w:docPartUnique/>
      </w:docPartObj>
    </w:sdtPr>
    <w:sdtEndPr>
      <w:rPr>
        <w:noProof/>
      </w:rPr>
    </w:sdtEndPr>
    <w:sdtContent>
      <w:p w14:paraId="3581C3C6" w14:textId="15ACA952" w:rsidR="00DA0BFB" w:rsidRDefault="00DA0BFB">
        <w:pPr>
          <w:pStyle w:val="Footer"/>
        </w:pPr>
        <w:r>
          <w:fldChar w:fldCharType="begin"/>
        </w:r>
        <w:r>
          <w:instrText xml:space="preserve"> PAGE   \* MERGEFORMAT </w:instrText>
        </w:r>
        <w:r>
          <w:fldChar w:fldCharType="separate"/>
        </w:r>
        <w:r w:rsidR="00160521">
          <w:rPr>
            <w:noProof/>
          </w:rPr>
          <w:t>2</w:t>
        </w:r>
        <w:r>
          <w:rPr>
            <w:noProof/>
          </w:rPr>
          <w:fldChar w:fldCharType="end"/>
        </w:r>
      </w:p>
    </w:sdtContent>
  </w:sdt>
  <w:p w14:paraId="0279806D" w14:textId="5C0E8E9B" w:rsidR="00671EAC" w:rsidRPr="00852420" w:rsidRDefault="00671EAC" w:rsidP="00DA0BFB">
    <w:pPr>
      <w:pStyle w:val="Footer"/>
      <w:ind w:left="0"/>
      <w:jc w:val="both"/>
      <w:rPr>
        <w:rFonts w:ascii="Calisto MT" w:hAnsi="Calisto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14:paraId="69A38664" w14:textId="4C2672A7" w:rsidR="00671EAC" w:rsidRPr="00264831" w:rsidRDefault="00DA0BFB" w:rsidP="00B60EF7">
        <w:pPr>
          <w:pStyle w:val="Footer"/>
          <w:spacing w:before="100" w:after="100"/>
          <w:rPr>
            <w:sz w:val="20"/>
          </w:rPr>
        </w:pPr>
        <w:r>
          <w:rPr>
            <w:rFonts w:ascii="Calisto MT" w:hAnsi="Calisto MT"/>
            <w:sz w:val="20"/>
          </w:rPr>
          <w:t>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386872"/>
      <w:docPartObj>
        <w:docPartGallery w:val="Page Numbers (Bottom of Page)"/>
        <w:docPartUnique/>
      </w:docPartObj>
    </w:sdtPr>
    <w:sdtEndPr>
      <w:rPr>
        <w:noProof/>
      </w:rPr>
    </w:sdtEndPr>
    <w:sdtContent>
      <w:p w14:paraId="7E9FBFBF" w14:textId="77777777" w:rsidR="005A0AFA" w:rsidRDefault="005A0AFA">
        <w:pPr>
          <w:pStyle w:val="Footer"/>
        </w:pPr>
        <w:r>
          <w:fldChar w:fldCharType="begin"/>
        </w:r>
        <w:r>
          <w:instrText xml:space="preserve"> PAGE   \* MERGEFORMAT </w:instrText>
        </w:r>
        <w:r>
          <w:fldChar w:fldCharType="separate"/>
        </w:r>
        <w:r w:rsidR="00D30F84">
          <w:rPr>
            <w:noProof/>
          </w:rPr>
          <w:t>2</w:t>
        </w:r>
        <w:r>
          <w:rPr>
            <w:noProof/>
          </w:rPr>
          <w:fldChar w:fldCharType="end"/>
        </w:r>
      </w:p>
    </w:sdtContent>
  </w:sdt>
  <w:p w14:paraId="518C0CC7" w14:textId="77777777" w:rsidR="005A0AFA" w:rsidRPr="00852420" w:rsidRDefault="005A0AFA" w:rsidP="00DA0BFB">
    <w:pPr>
      <w:pStyle w:val="Footer"/>
      <w:ind w:left="0"/>
      <w:jc w:val="both"/>
      <w:rPr>
        <w:rFonts w:ascii="Calisto MT" w:hAnsi="Calisto M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CAC55" w14:textId="06DBAC51" w:rsidR="00D30F84" w:rsidRDefault="00D30F84" w:rsidP="00D30F84">
    <w:pPr>
      <w:pStyle w:val="Footer"/>
      <w:ind w:left="0"/>
      <w:jc w:val="both"/>
    </w:pPr>
  </w:p>
  <w:p w14:paraId="0A6BF93F" w14:textId="77777777" w:rsidR="00D30F84" w:rsidRPr="00852420" w:rsidRDefault="00D30F84" w:rsidP="00DA0BFB">
    <w:pPr>
      <w:pStyle w:val="Footer"/>
      <w:ind w:left="0"/>
      <w:jc w:val="both"/>
      <w:rPr>
        <w:rFonts w:ascii="Calisto MT" w:hAnsi="Calisto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B10E6" w14:textId="77777777" w:rsidR="00DB6AE9" w:rsidRDefault="00DB6AE9" w:rsidP="0048529F">
      <w:pPr>
        <w:spacing w:before="0" w:after="0"/>
      </w:pPr>
      <w:r>
        <w:separator/>
      </w:r>
    </w:p>
  </w:footnote>
  <w:footnote w:type="continuationSeparator" w:id="0">
    <w:p w14:paraId="46F692FD" w14:textId="77777777" w:rsidR="00DB6AE9" w:rsidRDefault="00DB6AE9"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A743C" w14:textId="77777777" w:rsidR="00671EAC" w:rsidRDefault="00671EAC"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2DAE" w14:textId="7CEC943A" w:rsidR="00671EAC" w:rsidRPr="00BC084A" w:rsidRDefault="00DA0BFB"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M Jefri Maulana</w:t>
    </w:r>
    <w:r w:rsidR="00024785">
      <w:rPr>
        <w:rFonts w:ascii="Calisto MT" w:hAnsi="Calisto MT" w:cs="Calisto MT"/>
        <w:bCs/>
        <w:sz w:val="18"/>
        <w:szCs w:val="18"/>
        <w:lang w:val="sv-SE"/>
      </w:rPr>
      <w:t xml:space="preserve"> dkk.</w:t>
    </w:r>
    <w:r w:rsidR="00671EAC" w:rsidRPr="00AF79B4">
      <w:rPr>
        <w:rFonts w:ascii="Calisto MT" w:hAnsi="Calisto MT" w:cs="Calisto MT"/>
        <w:bCs/>
        <w:sz w:val="18"/>
        <w:szCs w:val="18"/>
        <w:lang w:val="sv-SE"/>
      </w:rPr>
      <w:t xml:space="preserve"> </w:t>
    </w:r>
    <w:r w:rsidR="00671EAC" w:rsidRPr="005D5DE0">
      <w:rPr>
        <w:rFonts w:ascii="Calisto MT" w:hAnsi="Calisto MT" w:cs="Calisto MT"/>
        <w:color w:val="000000"/>
        <w:sz w:val="18"/>
        <w:szCs w:val="18"/>
      </w:rPr>
      <w:t xml:space="preserve">/ </w:t>
    </w:r>
    <w:r w:rsidR="00D12676" w:rsidRPr="00D12676">
      <w:rPr>
        <w:rFonts w:ascii="Calisto MT" w:hAnsi="Calisto MT" w:cs="Calisto MT"/>
        <w:color w:val="000000"/>
        <w:sz w:val="18"/>
        <w:szCs w:val="18"/>
      </w:rPr>
      <w:t xml:space="preserve">Journal of Teaching Physical </w:t>
    </w:r>
    <w:proofErr w:type="gramStart"/>
    <w:r w:rsidR="00D12676" w:rsidRPr="00D12676">
      <w:rPr>
        <w:rFonts w:ascii="Calisto MT" w:hAnsi="Calisto MT" w:cs="Calisto MT"/>
        <w:color w:val="000000"/>
        <w:sz w:val="18"/>
        <w:szCs w:val="18"/>
      </w:rPr>
      <w:t>Education  in</w:t>
    </w:r>
    <w:proofErr w:type="gramEnd"/>
    <w:r w:rsidR="00D12676" w:rsidRPr="00D12676">
      <w:rPr>
        <w:rFonts w:ascii="Calisto MT" w:hAnsi="Calisto MT" w:cs="Calisto MT"/>
        <w:color w:val="000000"/>
        <w:sz w:val="18"/>
        <w:szCs w:val="18"/>
      </w:rPr>
      <w:t xml:space="preserve"> Elementary School</w:t>
    </w:r>
    <w:r w:rsidR="00D12676">
      <w:rPr>
        <w:rFonts w:ascii="Calisto MT" w:hAnsi="Calisto MT" w:cs="Calisto MT"/>
        <w:color w:val="000000"/>
        <w:sz w:val="18"/>
        <w:szCs w:val="18"/>
      </w:rPr>
      <w:t xml:space="preserve"> 1</w:t>
    </w:r>
    <w:r w:rsidR="005A6E05">
      <w:rPr>
        <w:rFonts w:ascii="Calisto MT" w:hAnsi="Calisto MT" w:cs="Calisto MT"/>
        <w:color w:val="000000"/>
        <w:sz w:val="18"/>
        <w:szCs w:val="18"/>
      </w:rPr>
      <w:t xml:space="preserve"> (1) (2018</w:t>
    </w:r>
    <w:r w:rsidR="00671EAC" w:rsidRPr="005D5DE0">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BCF5" w14:textId="77777777" w:rsidR="005A0AFA" w:rsidRPr="00BC084A" w:rsidRDefault="005A0AFA"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M Jefri Maulana dkk.</w:t>
    </w:r>
    <w:r w:rsidRPr="00AF79B4">
      <w:rPr>
        <w:rFonts w:ascii="Calisto MT" w:hAnsi="Calisto MT" w:cs="Calisto MT"/>
        <w:bCs/>
        <w:sz w:val="18"/>
        <w:szCs w:val="18"/>
        <w:lang w:val="sv-SE"/>
      </w:rPr>
      <w:t xml:space="preserve"> </w:t>
    </w:r>
    <w:r w:rsidRPr="005D5DE0">
      <w:rPr>
        <w:rFonts w:ascii="Calisto MT" w:hAnsi="Calisto MT" w:cs="Calisto MT"/>
        <w:color w:val="000000"/>
        <w:sz w:val="18"/>
        <w:szCs w:val="18"/>
      </w:rPr>
      <w:t xml:space="preserve">/ </w:t>
    </w:r>
    <w:r w:rsidRPr="00D12676">
      <w:rPr>
        <w:rFonts w:ascii="Calisto MT" w:hAnsi="Calisto MT" w:cs="Calisto MT"/>
        <w:color w:val="000000"/>
        <w:sz w:val="18"/>
        <w:szCs w:val="18"/>
      </w:rPr>
      <w:t xml:space="preserve">Journal of Teaching Physical </w:t>
    </w:r>
    <w:proofErr w:type="gramStart"/>
    <w:r w:rsidRPr="00D12676">
      <w:rPr>
        <w:rFonts w:ascii="Calisto MT" w:hAnsi="Calisto MT" w:cs="Calisto MT"/>
        <w:color w:val="000000"/>
        <w:sz w:val="18"/>
        <w:szCs w:val="18"/>
      </w:rPr>
      <w:t>Education  in</w:t>
    </w:r>
    <w:proofErr w:type="gramEnd"/>
    <w:r w:rsidRPr="00D12676">
      <w:rPr>
        <w:rFonts w:ascii="Calisto MT" w:hAnsi="Calisto MT" w:cs="Calisto MT"/>
        <w:color w:val="000000"/>
        <w:sz w:val="18"/>
        <w:szCs w:val="18"/>
      </w:rPr>
      <w:t xml:space="preserve"> Elementary School</w:t>
    </w:r>
    <w:r>
      <w:rPr>
        <w:rFonts w:ascii="Calisto MT" w:hAnsi="Calisto MT" w:cs="Calisto MT"/>
        <w:color w:val="000000"/>
        <w:sz w:val="18"/>
        <w:szCs w:val="18"/>
      </w:rPr>
      <w:t xml:space="preserve"> 1 (1) (2018</w:t>
    </w:r>
    <w:r w:rsidRPr="005D5DE0">
      <w:rPr>
        <w:rFonts w:ascii="Calisto MT" w:hAnsi="Calisto MT" w:cs="Calisto MT"/>
        <w:color w:val="000000"/>
        <w:sz w:val="18"/>
        <w:szCs w:val="18"/>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0FBE3" w14:textId="77777777" w:rsidR="00D30F84" w:rsidRPr="00BC084A" w:rsidRDefault="00D30F84"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M Jefri Maulana dkk.</w:t>
    </w:r>
    <w:r w:rsidRPr="00AF79B4">
      <w:rPr>
        <w:rFonts w:ascii="Calisto MT" w:hAnsi="Calisto MT" w:cs="Calisto MT"/>
        <w:bCs/>
        <w:sz w:val="18"/>
        <w:szCs w:val="18"/>
        <w:lang w:val="sv-SE"/>
      </w:rPr>
      <w:t xml:space="preserve"> </w:t>
    </w:r>
    <w:r w:rsidRPr="005D5DE0">
      <w:rPr>
        <w:rFonts w:ascii="Calisto MT" w:hAnsi="Calisto MT" w:cs="Calisto MT"/>
        <w:color w:val="000000"/>
        <w:sz w:val="18"/>
        <w:szCs w:val="18"/>
      </w:rPr>
      <w:t xml:space="preserve">/ </w:t>
    </w:r>
    <w:r w:rsidRPr="00D12676">
      <w:rPr>
        <w:rFonts w:ascii="Calisto MT" w:hAnsi="Calisto MT" w:cs="Calisto MT"/>
        <w:color w:val="000000"/>
        <w:sz w:val="18"/>
        <w:szCs w:val="18"/>
      </w:rPr>
      <w:t xml:space="preserve">Journal of Teaching Physical </w:t>
    </w:r>
    <w:proofErr w:type="gramStart"/>
    <w:r w:rsidRPr="00D12676">
      <w:rPr>
        <w:rFonts w:ascii="Calisto MT" w:hAnsi="Calisto MT" w:cs="Calisto MT"/>
        <w:color w:val="000000"/>
        <w:sz w:val="18"/>
        <w:szCs w:val="18"/>
      </w:rPr>
      <w:t>Education  in</w:t>
    </w:r>
    <w:proofErr w:type="gramEnd"/>
    <w:r w:rsidRPr="00D12676">
      <w:rPr>
        <w:rFonts w:ascii="Calisto MT" w:hAnsi="Calisto MT" w:cs="Calisto MT"/>
        <w:color w:val="000000"/>
        <w:sz w:val="18"/>
        <w:szCs w:val="18"/>
      </w:rPr>
      <w:t xml:space="preserve"> Elementary School</w:t>
    </w:r>
    <w:r>
      <w:rPr>
        <w:rFonts w:ascii="Calisto MT" w:hAnsi="Calisto MT" w:cs="Calisto MT"/>
        <w:color w:val="000000"/>
        <w:sz w:val="18"/>
        <w:szCs w:val="18"/>
      </w:rPr>
      <w:t xml:space="preserve"> 1 (1) (2018</w:t>
    </w:r>
    <w:r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15:restartNumberingAfterBreak="0">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2E07033C"/>
    <w:multiLevelType w:val="hybridMultilevel"/>
    <w:tmpl w:val="279A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B670E"/>
    <w:multiLevelType w:val="hybridMultilevel"/>
    <w:tmpl w:val="C87A7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15:restartNumberingAfterBreak="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2" w15:restartNumberingAfterBreak="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3" w15:restartNumberingAfterBreak="0">
    <w:nsid w:val="428643BA"/>
    <w:multiLevelType w:val="hybridMultilevel"/>
    <w:tmpl w:val="F7A63956"/>
    <w:lvl w:ilvl="0" w:tplc="145A3E8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008D1"/>
    <w:multiLevelType w:val="hybridMultilevel"/>
    <w:tmpl w:val="279A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F2DF9"/>
    <w:multiLevelType w:val="hybridMultilevel"/>
    <w:tmpl w:val="318C17D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7996DCA"/>
    <w:multiLevelType w:val="hybridMultilevel"/>
    <w:tmpl w:val="3DC63450"/>
    <w:lvl w:ilvl="0" w:tplc="57B63DB2">
      <w:start w:val="1"/>
      <w:numFmt w:val="lowerLetter"/>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2D95E">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726440">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EC09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827BC2">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47F2C">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5CCFBE">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76246C">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C6B1E">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857006"/>
    <w:multiLevelType w:val="hybridMultilevel"/>
    <w:tmpl w:val="9CB8B164"/>
    <w:lvl w:ilvl="0" w:tplc="4A70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21" w15:restartNumberingAfterBreak="0">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6F80643D"/>
    <w:multiLevelType w:val="hybridMultilevel"/>
    <w:tmpl w:val="56965158"/>
    <w:lvl w:ilvl="0" w:tplc="EF009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15:restartNumberingAfterBreak="0">
    <w:nsid w:val="7D212CAD"/>
    <w:multiLevelType w:val="hybridMultilevel"/>
    <w:tmpl w:val="A1E8B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5"/>
  </w:num>
  <w:num w:numId="4">
    <w:abstractNumId w:val="2"/>
  </w:num>
  <w:num w:numId="5">
    <w:abstractNumId w:val="0"/>
  </w:num>
  <w:num w:numId="6">
    <w:abstractNumId w:val="3"/>
  </w:num>
  <w:num w:numId="7">
    <w:abstractNumId w:val="12"/>
  </w:num>
  <w:num w:numId="8">
    <w:abstractNumId w:val="17"/>
  </w:num>
  <w:num w:numId="9">
    <w:abstractNumId w:val="21"/>
  </w:num>
  <w:num w:numId="10">
    <w:abstractNumId w:val="4"/>
  </w:num>
  <w:num w:numId="11">
    <w:abstractNumId w:val="7"/>
  </w:num>
  <w:num w:numId="12">
    <w:abstractNumId w:val="10"/>
  </w:num>
  <w:num w:numId="13">
    <w:abstractNumId w:val="23"/>
  </w:num>
  <w:num w:numId="14">
    <w:abstractNumId w:val="18"/>
  </w:num>
  <w:num w:numId="15">
    <w:abstractNumId w:val="6"/>
  </w:num>
  <w:num w:numId="16">
    <w:abstractNumId w:val="1"/>
  </w:num>
  <w:num w:numId="17">
    <w:abstractNumId w:val="24"/>
  </w:num>
  <w:num w:numId="18">
    <w:abstractNumId w:val="13"/>
  </w:num>
  <w:num w:numId="19">
    <w:abstractNumId w:val="15"/>
  </w:num>
  <w:num w:numId="20">
    <w:abstractNumId w:val="22"/>
  </w:num>
  <w:num w:numId="21">
    <w:abstractNumId w:val="8"/>
  </w:num>
  <w:num w:numId="22">
    <w:abstractNumId w:val="19"/>
  </w:num>
  <w:num w:numId="23">
    <w:abstractNumId w:val="14"/>
  </w:num>
  <w:num w:numId="24">
    <w:abstractNumId w:val="9"/>
  </w:num>
  <w:num w:numId="2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10430"/>
    <w:rsid w:val="000238D5"/>
    <w:rsid w:val="00024785"/>
    <w:rsid w:val="00037ACB"/>
    <w:rsid w:val="0004130F"/>
    <w:rsid w:val="00042B77"/>
    <w:rsid w:val="00044BFF"/>
    <w:rsid w:val="00050568"/>
    <w:rsid w:val="000567EF"/>
    <w:rsid w:val="000601EB"/>
    <w:rsid w:val="00060A52"/>
    <w:rsid w:val="0007255E"/>
    <w:rsid w:val="0007797C"/>
    <w:rsid w:val="000916F2"/>
    <w:rsid w:val="00092B5E"/>
    <w:rsid w:val="000968BA"/>
    <w:rsid w:val="000A28A1"/>
    <w:rsid w:val="000A5452"/>
    <w:rsid w:val="000B0ADF"/>
    <w:rsid w:val="000C2DE8"/>
    <w:rsid w:val="000C669A"/>
    <w:rsid w:val="000D547B"/>
    <w:rsid w:val="000D5BD5"/>
    <w:rsid w:val="000E51BA"/>
    <w:rsid w:val="000F18E6"/>
    <w:rsid w:val="000F487C"/>
    <w:rsid w:val="000F7A6B"/>
    <w:rsid w:val="00107E17"/>
    <w:rsid w:val="00110255"/>
    <w:rsid w:val="00116A3F"/>
    <w:rsid w:val="00136DAD"/>
    <w:rsid w:val="00160521"/>
    <w:rsid w:val="0017053E"/>
    <w:rsid w:val="001847D9"/>
    <w:rsid w:val="0018596E"/>
    <w:rsid w:val="001862BA"/>
    <w:rsid w:val="00194952"/>
    <w:rsid w:val="001951E9"/>
    <w:rsid w:val="00195BAF"/>
    <w:rsid w:val="0019750C"/>
    <w:rsid w:val="001A49E6"/>
    <w:rsid w:val="001B02F3"/>
    <w:rsid w:val="001B649C"/>
    <w:rsid w:val="001C2BB5"/>
    <w:rsid w:val="001C4DAC"/>
    <w:rsid w:val="001C7422"/>
    <w:rsid w:val="001D4241"/>
    <w:rsid w:val="001E225B"/>
    <w:rsid w:val="001F07DE"/>
    <w:rsid w:val="00205256"/>
    <w:rsid w:val="002075D3"/>
    <w:rsid w:val="00207CB3"/>
    <w:rsid w:val="00211F2D"/>
    <w:rsid w:val="0021341B"/>
    <w:rsid w:val="00213520"/>
    <w:rsid w:val="002160B6"/>
    <w:rsid w:val="00216B4D"/>
    <w:rsid w:val="00217948"/>
    <w:rsid w:val="0022675D"/>
    <w:rsid w:val="00230CD4"/>
    <w:rsid w:val="00234254"/>
    <w:rsid w:val="002450A9"/>
    <w:rsid w:val="0025190A"/>
    <w:rsid w:val="00256ADF"/>
    <w:rsid w:val="00262205"/>
    <w:rsid w:val="00264831"/>
    <w:rsid w:val="00266B10"/>
    <w:rsid w:val="00267EA3"/>
    <w:rsid w:val="0027122E"/>
    <w:rsid w:val="002722C2"/>
    <w:rsid w:val="002767AF"/>
    <w:rsid w:val="00280D91"/>
    <w:rsid w:val="00282AF6"/>
    <w:rsid w:val="00286357"/>
    <w:rsid w:val="002866E8"/>
    <w:rsid w:val="002944F5"/>
    <w:rsid w:val="002B5064"/>
    <w:rsid w:val="002C441D"/>
    <w:rsid w:val="002D2C8C"/>
    <w:rsid w:val="002D7995"/>
    <w:rsid w:val="002E02B8"/>
    <w:rsid w:val="002E1F04"/>
    <w:rsid w:val="002E2209"/>
    <w:rsid w:val="002F4C7B"/>
    <w:rsid w:val="002F7DB2"/>
    <w:rsid w:val="00306545"/>
    <w:rsid w:val="00313E44"/>
    <w:rsid w:val="0031775C"/>
    <w:rsid w:val="00320706"/>
    <w:rsid w:val="00330126"/>
    <w:rsid w:val="00331812"/>
    <w:rsid w:val="00332F9F"/>
    <w:rsid w:val="003335CB"/>
    <w:rsid w:val="003351DA"/>
    <w:rsid w:val="003359A8"/>
    <w:rsid w:val="003447B2"/>
    <w:rsid w:val="00345EA9"/>
    <w:rsid w:val="00346675"/>
    <w:rsid w:val="003468C3"/>
    <w:rsid w:val="0036234A"/>
    <w:rsid w:val="003636F3"/>
    <w:rsid w:val="00365361"/>
    <w:rsid w:val="00365C88"/>
    <w:rsid w:val="0037051B"/>
    <w:rsid w:val="0038061D"/>
    <w:rsid w:val="003809D3"/>
    <w:rsid w:val="003A0FD4"/>
    <w:rsid w:val="003A2845"/>
    <w:rsid w:val="003B16D6"/>
    <w:rsid w:val="003B19D2"/>
    <w:rsid w:val="003B1B31"/>
    <w:rsid w:val="003B7C47"/>
    <w:rsid w:val="003C1AE5"/>
    <w:rsid w:val="003C3157"/>
    <w:rsid w:val="003C5115"/>
    <w:rsid w:val="003D2217"/>
    <w:rsid w:val="003E69E2"/>
    <w:rsid w:val="003E796D"/>
    <w:rsid w:val="003F457E"/>
    <w:rsid w:val="003F622A"/>
    <w:rsid w:val="003F743D"/>
    <w:rsid w:val="00407378"/>
    <w:rsid w:val="00423E21"/>
    <w:rsid w:val="00454A4B"/>
    <w:rsid w:val="00467542"/>
    <w:rsid w:val="00467DE7"/>
    <w:rsid w:val="00470C51"/>
    <w:rsid w:val="0048020F"/>
    <w:rsid w:val="00481314"/>
    <w:rsid w:val="00484B18"/>
    <w:rsid w:val="0048529F"/>
    <w:rsid w:val="00486A0D"/>
    <w:rsid w:val="00490901"/>
    <w:rsid w:val="00493901"/>
    <w:rsid w:val="004A091C"/>
    <w:rsid w:val="004A1CE9"/>
    <w:rsid w:val="004A74D4"/>
    <w:rsid w:val="004A7746"/>
    <w:rsid w:val="004B44A8"/>
    <w:rsid w:val="004B52EF"/>
    <w:rsid w:val="004E04C4"/>
    <w:rsid w:val="004E1A58"/>
    <w:rsid w:val="004F2580"/>
    <w:rsid w:val="004F7C22"/>
    <w:rsid w:val="005056D9"/>
    <w:rsid w:val="0051077E"/>
    <w:rsid w:val="00513F82"/>
    <w:rsid w:val="00534959"/>
    <w:rsid w:val="0053738D"/>
    <w:rsid w:val="00543DD4"/>
    <w:rsid w:val="0054429F"/>
    <w:rsid w:val="005442AB"/>
    <w:rsid w:val="00553B19"/>
    <w:rsid w:val="00556343"/>
    <w:rsid w:val="00560078"/>
    <w:rsid w:val="00561A4C"/>
    <w:rsid w:val="00575BBE"/>
    <w:rsid w:val="0058073D"/>
    <w:rsid w:val="0058144D"/>
    <w:rsid w:val="00592C25"/>
    <w:rsid w:val="0059483A"/>
    <w:rsid w:val="00594B22"/>
    <w:rsid w:val="005A0392"/>
    <w:rsid w:val="005A0AFA"/>
    <w:rsid w:val="005A12B5"/>
    <w:rsid w:val="005A2F0A"/>
    <w:rsid w:val="005A32DA"/>
    <w:rsid w:val="005A54DF"/>
    <w:rsid w:val="005A6E05"/>
    <w:rsid w:val="005B1B19"/>
    <w:rsid w:val="005B1EFF"/>
    <w:rsid w:val="005B2637"/>
    <w:rsid w:val="005B3CCC"/>
    <w:rsid w:val="005B5BB6"/>
    <w:rsid w:val="005C4469"/>
    <w:rsid w:val="005D08F6"/>
    <w:rsid w:val="005D0B25"/>
    <w:rsid w:val="005D27A1"/>
    <w:rsid w:val="005D5DE0"/>
    <w:rsid w:val="005E18DD"/>
    <w:rsid w:val="005F01F0"/>
    <w:rsid w:val="005F2531"/>
    <w:rsid w:val="005F7BD2"/>
    <w:rsid w:val="00603DFA"/>
    <w:rsid w:val="00615326"/>
    <w:rsid w:val="00620C99"/>
    <w:rsid w:val="00623BED"/>
    <w:rsid w:val="00624398"/>
    <w:rsid w:val="00624D21"/>
    <w:rsid w:val="00634623"/>
    <w:rsid w:val="00634941"/>
    <w:rsid w:val="0063743B"/>
    <w:rsid w:val="0064376F"/>
    <w:rsid w:val="006474BF"/>
    <w:rsid w:val="00647B49"/>
    <w:rsid w:val="00654FE2"/>
    <w:rsid w:val="00662B9B"/>
    <w:rsid w:val="0066703C"/>
    <w:rsid w:val="00671EAC"/>
    <w:rsid w:val="00672944"/>
    <w:rsid w:val="00674026"/>
    <w:rsid w:val="0068673F"/>
    <w:rsid w:val="006867F8"/>
    <w:rsid w:val="00690BA5"/>
    <w:rsid w:val="00690E38"/>
    <w:rsid w:val="00696C94"/>
    <w:rsid w:val="006A2ADE"/>
    <w:rsid w:val="006B249C"/>
    <w:rsid w:val="006B5E0A"/>
    <w:rsid w:val="006C2F15"/>
    <w:rsid w:val="006D59B0"/>
    <w:rsid w:val="006D5E87"/>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53FAA"/>
    <w:rsid w:val="0075447F"/>
    <w:rsid w:val="00754D9E"/>
    <w:rsid w:val="0076067D"/>
    <w:rsid w:val="00767011"/>
    <w:rsid w:val="00770619"/>
    <w:rsid w:val="007735C6"/>
    <w:rsid w:val="007818F1"/>
    <w:rsid w:val="00787DC6"/>
    <w:rsid w:val="00793B25"/>
    <w:rsid w:val="007A1D5D"/>
    <w:rsid w:val="007A3DCB"/>
    <w:rsid w:val="007A7A57"/>
    <w:rsid w:val="007B66D7"/>
    <w:rsid w:val="007E251B"/>
    <w:rsid w:val="007E331B"/>
    <w:rsid w:val="007E3572"/>
    <w:rsid w:val="00807560"/>
    <w:rsid w:val="0082039B"/>
    <w:rsid w:val="00826FD2"/>
    <w:rsid w:val="0083571A"/>
    <w:rsid w:val="0084370A"/>
    <w:rsid w:val="008444A7"/>
    <w:rsid w:val="00846503"/>
    <w:rsid w:val="008467EF"/>
    <w:rsid w:val="00851764"/>
    <w:rsid w:val="00852420"/>
    <w:rsid w:val="0086276B"/>
    <w:rsid w:val="00863113"/>
    <w:rsid w:val="008650AA"/>
    <w:rsid w:val="00867535"/>
    <w:rsid w:val="00883A9D"/>
    <w:rsid w:val="00884943"/>
    <w:rsid w:val="00896EB3"/>
    <w:rsid w:val="00897FFD"/>
    <w:rsid w:val="008D0467"/>
    <w:rsid w:val="008D26C8"/>
    <w:rsid w:val="008D6BB9"/>
    <w:rsid w:val="00901F76"/>
    <w:rsid w:val="009043EB"/>
    <w:rsid w:val="009115A2"/>
    <w:rsid w:val="0091309D"/>
    <w:rsid w:val="00913348"/>
    <w:rsid w:val="00931328"/>
    <w:rsid w:val="009341EB"/>
    <w:rsid w:val="00934E4D"/>
    <w:rsid w:val="00947DEE"/>
    <w:rsid w:val="00951F7F"/>
    <w:rsid w:val="00955E2F"/>
    <w:rsid w:val="00960038"/>
    <w:rsid w:val="0097147D"/>
    <w:rsid w:val="0097164D"/>
    <w:rsid w:val="00972A2B"/>
    <w:rsid w:val="00984B25"/>
    <w:rsid w:val="00992301"/>
    <w:rsid w:val="009A1EA2"/>
    <w:rsid w:val="009A334C"/>
    <w:rsid w:val="009A3731"/>
    <w:rsid w:val="009B0E1B"/>
    <w:rsid w:val="009B18A8"/>
    <w:rsid w:val="009B2522"/>
    <w:rsid w:val="009B2E1A"/>
    <w:rsid w:val="009B670C"/>
    <w:rsid w:val="009C0ADD"/>
    <w:rsid w:val="009C52D2"/>
    <w:rsid w:val="009C7AB4"/>
    <w:rsid w:val="009E0D13"/>
    <w:rsid w:val="009E2531"/>
    <w:rsid w:val="009E766A"/>
    <w:rsid w:val="009F10EC"/>
    <w:rsid w:val="009F6A6E"/>
    <w:rsid w:val="00A00785"/>
    <w:rsid w:val="00A00992"/>
    <w:rsid w:val="00A03F04"/>
    <w:rsid w:val="00A10F88"/>
    <w:rsid w:val="00A11A51"/>
    <w:rsid w:val="00A17629"/>
    <w:rsid w:val="00A2701E"/>
    <w:rsid w:val="00A278D8"/>
    <w:rsid w:val="00A317F9"/>
    <w:rsid w:val="00A40964"/>
    <w:rsid w:val="00A517DC"/>
    <w:rsid w:val="00A60146"/>
    <w:rsid w:val="00A90BD0"/>
    <w:rsid w:val="00AB6728"/>
    <w:rsid w:val="00AD35F8"/>
    <w:rsid w:val="00AF0C75"/>
    <w:rsid w:val="00AF5F36"/>
    <w:rsid w:val="00AF79B4"/>
    <w:rsid w:val="00B0589D"/>
    <w:rsid w:val="00B13FCB"/>
    <w:rsid w:val="00B154A4"/>
    <w:rsid w:val="00B2054E"/>
    <w:rsid w:val="00B226E3"/>
    <w:rsid w:val="00B27F35"/>
    <w:rsid w:val="00B316FD"/>
    <w:rsid w:val="00B33797"/>
    <w:rsid w:val="00B53E44"/>
    <w:rsid w:val="00B56C09"/>
    <w:rsid w:val="00B60EF7"/>
    <w:rsid w:val="00B65BC8"/>
    <w:rsid w:val="00B802B9"/>
    <w:rsid w:val="00B8652C"/>
    <w:rsid w:val="00BA1C0A"/>
    <w:rsid w:val="00BA2C42"/>
    <w:rsid w:val="00BA6915"/>
    <w:rsid w:val="00BB63D8"/>
    <w:rsid w:val="00BC084A"/>
    <w:rsid w:val="00BC7381"/>
    <w:rsid w:val="00BD0339"/>
    <w:rsid w:val="00BD443E"/>
    <w:rsid w:val="00BE30EA"/>
    <w:rsid w:val="00BF21D9"/>
    <w:rsid w:val="00BF3801"/>
    <w:rsid w:val="00C0142D"/>
    <w:rsid w:val="00C368FF"/>
    <w:rsid w:val="00C370A3"/>
    <w:rsid w:val="00C411A5"/>
    <w:rsid w:val="00C44279"/>
    <w:rsid w:val="00C442B3"/>
    <w:rsid w:val="00C553BE"/>
    <w:rsid w:val="00C56373"/>
    <w:rsid w:val="00C61362"/>
    <w:rsid w:val="00C80AAC"/>
    <w:rsid w:val="00C9652E"/>
    <w:rsid w:val="00C96B22"/>
    <w:rsid w:val="00C978BD"/>
    <w:rsid w:val="00CA377B"/>
    <w:rsid w:val="00CA3CFF"/>
    <w:rsid w:val="00CA406D"/>
    <w:rsid w:val="00CA5B50"/>
    <w:rsid w:val="00CA70BB"/>
    <w:rsid w:val="00CB4D18"/>
    <w:rsid w:val="00CC11F6"/>
    <w:rsid w:val="00CC4CF4"/>
    <w:rsid w:val="00CD1268"/>
    <w:rsid w:val="00CD33F3"/>
    <w:rsid w:val="00CD4CF4"/>
    <w:rsid w:val="00CE4E85"/>
    <w:rsid w:val="00CF111E"/>
    <w:rsid w:val="00CF140D"/>
    <w:rsid w:val="00CF1ECB"/>
    <w:rsid w:val="00CF5643"/>
    <w:rsid w:val="00CF6FBB"/>
    <w:rsid w:val="00D063B2"/>
    <w:rsid w:val="00D1028A"/>
    <w:rsid w:val="00D117F2"/>
    <w:rsid w:val="00D12676"/>
    <w:rsid w:val="00D20AEB"/>
    <w:rsid w:val="00D25E91"/>
    <w:rsid w:val="00D30D3D"/>
    <w:rsid w:val="00D30F84"/>
    <w:rsid w:val="00D404B5"/>
    <w:rsid w:val="00D42F99"/>
    <w:rsid w:val="00D43874"/>
    <w:rsid w:val="00D45A6B"/>
    <w:rsid w:val="00D620A6"/>
    <w:rsid w:val="00D62AEC"/>
    <w:rsid w:val="00D64A5D"/>
    <w:rsid w:val="00D75DE1"/>
    <w:rsid w:val="00D834CC"/>
    <w:rsid w:val="00D8799D"/>
    <w:rsid w:val="00DA0BFB"/>
    <w:rsid w:val="00DA3C66"/>
    <w:rsid w:val="00DB0865"/>
    <w:rsid w:val="00DB6AE9"/>
    <w:rsid w:val="00DC2D42"/>
    <w:rsid w:val="00DC3653"/>
    <w:rsid w:val="00DC7AC9"/>
    <w:rsid w:val="00DD11E2"/>
    <w:rsid w:val="00DE2B5F"/>
    <w:rsid w:val="00DE47BE"/>
    <w:rsid w:val="00DE6557"/>
    <w:rsid w:val="00E02520"/>
    <w:rsid w:val="00E05009"/>
    <w:rsid w:val="00E116B8"/>
    <w:rsid w:val="00E174A2"/>
    <w:rsid w:val="00E222C5"/>
    <w:rsid w:val="00E22C39"/>
    <w:rsid w:val="00E25245"/>
    <w:rsid w:val="00E315FE"/>
    <w:rsid w:val="00E37822"/>
    <w:rsid w:val="00E42CA1"/>
    <w:rsid w:val="00E52DAB"/>
    <w:rsid w:val="00E537A5"/>
    <w:rsid w:val="00E54B7B"/>
    <w:rsid w:val="00E57545"/>
    <w:rsid w:val="00E57B14"/>
    <w:rsid w:val="00E60F68"/>
    <w:rsid w:val="00E71CEC"/>
    <w:rsid w:val="00E71D5B"/>
    <w:rsid w:val="00E82F79"/>
    <w:rsid w:val="00E85F2F"/>
    <w:rsid w:val="00E90E99"/>
    <w:rsid w:val="00E91A93"/>
    <w:rsid w:val="00EA2562"/>
    <w:rsid w:val="00EA5075"/>
    <w:rsid w:val="00EA60EA"/>
    <w:rsid w:val="00EA67B9"/>
    <w:rsid w:val="00EB12C3"/>
    <w:rsid w:val="00EB3411"/>
    <w:rsid w:val="00EB4B55"/>
    <w:rsid w:val="00EC3BBB"/>
    <w:rsid w:val="00EC4E53"/>
    <w:rsid w:val="00EE1D64"/>
    <w:rsid w:val="00EE2042"/>
    <w:rsid w:val="00EE371D"/>
    <w:rsid w:val="00EF15D5"/>
    <w:rsid w:val="00EF492D"/>
    <w:rsid w:val="00EF7C62"/>
    <w:rsid w:val="00F016FC"/>
    <w:rsid w:val="00F04F86"/>
    <w:rsid w:val="00F069FD"/>
    <w:rsid w:val="00F1415D"/>
    <w:rsid w:val="00F439D1"/>
    <w:rsid w:val="00F46229"/>
    <w:rsid w:val="00F52835"/>
    <w:rsid w:val="00F53635"/>
    <w:rsid w:val="00F61E22"/>
    <w:rsid w:val="00F62E9B"/>
    <w:rsid w:val="00F64F43"/>
    <w:rsid w:val="00F7149E"/>
    <w:rsid w:val="00F719F1"/>
    <w:rsid w:val="00F77889"/>
    <w:rsid w:val="00F807D1"/>
    <w:rsid w:val="00F81F4B"/>
    <w:rsid w:val="00F82832"/>
    <w:rsid w:val="00F854FC"/>
    <w:rsid w:val="00F875B1"/>
    <w:rsid w:val="00F93C92"/>
    <w:rsid w:val="00F9407C"/>
    <w:rsid w:val="00FA0F45"/>
    <w:rsid w:val="00FA2345"/>
    <w:rsid w:val="00FB4BB4"/>
    <w:rsid w:val="00FB7FF7"/>
    <w:rsid w:val="00FC0E29"/>
    <w:rsid w:val="00FC1DC0"/>
    <w:rsid w:val="00FC469A"/>
    <w:rsid w:val="00FD1A83"/>
    <w:rsid w:val="00FD1DF3"/>
    <w:rsid w:val="00FD5CC0"/>
    <w:rsid w:val="00FE010B"/>
    <w:rsid w:val="00FE3413"/>
    <w:rsid w:val="00FF4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CB9A77"/>
  <w15:docId w15:val="{E5EB184B-5A61-4E79-9696-988A8163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aliases w:val="Body of text,List Paragraph1,Colorful List - Accent 11,anak bab"/>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anak bab Char"/>
    <w:link w:val="ListParagraph"/>
    <w:uiPriority w:val="34"/>
    <w:locked/>
    <w:rsid w:val="00DA0BFB"/>
  </w:style>
  <w:style w:type="paragraph" w:styleId="HTMLPreformatted">
    <w:name w:val="HTML Preformatted"/>
    <w:basedOn w:val="Normal"/>
    <w:link w:val="HTMLPreformattedChar"/>
    <w:uiPriority w:val="99"/>
    <w:unhideWhenUsed/>
    <w:rsid w:val="0095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51F7F"/>
    <w:rPr>
      <w:rFonts w:ascii="Courier New" w:eastAsia="Times New Roman" w:hAnsi="Courier New" w:cs="Courier New"/>
      <w:sz w:val="20"/>
      <w:szCs w:val="20"/>
    </w:rPr>
  </w:style>
  <w:style w:type="table" w:customStyle="1" w:styleId="TableGrid0">
    <w:name w:val="TableGrid"/>
    <w:rsid w:val="001A49E6"/>
    <w:pPr>
      <w:spacing w:before="0" w:beforeAutospacing="0" w:after="0" w:afterAutospacing="0"/>
      <w:ind w:left="0" w:right="0"/>
      <w:jc w:val="left"/>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doi.org/10.1016/S01406736(11)61143-4"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016/j.sbspro.2015.01.46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inkeutriaugintari@gmail.com" TargetMode="External"/><Relationship Id="rId19" Type="http://schemas.openxmlformats.org/officeDocument/2006/relationships/hyperlink" Target="https://doi.org/10.1111/1467-9280.00231" TargetMode="External"/><Relationship Id="rId4" Type="http://schemas.openxmlformats.org/officeDocument/2006/relationships/settings" Target="settings.xml"/><Relationship Id="rId9" Type="http://schemas.openxmlformats.org/officeDocument/2006/relationships/hyperlink" Target="http://ejournal.upi.edu/index.php/tegar/index"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9E966-5F13-49CD-8634-45DE8865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9</Pages>
  <Words>3941</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 A455L</cp:lastModifiedBy>
  <cp:revision>11</cp:revision>
  <cp:lastPrinted>2019-01-03T04:45:00Z</cp:lastPrinted>
  <dcterms:created xsi:type="dcterms:W3CDTF">2019-01-15T07:56:00Z</dcterms:created>
  <dcterms:modified xsi:type="dcterms:W3CDTF">2019-04-09T05:52:00Z</dcterms:modified>
</cp:coreProperties>
</file>