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0518C" w14:textId="56214481" w:rsidR="00DA73F9" w:rsidRPr="003D5B84" w:rsidRDefault="00D4010D" w:rsidP="00DA73F9">
      <w:pPr>
        <w:pStyle w:val="Title"/>
      </w:pPr>
      <w:r w:rsidRPr="00B85808">
        <w:rPr>
          <w:rFonts w:ascii="Constantia" w:eastAsia="Constantia" w:hAnsi="Constantia" w:cs="Constantia"/>
          <w:sz w:val="32"/>
          <w:szCs w:val="32"/>
          <w:lang w:val="en-US"/>
        </w:rPr>
        <w:t>Model of Competency Development for Accounting Students</w:t>
      </w:r>
      <w:r w:rsidR="00CE2077">
        <w:rPr>
          <w:rFonts w:ascii="Constantia" w:eastAsia="Constantia" w:hAnsi="Constantia" w:cs="Constantia"/>
          <w:sz w:val="32"/>
          <w:szCs w:val="32"/>
          <w:lang w:val="en-US"/>
        </w:rPr>
        <w:t>:</w:t>
      </w:r>
      <w:r w:rsidRPr="00B85808">
        <w:rPr>
          <w:rFonts w:ascii="Constantia" w:eastAsia="Constantia" w:hAnsi="Constantia" w:cs="Constantia"/>
          <w:sz w:val="32"/>
          <w:szCs w:val="32"/>
          <w:lang w:val="en-US"/>
        </w:rPr>
        <w:t xml:space="preserve"> </w:t>
      </w:r>
      <w:r w:rsidR="00CE2077">
        <w:rPr>
          <w:rFonts w:ascii="Constantia" w:eastAsia="Constantia" w:hAnsi="Constantia" w:cs="Constantia"/>
          <w:sz w:val="32"/>
          <w:szCs w:val="32"/>
          <w:lang w:val="en-US"/>
        </w:rPr>
        <w:t>Case Study: Auditing Course</w:t>
      </w:r>
    </w:p>
    <w:p w14:paraId="3485661D" w14:textId="77777777" w:rsidR="00250A66" w:rsidRDefault="00250A66" w:rsidP="0005632D">
      <w:pPr>
        <w:rPr>
          <w:b/>
          <w:bCs/>
          <w:sz w:val="28"/>
          <w:szCs w:val="24"/>
          <w:lang w:val="id-ID"/>
        </w:rPr>
      </w:pPr>
    </w:p>
    <w:p w14:paraId="7CAB42EB" w14:textId="77777777" w:rsidR="0005632D" w:rsidRPr="003D5B84" w:rsidRDefault="0005632D" w:rsidP="0005632D">
      <w:pPr>
        <w:rPr>
          <w:b/>
          <w:bCs/>
        </w:rPr>
      </w:pPr>
    </w:p>
    <w:p w14:paraId="51333026" w14:textId="554DFB6D" w:rsidR="00DA73F9" w:rsidRPr="00FB2E28" w:rsidRDefault="00380E65" w:rsidP="00DA73F9">
      <w:pPr>
        <w:jc w:val="center"/>
        <w:rPr>
          <w:b/>
          <w:bCs/>
          <w:sz w:val="24"/>
          <w:szCs w:val="24"/>
        </w:rPr>
      </w:pPr>
      <w:proofErr w:type="spellStart"/>
      <w:r>
        <w:rPr>
          <w:b/>
          <w:bCs/>
          <w:sz w:val="24"/>
          <w:szCs w:val="24"/>
        </w:rPr>
        <w:t>Zalida</w:t>
      </w:r>
      <w:proofErr w:type="spellEnd"/>
      <w:r>
        <w:rPr>
          <w:b/>
          <w:bCs/>
          <w:sz w:val="24"/>
          <w:szCs w:val="24"/>
        </w:rPr>
        <w:t xml:space="preserve"> Afni</w:t>
      </w:r>
      <w:r w:rsidR="00FB2E28">
        <w:rPr>
          <w:b/>
          <w:bCs/>
          <w:sz w:val="24"/>
          <w:szCs w:val="24"/>
          <w:vertAlign w:val="superscript"/>
        </w:rPr>
        <w:t>1</w:t>
      </w:r>
      <w:r w:rsidR="00DA73F9" w:rsidRPr="00FB2E28">
        <w:rPr>
          <w:b/>
          <w:bCs/>
          <w:sz w:val="24"/>
          <w:szCs w:val="24"/>
          <w:lang w:val="id-ID"/>
        </w:rPr>
        <w:t xml:space="preserve">, </w:t>
      </w:r>
      <w:r>
        <w:rPr>
          <w:b/>
          <w:bCs/>
          <w:sz w:val="24"/>
          <w:szCs w:val="24"/>
        </w:rPr>
        <w:t>Anda Dwiharyadi</w:t>
      </w:r>
      <w:r w:rsidR="00FB2E28">
        <w:rPr>
          <w:b/>
          <w:bCs/>
          <w:sz w:val="24"/>
          <w:szCs w:val="24"/>
          <w:vertAlign w:val="superscript"/>
        </w:rPr>
        <w:t>2</w:t>
      </w:r>
      <w:r w:rsidR="00DA73F9" w:rsidRPr="00FB2E28">
        <w:rPr>
          <w:b/>
          <w:bCs/>
          <w:sz w:val="24"/>
          <w:szCs w:val="24"/>
          <w:lang w:val="id-ID"/>
        </w:rPr>
        <w:t xml:space="preserve">, </w:t>
      </w:r>
      <w:r w:rsidR="00D4010D">
        <w:rPr>
          <w:b/>
          <w:bCs/>
          <w:sz w:val="24"/>
          <w:szCs w:val="24"/>
        </w:rPr>
        <w:t>Renda S</w:t>
      </w:r>
      <w:r w:rsidR="00C13110">
        <w:rPr>
          <w:b/>
          <w:bCs/>
          <w:sz w:val="24"/>
          <w:szCs w:val="24"/>
        </w:rPr>
        <w:t>au</w:t>
      </w:r>
      <w:r w:rsidR="00D4010D">
        <w:rPr>
          <w:b/>
          <w:bCs/>
          <w:sz w:val="24"/>
          <w:szCs w:val="24"/>
        </w:rPr>
        <w:t>ra</w:t>
      </w:r>
      <w:r w:rsidR="00FB2E28">
        <w:rPr>
          <w:b/>
          <w:bCs/>
          <w:sz w:val="24"/>
          <w:szCs w:val="24"/>
          <w:vertAlign w:val="superscript"/>
        </w:rPr>
        <w:t>3</w:t>
      </w:r>
      <w:r w:rsidR="00DA73F9" w:rsidRPr="00FB2E28">
        <w:rPr>
          <w:b/>
          <w:bCs/>
          <w:sz w:val="24"/>
          <w:szCs w:val="24"/>
        </w:rPr>
        <w:t xml:space="preserve"> </w:t>
      </w:r>
    </w:p>
    <w:p w14:paraId="33CB0888" w14:textId="470BBBA7" w:rsidR="00DA73F9" w:rsidRPr="00FB2E28" w:rsidRDefault="00FB2E28" w:rsidP="00DA73F9">
      <w:pPr>
        <w:jc w:val="center"/>
        <w:rPr>
          <w:sz w:val="24"/>
          <w:szCs w:val="24"/>
        </w:rPr>
      </w:pPr>
      <w:r>
        <w:rPr>
          <w:sz w:val="24"/>
          <w:szCs w:val="24"/>
          <w:vertAlign w:val="superscript"/>
        </w:rPr>
        <w:t>1</w:t>
      </w:r>
      <w:r w:rsidR="00DA73F9" w:rsidRPr="00FB2E28">
        <w:rPr>
          <w:sz w:val="24"/>
          <w:szCs w:val="24"/>
        </w:rPr>
        <w:t xml:space="preserve">Departement of </w:t>
      </w:r>
      <w:r w:rsidR="00D4010D">
        <w:rPr>
          <w:sz w:val="24"/>
          <w:szCs w:val="24"/>
        </w:rPr>
        <w:t>Accounting</w:t>
      </w:r>
      <w:r w:rsidR="00DA73F9" w:rsidRPr="00FB2E28">
        <w:rPr>
          <w:sz w:val="24"/>
          <w:szCs w:val="24"/>
        </w:rPr>
        <w:t xml:space="preserve">, </w:t>
      </w:r>
      <w:proofErr w:type="spellStart"/>
      <w:r w:rsidR="00D4010D">
        <w:rPr>
          <w:sz w:val="24"/>
          <w:szCs w:val="24"/>
        </w:rPr>
        <w:t>Politeknik</w:t>
      </w:r>
      <w:proofErr w:type="spellEnd"/>
      <w:r w:rsidR="00D4010D">
        <w:rPr>
          <w:sz w:val="24"/>
          <w:szCs w:val="24"/>
        </w:rPr>
        <w:t xml:space="preserve"> Negeri Padang</w:t>
      </w:r>
      <w:r w:rsidR="00DA73F9" w:rsidRPr="00FB2E28">
        <w:rPr>
          <w:sz w:val="24"/>
          <w:szCs w:val="24"/>
        </w:rPr>
        <w:t xml:space="preserve"> </w:t>
      </w:r>
    </w:p>
    <w:p w14:paraId="43432AE2" w14:textId="5754A0FF" w:rsidR="00D4010D" w:rsidRDefault="00D4010D" w:rsidP="000F07D9">
      <w:pPr>
        <w:jc w:val="center"/>
        <w:rPr>
          <w:sz w:val="24"/>
          <w:szCs w:val="24"/>
          <w:vertAlign w:val="superscript"/>
        </w:rPr>
      </w:pPr>
      <w:r>
        <w:rPr>
          <w:sz w:val="24"/>
          <w:szCs w:val="24"/>
          <w:vertAlign w:val="superscript"/>
        </w:rPr>
        <w:t>2</w:t>
      </w:r>
      <w:r w:rsidRPr="00FB2E28">
        <w:rPr>
          <w:sz w:val="24"/>
          <w:szCs w:val="24"/>
        </w:rPr>
        <w:t xml:space="preserve">Departement of </w:t>
      </w:r>
      <w:r>
        <w:rPr>
          <w:sz w:val="24"/>
          <w:szCs w:val="24"/>
        </w:rPr>
        <w:t>Accounting</w:t>
      </w:r>
      <w:r w:rsidRPr="00FB2E28">
        <w:rPr>
          <w:sz w:val="24"/>
          <w:szCs w:val="24"/>
        </w:rPr>
        <w:t xml:space="preserve">, </w:t>
      </w:r>
      <w:proofErr w:type="spellStart"/>
      <w:r>
        <w:rPr>
          <w:sz w:val="24"/>
          <w:szCs w:val="24"/>
        </w:rPr>
        <w:t>Politeknik</w:t>
      </w:r>
      <w:proofErr w:type="spellEnd"/>
      <w:r>
        <w:rPr>
          <w:sz w:val="24"/>
          <w:szCs w:val="24"/>
        </w:rPr>
        <w:t xml:space="preserve"> Negeri Padang</w:t>
      </w:r>
      <w:r>
        <w:rPr>
          <w:sz w:val="24"/>
          <w:szCs w:val="24"/>
          <w:vertAlign w:val="superscript"/>
        </w:rPr>
        <w:t xml:space="preserve"> </w:t>
      </w:r>
    </w:p>
    <w:p w14:paraId="5D901142" w14:textId="0001A2F1" w:rsidR="00D4010D" w:rsidRDefault="00D4010D" w:rsidP="00D4010D">
      <w:pPr>
        <w:jc w:val="center"/>
        <w:rPr>
          <w:sz w:val="24"/>
          <w:szCs w:val="24"/>
          <w:vertAlign w:val="superscript"/>
        </w:rPr>
      </w:pPr>
      <w:r>
        <w:rPr>
          <w:sz w:val="24"/>
          <w:szCs w:val="24"/>
          <w:vertAlign w:val="superscript"/>
        </w:rPr>
        <w:t>3</w:t>
      </w:r>
      <w:r w:rsidRPr="00FB2E28">
        <w:rPr>
          <w:sz w:val="24"/>
          <w:szCs w:val="24"/>
        </w:rPr>
        <w:t xml:space="preserve">Departement of </w:t>
      </w:r>
      <w:r>
        <w:rPr>
          <w:sz w:val="24"/>
          <w:szCs w:val="24"/>
        </w:rPr>
        <w:t>Accounting</w:t>
      </w:r>
      <w:r w:rsidRPr="00FB2E28">
        <w:rPr>
          <w:sz w:val="24"/>
          <w:szCs w:val="24"/>
        </w:rPr>
        <w:t xml:space="preserve">, </w:t>
      </w:r>
      <w:proofErr w:type="spellStart"/>
      <w:r>
        <w:rPr>
          <w:sz w:val="24"/>
          <w:szCs w:val="24"/>
        </w:rPr>
        <w:t>Politeknik</w:t>
      </w:r>
      <w:proofErr w:type="spellEnd"/>
      <w:r>
        <w:rPr>
          <w:sz w:val="24"/>
          <w:szCs w:val="24"/>
        </w:rPr>
        <w:t xml:space="preserve"> Negeri Padang</w:t>
      </w:r>
      <w:r>
        <w:rPr>
          <w:sz w:val="24"/>
          <w:szCs w:val="24"/>
          <w:vertAlign w:val="superscript"/>
        </w:rPr>
        <w:t xml:space="preserve"> </w:t>
      </w:r>
    </w:p>
    <w:p w14:paraId="66803812" w14:textId="77777777" w:rsidR="00D4010D" w:rsidRDefault="00D4010D" w:rsidP="000F07D9">
      <w:pPr>
        <w:jc w:val="center"/>
        <w:rPr>
          <w:sz w:val="24"/>
          <w:szCs w:val="24"/>
          <w:vertAlign w:val="superscript"/>
        </w:rPr>
      </w:pPr>
    </w:p>
    <w:p w14:paraId="36956D4F" w14:textId="02D10230" w:rsidR="000F07D9" w:rsidRPr="00FB2E28" w:rsidRDefault="000F07D9" w:rsidP="000F07D9">
      <w:pPr>
        <w:jc w:val="center"/>
        <w:rPr>
          <w:sz w:val="24"/>
          <w:szCs w:val="24"/>
        </w:rPr>
      </w:pPr>
    </w:p>
    <w:p w14:paraId="783223D4" w14:textId="77777777" w:rsidR="000F07D9" w:rsidRPr="00FB2E28" w:rsidRDefault="000F07D9" w:rsidP="00DA73F9">
      <w:pPr>
        <w:jc w:val="center"/>
        <w:rPr>
          <w:sz w:val="24"/>
          <w:szCs w:val="24"/>
        </w:rPr>
      </w:pPr>
    </w:p>
    <w:p w14:paraId="6C67179E" w14:textId="77777777" w:rsidR="005D40F8" w:rsidRDefault="005D40F8" w:rsidP="00FF4522">
      <w:pPr>
        <w:jc w:val="center"/>
      </w:pPr>
    </w:p>
    <w:p w14:paraId="4A01F0B3" w14:textId="77777777" w:rsidR="003B62F8" w:rsidRDefault="003B62F8" w:rsidP="00FF4522">
      <w:pPr>
        <w:jc w:val="center"/>
        <w:rPr>
          <w:b/>
          <w:bCs/>
          <w:iCs/>
          <w:color w:val="000000"/>
        </w:rPr>
      </w:pPr>
    </w:p>
    <w:p w14:paraId="477BD6DF" w14:textId="15F29EFF" w:rsidR="0005632D" w:rsidRPr="00B201F8" w:rsidRDefault="003B62F8" w:rsidP="0005632D">
      <w:pPr>
        <w:spacing w:before="120"/>
        <w:jc w:val="both"/>
        <w:rPr>
          <w:iCs/>
          <w:color w:val="000000"/>
          <w:sz w:val="22"/>
          <w:szCs w:val="22"/>
        </w:rPr>
      </w:pPr>
      <w:r w:rsidRPr="00B201F8">
        <w:rPr>
          <w:b/>
          <w:bCs/>
          <w:iCs/>
          <w:color w:val="000000"/>
          <w:sz w:val="22"/>
          <w:szCs w:val="22"/>
        </w:rPr>
        <w:t>Abstract</w:t>
      </w:r>
      <w:r w:rsidRPr="00B201F8">
        <w:rPr>
          <w:sz w:val="22"/>
          <w:szCs w:val="22"/>
          <w:lang w:val="id-ID"/>
        </w:rPr>
        <w:t xml:space="preserve">. </w:t>
      </w:r>
      <w:r w:rsidR="00EF6C79" w:rsidRPr="002A66FA">
        <w:rPr>
          <w:lang w:val="en-ID"/>
        </w:rPr>
        <w:t>This study aims to identify relevant competencies for accounting students in auditing and design a relevant learning model to face the disruption era. This research uses a survey method with a descriptive quantitative approach. The selection sample technique in this study used purposive sampling technique involving practitioners in the fields of accounting, finance and auditing. The results showed that the relevant competencies for accounting students in the field of auditing in accordance with industry needs are intellectual, technical and functional, organizational and management, interpersonal and communication, and personal competencies. Meanwhile, the design of the learning model in this study is based on learning methods that are relevant to universities and in accordance with industry needs. The learning methods used are lectures, group discussions, and cooperative learning for Audit Fundamentals, group discussions and simulations for Advanced Audit, case-based learning and project-based learning for Audit Practicum.</w:t>
      </w:r>
    </w:p>
    <w:p w14:paraId="74EF0CAA" w14:textId="77777777" w:rsidR="003B62F8" w:rsidRDefault="003B62F8" w:rsidP="003B62F8">
      <w:pPr>
        <w:jc w:val="both"/>
      </w:pPr>
    </w:p>
    <w:p w14:paraId="11C5C5EE" w14:textId="77777777" w:rsidR="003B62F8" w:rsidRDefault="003B62F8" w:rsidP="003B62F8">
      <w:pPr>
        <w:jc w:val="both"/>
      </w:pPr>
    </w:p>
    <w:p w14:paraId="6B46EBCA" w14:textId="6BE3AD82" w:rsidR="00DA73F9" w:rsidRPr="00EF6C79" w:rsidRDefault="003B62F8" w:rsidP="00DA73F9">
      <w:pPr>
        <w:spacing w:before="120" w:after="120"/>
        <w:jc w:val="both"/>
        <w:rPr>
          <w:color w:val="222222"/>
          <w:sz w:val="16"/>
          <w:szCs w:val="16"/>
        </w:rPr>
      </w:pPr>
      <w:r w:rsidRPr="0073073C">
        <w:rPr>
          <w:b/>
          <w:sz w:val="22"/>
          <w:szCs w:val="22"/>
        </w:rPr>
        <w:t xml:space="preserve">Keyword. </w:t>
      </w:r>
      <w:r w:rsidR="00EF6C79" w:rsidRPr="002A66FA">
        <w:rPr>
          <w:bCs/>
          <w:i/>
        </w:rPr>
        <w:t xml:space="preserve">Competencies, </w:t>
      </w:r>
      <w:r w:rsidR="002A66FA">
        <w:rPr>
          <w:bCs/>
          <w:i/>
        </w:rPr>
        <w:t xml:space="preserve">Auditing, </w:t>
      </w:r>
      <w:r w:rsidR="00EF6C79" w:rsidRPr="002A66FA">
        <w:rPr>
          <w:bCs/>
          <w:i/>
        </w:rPr>
        <w:t>Learning Methods, Learning Models</w:t>
      </w:r>
    </w:p>
    <w:p w14:paraId="1AD0844B" w14:textId="5E1C51D8" w:rsidR="0005632D" w:rsidRPr="0073073C" w:rsidRDefault="003B62F8" w:rsidP="0005632D">
      <w:pPr>
        <w:jc w:val="both"/>
        <w:rPr>
          <w:sz w:val="22"/>
          <w:szCs w:val="22"/>
        </w:rPr>
      </w:pPr>
      <w:r w:rsidRPr="0073073C">
        <w:rPr>
          <w:b/>
          <w:sz w:val="22"/>
          <w:szCs w:val="22"/>
        </w:rPr>
        <w:t xml:space="preserve">Article history. </w:t>
      </w:r>
    </w:p>
    <w:p w14:paraId="3F72313C" w14:textId="77777777" w:rsidR="003F38BD" w:rsidRDefault="003B62F8" w:rsidP="00DA73F9">
      <w:pPr>
        <w:spacing w:before="120" w:after="120"/>
        <w:jc w:val="both"/>
        <w:rPr>
          <w:sz w:val="24"/>
          <w:szCs w:val="24"/>
        </w:rPr>
      </w:pPr>
      <w:r w:rsidRPr="0073073C">
        <w:rPr>
          <w:b/>
          <w:sz w:val="22"/>
          <w:szCs w:val="22"/>
        </w:rPr>
        <w:t xml:space="preserve">Corresponding Author. </w:t>
      </w:r>
      <w:r w:rsidR="003F38BD" w:rsidRPr="002A66FA">
        <w:rPr>
          <w:vertAlign w:val="superscript"/>
        </w:rPr>
        <w:t>3</w:t>
      </w:r>
      <w:r w:rsidR="003F38BD" w:rsidRPr="002A66FA">
        <w:t xml:space="preserve">Departement of Accounting, </w:t>
      </w:r>
      <w:proofErr w:type="spellStart"/>
      <w:r w:rsidR="003F38BD" w:rsidRPr="002A66FA">
        <w:t>Politeknik</w:t>
      </w:r>
      <w:proofErr w:type="spellEnd"/>
      <w:r w:rsidR="003F38BD" w:rsidRPr="002A66FA">
        <w:t xml:space="preserve"> Negeri Padang</w:t>
      </w:r>
    </w:p>
    <w:p w14:paraId="4C6FF7E7" w14:textId="62BA3B4E" w:rsidR="00C07BEF" w:rsidRPr="002A66FA" w:rsidRDefault="00DA73F9" w:rsidP="00DA73F9">
      <w:pPr>
        <w:spacing w:before="120" w:after="120"/>
        <w:jc w:val="both"/>
        <w:rPr>
          <w:color w:val="0000FF"/>
          <w:u w:val="single"/>
        </w:rPr>
      </w:pPr>
      <w:r w:rsidRPr="002A66FA">
        <w:rPr>
          <w:color w:val="000000" w:themeColor="text1"/>
        </w:rPr>
        <w:t xml:space="preserve">Email: </w:t>
      </w:r>
      <w:r w:rsidR="003F38BD" w:rsidRPr="002A66FA">
        <w:rPr>
          <w:color w:val="000000" w:themeColor="text1"/>
          <w:shd w:val="clear" w:color="auto" w:fill="FFFFFF"/>
        </w:rPr>
        <w:t>anda.dwiharyadi@gmail.com</w:t>
      </w:r>
    </w:p>
    <w:p w14:paraId="7E863DC5" w14:textId="77777777" w:rsidR="003B62F8" w:rsidRDefault="003B62F8" w:rsidP="005911D7">
      <w:pPr>
        <w:tabs>
          <w:tab w:val="left" w:pos="426"/>
        </w:tabs>
        <w:rPr>
          <w:b/>
          <w:bCs/>
          <w:sz w:val="24"/>
          <w:szCs w:val="24"/>
          <w:lang w:val="id-ID"/>
        </w:rPr>
      </w:pPr>
    </w:p>
    <w:p w14:paraId="7EFC9B22" w14:textId="77777777" w:rsidR="00D90634" w:rsidRPr="0005632D" w:rsidRDefault="00F33C08" w:rsidP="0005632D">
      <w:pPr>
        <w:tabs>
          <w:tab w:val="left" w:pos="426"/>
        </w:tabs>
        <w:rPr>
          <w:b/>
          <w:bCs/>
          <w:sz w:val="24"/>
          <w:szCs w:val="24"/>
          <w:lang w:val="id-ID"/>
        </w:rPr>
      </w:pPr>
      <w:r w:rsidRPr="0086725E">
        <w:rPr>
          <w:b/>
          <w:bCs/>
          <w:sz w:val="24"/>
          <w:szCs w:val="24"/>
          <w:lang w:val="id-ID"/>
        </w:rPr>
        <w:t>INTRODUCTION</w:t>
      </w:r>
      <w:r w:rsidR="005911D7">
        <w:rPr>
          <w:b/>
          <w:bCs/>
          <w:sz w:val="24"/>
          <w:szCs w:val="24"/>
        </w:rPr>
        <w:t xml:space="preserve"> </w:t>
      </w:r>
    </w:p>
    <w:p w14:paraId="0C08C19D" w14:textId="77777777" w:rsidR="003B4DB4" w:rsidRPr="00240912" w:rsidRDefault="003B4DB4" w:rsidP="002A66FA">
      <w:pPr>
        <w:pStyle w:val="ListParagraph"/>
        <w:spacing w:after="0" w:line="240" w:lineRule="auto"/>
        <w:ind w:left="0" w:firstLine="426"/>
        <w:jc w:val="both"/>
        <w:rPr>
          <w:rFonts w:ascii="Times New Roman" w:hAnsi="Times New Roman"/>
          <w:bCs/>
          <w:sz w:val="24"/>
          <w:szCs w:val="24"/>
          <w:lang w:val="en-US"/>
        </w:rPr>
      </w:pPr>
      <w:r w:rsidRPr="00240912">
        <w:rPr>
          <w:rFonts w:ascii="Times New Roman" w:hAnsi="Times New Roman"/>
          <w:bCs/>
          <w:sz w:val="24"/>
          <w:szCs w:val="24"/>
          <w:lang w:val="en-US"/>
        </w:rPr>
        <w:t xml:space="preserve">Accounting has become very important in terms of information disclosure and achieving fiscal transparency which is expected to ensure the level of clarity and reliability of information </w:t>
      </w:r>
      <w:r w:rsidRPr="00240912">
        <w:rPr>
          <w:rFonts w:ascii="Times New Roman" w:hAnsi="Times New Roman"/>
          <w:bCs/>
          <w:sz w:val="24"/>
          <w:szCs w:val="24"/>
          <w:lang w:val="en-US"/>
        </w:rPr>
        <w:fldChar w:fldCharType="begin" w:fldLock="1"/>
      </w:r>
      <w:r w:rsidRPr="00240912">
        <w:rPr>
          <w:rFonts w:ascii="Times New Roman" w:hAnsi="Times New Roman"/>
          <w:bCs/>
          <w:sz w:val="24"/>
          <w:szCs w:val="24"/>
          <w:lang w:val="en-US"/>
        </w:rPr>
        <w:instrText>ADDIN CSL_CITATION {"citationItems":[{"id":"ITEM-1","itemData":{"DOI":"10.4206/gest.tur.2010.n13-05","author":[{"dropping-particle":"","family":"Carrera","given":"B","non-dropping-particle":"","parse-names":false,"suffix":""}],"id":"ITEM-1","issue":"April","issued":{"date-parts":[["2010"]]},"title":"Diseño Del Sistema Académico Por Competencias De La Escuela De Turismo Y Hospitalidad De La Pontificia Universidad Católica Del Ecuador.","type":"article-journal"},"uris":["http://www.mendeley.com/documents/?uuid=de4ace50-b18c-4d9c-a4cf-e9f39401be73"]}],"mendeley":{"formattedCitation":"(Carrera, 2010)","plainTextFormattedCitation":"(Carrera, 2010)","previouslyFormattedCitation":"(Carrera, 2010)"},"properties":{"noteIndex":0},"schema":"https://github.com/citation-style-language/schema/raw/master/csl-citation.json"}</w:instrText>
      </w:r>
      <w:r w:rsidRPr="00240912">
        <w:rPr>
          <w:rFonts w:ascii="Times New Roman" w:hAnsi="Times New Roman"/>
          <w:bCs/>
          <w:sz w:val="24"/>
          <w:szCs w:val="24"/>
          <w:lang w:val="en-US"/>
        </w:rPr>
        <w:fldChar w:fldCharType="separate"/>
      </w:r>
      <w:r w:rsidRPr="00240912">
        <w:rPr>
          <w:rFonts w:ascii="Times New Roman" w:hAnsi="Times New Roman"/>
          <w:bCs/>
          <w:noProof/>
          <w:sz w:val="24"/>
          <w:szCs w:val="24"/>
          <w:lang w:val="en-US"/>
        </w:rPr>
        <w:t>(Carrera, 2010)</w:t>
      </w:r>
      <w:r w:rsidRPr="00240912">
        <w:rPr>
          <w:rFonts w:ascii="Times New Roman" w:hAnsi="Times New Roman"/>
          <w:bCs/>
          <w:sz w:val="24"/>
          <w:szCs w:val="24"/>
          <w:lang w:val="en-US"/>
        </w:rPr>
        <w:fldChar w:fldCharType="end"/>
      </w:r>
      <w:r w:rsidRPr="00240912">
        <w:rPr>
          <w:rFonts w:ascii="Times New Roman" w:hAnsi="Times New Roman"/>
          <w:bCs/>
          <w:sz w:val="24"/>
          <w:szCs w:val="24"/>
          <w:lang w:val="en-US"/>
        </w:rPr>
        <w:t xml:space="preserve">. However, today, the development of highly competitive markets has led to unexpected changes in social, political, and demographic fields </w:t>
      </w:r>
      <w:r w:rsidRPr="00240912">
        <w:rPr>
          <w:rFonts w:ascii="Times New Roman" w:hAnsi="Times New Roman"/>
          <w:bCs/>
          <w:sz w:val="24"/>
          <w:szCs w:val="24"/>
          <w:lang w:val="en-US"/>
        </w:rPr>
        <w:fldChar w:fldCharType="begin" w:fldLock="1"/>
      </w:r>
      <w:r w:rsidRPr="00240912">
        <w:rPr>
          <w:rFonts w:ascii="Times New Roman" w:hAnsi="Times New Roman"/>
          <w:bCs/>
          <w:sz w:val="24"/>
          <w:szCs w:val="24"/>
          <w:lang w:val="en-US"/>
        </w:rPr>
        <w:instrText>ADDIN CSL_CITATION {"citationItems":[{"id":"ITEM-1","itemData":{"DOI":"10.1016/s0748-5751(98)00021-9","ISSN":"07485751","abstract":"Academic and practitioner members of the accounting profession have recognized the contribution internship/cooperative education experiences can make to the student, the institution, and the employing entity. This study was undertaken to determine the status of these experimental learning experiences in undergraduate programs in accounting. The study identified the characteristics of internship/cooperative education programs and the program administrator's perceptions of the value of these experiences to students, employers, and accounting programs. The results revealed an increase in internship/cooperative education programs in accounting education. Most programs are fairly young, are for credit only (no letter grade), occur during the junior year, are paid rather than unpaid, and require a written project to be completed by the student. Most programs in accounting do not have full or part time coordinators, most do not require on-site visits, and most share the responsibility for identifying internship sites with students and others. © 1998 Elsevier Science Ltd. All rights reserved.","author":[{"dropping-particle":"","family":"Beard","given":"Deborah F.","non-dropping-particle":"","parse-names":false,"suffix":""}],"container-title":"Journal of Accounting Education","id":"ITEM-1","issue":"3-4","issued":{"date-parts":[["1998"]]},"page":"507-516","title":"The status of internships/cooperative education experiences in accounting education","type":"article-journal","volume":"16"},"uris":["http://www.mendeley.com/documents/?uuid=594c6200-fa3c-4675-a987-5e4a003a92d3"]}],"mendeley":{"formattedCitation":"(Beard, 1998)","plainTextFormattedCitation":"(Beard, 1998)","previouslyFormattedCitation":"(Beard, 1998)"},"properties":{"noteIndex":0},"schema":"https://github.com/citation-style-language/schema/raw/master/csl-citation.json"}</w:instrText>
      </w:r>
      <w:r w:rsidRPr="00240912">
        <w:rPr>
          <w:rFonts w:ascii="Times New Roman" w:hAnsi="Times New Roman"/>
          <w:bCs/>
          <w:sz w:val="24"/>
          <w:szCs w:val="24"/>
          <w:lang w:val="en-US"/>
        </w:rPr>
        <w:fldChar w:fldCharType="separate"/>
      </w:r>
      <w:r w:rsidRPr="00240912">
        <w:rPr>
          <w:rFonts w:ascii="Times New Roman" w:hAnsi="Times New Roman"/>
          <w:bCs/>
          <w:noProof/>
          <w:sz w:val="24"/>
          <w:szCs w:val="24"/>
          <w:lang w:val="en-US"/>
        </w:rPr>
        <w:t>(Beard, 1998)</w:t>
      </w:r>
      <w:r w:rsidRPr="00240912">
        <w:rPr>
          <w:rFonts w:ascii="Times New Roman" w:hAnsi="Times New Roman"/>
          <w:bCs/>
          <w:sz w:val="24"/>
          <w:szCs w:val="24"/>
          <w:lang w:val="en-US"/>
        </w:rPr>
        <w:fldChar w:fldCharType="end"/>
      </w:r>
      <w:r w:rsidRPr="00240912">
        <w:rPr>
          <w:rFonts w:ascii="Times New Roman" w:hAnsi="Times New Roman"/>
          <w:bCs/>
          <w:sz w:val="24"/>
          <w:szCs w:val="24"/>
          <w:lang w:val="en-US"/>
        </w:rPr>
        <w:t xml:space="preserve">. In the midst of these changes and developments, one profession that has been significantly affected is the auditor profession. The main challenges faced by auditors include globalization, new technology, increased competence, changes in government regulations, and tax reform </w:t>
      </w:r>
      <w:r w:rsidRPr="00240912">
        <w:rPr>
          <w:rFonts w:ascii="Times New Roman" w:hAnsi="Times New Roman"/>
          <w:bCs/>
          <w:sz w:val="24"/>
          <w:szCs w:val="24"/>
          <w:lang w:val="en-US"/>
        </w:rPr>
        <w:fldChar w:fldCharType="begin" w:fldLock="1"/>
      </w:r>
      <w:r w:rsidRPr="00240912">
        <w:rPr>
          <w:rFonts w:ascii="Times New Roman" w:hAnsi="Times New Roman"/>
          <w:bCs/>
          <w:sz w:val="24"/>
          <w:szCs w:val="24"/>
          <w:lang w:val="en-US"/>
        </w:rPr>
        <w:instrText>ADDIN CSL_CITATION {"citationItems":[{"id":"ITEM-1","itemData":{"ISBN":"1321734131","abstract":"Access to this document was granted through an Emerald subscription provided by emerald-srm:517822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The purpose of this paper is to examine the impact of audit committee (AC) attributes on the performance of finance companies in Malaysia in both period before and after the Malaysian Code on Corporate Governance (MCCG) was issued in order to determine which of the AC attributes enhances performance of finance companies in Malaysia. Design/methodology/approach – The population of the study comprises firms listed under finance sector of the main market of Bursa Malaysia. The number of firms listed on the main market of Bursa Malaysia as at the time of data collection (2012) was 822, out of which 37 were finance firms. Since the number of finance companies listed on the main market was only 37, all companies were used as sample for this study. This comprises companies involved in commercial, investment and Islamic banking, insurance, Takaful and other finance-related services. The sample for the period prior to MCCG varies over the period of observation. The number of finance companies in 1992, 1993, 1994, 1995 and 1996 was 36, 40, 44, 47 and 54, respectively. The sample comprises companies in commercial banking, investment banking, Islamic banking, insurance, Takaful and other finance-related services. The sample comprises firms listed on the main board of Kuala Lumpur stock exchange as it was called before the name was changed to Bursa Malaysia. The companies listed under the Ace market are not included due to their small number and because they are subject to different listing requirements. The list of the finance companies for the period 2007-2011 is obtained from the web site of Bursa Malaysia while for the period 1992-1996, the list is obtained from Bursa Malaysia knowledge centre. The observation p…","author":[{"dropping-particle":"","family":"Dyball","given":"Maria Cadiz","non-dropping-particle":"","parse-names":false,"suffix":""},{"dropping-particle":"","family":"Reid","given":"Anna","non-dropping-particle":"","parse-names":false,"suffix":""},{"dropping-particle":"","family":"Ross","given":"Philip","non-dropping-particle":"","parse-names":false,"suffix":""},{"dropping-particle":"","family":"Schoch","given":"Herbert","non-dropping-particle":"","parse-names":false,"suffix":""}],"container-title":"Asian Review of Accounting Asian Review of Accounting Asian Review of Accounting","id":"ITEM-1","issue":"3","issued":{"date-parts":[["2010"]]},"page":"92-105","title":"Compulsory group work – accounting students’ conceptions and suggestions","type":"article-journal","volume":"23"},"uris":["http://www.mendeley.com/documents/?uuid=f9a5b884-790f-4754-bdfa-f35e3ef87d93"]}],"mendeley":{"formattedCitation":"(Dyball et al., 2010)","plainTextFormattedCitation":"(Dyball et al., 2010)","previouslyFormattedCitation":"(Dyball et al., 2010)"},"properties":{"noteIndex":0},"schema":"https://github.com/citation-style-language/schema/raw/master/csl-citation.json"}</w:instrText>
      </w:r>
      <w:r w:rsidRPr="00240912">
        <w:rPr>
          <w:rFonts w:ascii="Times New Roman" w:hAnsi="Times New Roman"/>
          <w:bCs/>
          <w:sz w:val="24"/>
          <w:szCs w:val="24"/>
          <w:lang w:val="en-US"/>
        </w:rPr>
        <w:fldChar w:fldCharType="separate"/>
      </w:r>
      <w:r w:rsidRPr="00240912">
        <w:rPr>
          <w:rFonts w:ascii="Times New Roman" w:hAnsi="Times New Roman"/>
          <w:bCs/>
          <w:noProof/>
          <w:sz w:val="24"/>
          <w:szCs w:val="24"/>
          <w:lang w:val="en-US"/>
        </w:rPr>
        <w:t>(Dyball et al., 2010)</w:t>
      </w:r>
      <w:r w:rsidRPr="00240912">
        <w:rPr>
          <w:rFonts w:ascii="Times New Roman" w:hAnsi="Times New Roman"/>
          <w:bCs/>
          <w:sz w:val="24"/>
          <w:szCs w:val="24"/>
          <w:lang w:val="en-US"/>
        </w:rPr>
        <w:fldChar w:fldCharType="end"/>
      </w:r>
      <w:r w:rsidRPr="00240912">
        <w:rPr>
          <w:rFonts w:ascii="Times New Roman" w:hAnsi="Times New Roman"/>
          <w:bCs/>
          <w:sz w:val="24"/>
          <w:szCs w:val="24"/>
          <w:lang w:val="en-US"/>
        </w:rPr>
        <w:t xml:space="preserve">. Technology continues to contribute to economic and financial growth, so that it can trigger the improvement effectiveness and efficiency in the implementation of various activities </w:t>
      </w:r>
      <w:r w:rsidRPr="00240912">
        <w:rPr>
          <w:rFonts w:ascii="Times New Roman" w:hAnsi="Times New Roman"/>
          <w:bCs/>
          <w:sz w:val="24"/>
          <w:szCs w:val="24"/>
          <w:lang w:val="en-US"/>
        </w:rPr>
        <w:fldChar w:fldCharType="begin" w:fldLock="1"/>
      </w:r>
      <w:r w:rsidRPr="00240912">
        <w:rPr>
          <w:rFonts w:ascii="Times New Roman" w:hAnsi="Times New Roman"/>
          <w:bCs/>
          <w:sz w:val="24"/>
          <w:szCs w:val="24"/>
          <w:lang w:val="en-US"/>
        </w:rPr>
        <w:instrText>ADDIN CSL_CITATION {"citationItems":[{"id":"ITEM-1","itemData":{"DOI":"10.1016/j.cpa.2006.11.004","ISSN":"10452354","abstract":"This paper outlines my teaching philosophy for the Accounting Theory subject. A Critical Theory and Postmodernist approach is recommended, which makes full use of non-accounting \"tangential\" material [Boyce G. Critical accounting education: teaching and learning outside the circle. Critical Perspectives on Accounting 2004;15(4/5):565-86] and material from popular culture [Kell P. A teacher's tool kit: an introduction to social theory. In: Allen J, editor. Sociology of education: possibilities and practices. 3rd ed. Southbank, Melbourne: Social Science Press; 2004. p. 29-51 [chapter 2]; Nilan P. 'Reality TV'? School students and popular culture. In: Allen J, editor. Sociology of education: possibilities and practices. 3rd ed. Southbank, Melbourne: Social Science Press; 2004. p. 306-21 [chapter 14]]. The paper discusses some classroom interactive activities, as well as interview results from interviews conducted with 11 international students and one Australian student at Charles Sturt University. The teaching approach proposed in this paper is to conduct classroom interactive activities which study theories and research results from a range of disciplines in order to illustrate key points that apply equally as much to accounting theories and the accounting research process, e.g. the Positive/Normative dichotomy. Classroom interactive activities are discussed in class using the \"dialogical approach\" to education recommended by Freire [Freire P. Pedagogy of the oppressed. London: Pelican; 1996], Kaidonis [Kaidonis MA. Teaching and learning critical accounting using media texts as reflexive devices: conditions for transformative action or reinforcing the status quo? Critical Perspectives on Accounting 2004;15(4/5):667-73], Boyce [Boyce G. Critical accounting education: teaching and learning outside the circle. Critical Perspectives on Accounting 2004;15(4/5):565-86], and Thomson [Thomson I, Bebbington J. It doesn't matter what you teach? Critical Perspectives on Accounting 2004;15(4/5):609-28]. Once students gain experience in studying material from outside accounting, the interview results suggest that they are then better motivated [Wynder M. Creative management accountants: short case studies to promote creativity in the classroom. In: Paper presented at the Accounting and Finance Association of Australia and New Zealand annual conference; 2006] and better equipped to study and evaluate accounting theories. © 2007 Elsevier Ltd. All rights reserved.","author":[{"dropping-particle":"","family":"James","given":"Kieran","non-dropping-particle":"","parse-names":false,"suffix":""}],"container-title":"Critical Perspectives on Accounting","id":"ITEM-1","issue":"5","issued":{"date-parts":[["2008"]]},"page":"643-676","title":"A Critical Theory and Postmodernist approach to the teaching of accounting theory","type":"article-journal","volume":"19"},"uris":["http://www.mendeley.com/documents/?uuid=9f435dac-854c-47fd-80df-6c44d71f8df6"]}],"mendeley":{"formattedCitation":"(James, 2008)","manualFormatting":"(James, 2008; ","plainTextFormattedCitation":"(James, 2008)","previouslyFormattedCitation":"(James, 2008)"},"properties":{"noteIndex":0},"schema":"https://github.com/citation-style-language/schema/raw/master/csl-citation.json"}</w:instrText>
      </w:r>
      <w:r w:rsidRPr="00240912">
        <w:rPr>
          <w:rFonts w:ascii="Times New Roman" w:hAnsi="Times New Roman"/>
          <w:bCs/>
          <w:sz w:val="24"/>
          <w:szCs w:val="24"/>
          <w:lang w:val="en-US"/>
        </w:rPr>
        <w:fldChar w:fldCharType="separate"/>
      </w:r>
      <w:r w:rsidRPr="00240912">
        <w:rPr>
          <w:rFonts w:ascii="Times New Roman" w:hAnsi="Times New Roman"/>
          <w:bCs/>
          <w:noProof/>
          <w:sz w:val="24"/>
          <w:szCs w:val="24"/>
          <w:lang w:val="en-US"/>
        </w:rPr>
        <w:t xml:space="preserve">(James, 2008; </w:t>
      </w:r>
      <w:r w:rsidRPr="00240912">
        <w:rPr>
          <w:rFonts w:ascii="Times New Roman" w:hAnsi="Times New Roman"/>
          <w:bCs/>
          <w:sz w:val="24"/>
          <w:szCs w:val="24"/>
          <w:lang w:val="en-US"/>
        </w:rPr>
        <w:fldChar w:fldCharType="end"/>
      </w:r>
      <w:r w:rsidRPr="00240912">
        <w:rPr>
          <w:rFonts w:ascii="Times New Roman" w:hAnsi="Times New Roman"/>
          <w:bCs/>
          <w:sz w:val="24"/>
          <w:szCs w:val="24"/>
          <w:lang w:val="en-US"/>
        </w:rPr>
        <w:fldChar w:fldCharType="begin" w:fldLock="1"/>
      </w:r>
      <w:r w:rsidRPr="00240912">
        <w:rPr>
          <w:rFonts w:ascii="Times New Roman" w:hAnsi="Times New Roman"/>
          <w:bCs/>
          <w:sz w:val="24"/>
          <w:szCs w:val="24"/>
          <w:lang w:val="en-US"/>
        </w:rPr>
        <w:instrText>ADDIN CSL_CITATION {"citationItems":[{"id":"ITEM-1","itemData":{"DOI":"10.1504/IJSS.2015.072453","ISSN":"17408857","abstract":"Blended learning, the incorporation of different learning environments, is widely adopted in higher education institutions. The term usually refers to the combination of traditional face-to-face classroom methods with modern computer-mediated activities. Through a blended learning approach, online learning plays an important role in the learning process which allows learning to happen at anytime, anywhere. The purpose of this paper is to investigate the online learning experience of students in a blended learning based course. A quantitative methodology was adopted in this research. A survey was conducted to collect students' experience and perception of various online course materials after taking the three-month course. Questions about online course design, online course materials and online learning experience were asked. The results show that most of the students were satisfied with the provision of online course materials which made their study more flexible and accessible. The accounting course was specially designed such that online activities and assessment tasks were aligned to the intended learning outcomes, in order to help students' study and enhance their learning experience. Furthermore, it was found that students preferred having more types of online learning materials and mobile learning support. The study on blended learning in accounting is very limited in Hong Kong. The value of this paper is to fill this gap in the literature. The paper examines the online learning experience of students in accounting which can be served as a reference for online learning development in this subject area in the future.","author":[{"dropping-particle":"","family":"Lam","given":"Jeanne Y.C.","non-dropping-particle":"","parse-names":false,"suffix":""},{"dropping-particle":"","family":"Chan","given":"Radar K.H.","non-dropping-particle":"","parse-names":false,"suffix":""},{"dropping-particle":"","family":"Yan","given":"Kennis Y.K.","non-dropping-particle":"","parse-names":false,"suffix":""}],"container-title":"International Journal of Services and Standards","id":"ITEM-1","issue":"4","issued":{"date-parts":[["2015"]]},"page":"192-210","title":"A report on the online learning experience of students in accounting course","type":"article-journal","volume":"10"},"uris":["http://www.mendeley.com/documents/?uuid=346bf0f6-812b-475b-b7e0-d44894910691"]}],"mendeley":{"formattedCitation":"(Lam et al., 2015)","manualFormatting":"Lam et al., 2015)","plainTextFormattedCitation":"(Lam et al., 2015)","previouslyFormattedCitation":"(Lam et al., 2015)"},"properties":{"noteIndex":0},"schema":"https://github.com/citation-style-language/schema/raw/master/csl-citation.json"}</w:instrText>
      </w:r>
      <w:r w:rsidRPr="00240912">
        <w:rPr>
          <w:rFonts w:ascii="Times New Roman" w:hAnsi="Times New Roman"/>
          <w:bCs/>
          <w:sz w:val="24"/>
          <w:szCs w:val="24"/>
          <w:lang w:val="en-US"/>
        </w:rPr>
        <w:fldChar w:fldCharType="separate"/>
      </w:r>
      <w:r w:rsidRPr="00240912">
        <w:rPr>
          <w:rFonts w:ascii="Times New Roman" w:hAnsi="Times New Roman"/>
          <w:bCs/>
          <w:noProof/>
          <w:sz w:val="24"/>
          <w:szCs w:val="24"/>
          <w:lang w:val="en-US"/>
        </w:rPr>
        <w:t>Lam et al., 2015)</w:t>
      </w:r>
      <w:r w:rsidRPr="00240912">
        <w:rPr>
          <w:rFonts w:ascii="Times New Roman" w:hAnsi="Times New Roman"/>
          <w:bCs/>
          <w:sz w:val="24"/>
          <w:szCs w:val="24"/>
          <w:lang w:val="en-US"/>
        </w:rPr>
        <w:fldChar w:fldCharType="end"/>
      </w:r>
      <w:r w:rsidRPr="00240912">
        <w:rPr>
          <w:rFonts w:ascii="Times New Roman" w:hAnsi="Times New Roman"/>
          <w:bCs/>
          <w:sz w:val="24"/>
          <w:szCs w:val="24"/>
          <w:lang w:val="en-US"/>
        </w:rPr>
        <w:t xml:space="preserve">. </w:t>
      </w:r>
    </w:p>
    <w:p w14:paraId="0C5061A7" w14:textId="77777777" w:rsidR="002A66FA" w:rsidRDefault="003B4DB4" w:rsidP="002A66FA">
      <w:pPr>
        <w:pStyle w:val="ListParagraph"/>
        <w:spacing w:line="240" w:lineRule="auto"/>
        <w:ind w:left="0" w:firstLine="426"/>
        <w:jc w:val="both"/>
        <w:rPr>
          <w:rFonts w:ascii="Times New Roman" w:hAnsi="Times New Roman"/>
          <w:bCs/>
          <w:sz w:val="24"/>
          <w:szCs w:val="24"/>
          <w:lang w:val="en-US"/>
        </w:rPr>
      </w:pPr>
      <w:r w:rsidRPr="00240912">
        <w:rPr>
          <w:rFonts w:ascii="Times New Roman" w:hAnsi="Times New Roman"/>
          <w:bCs/>
          <w:sz w:val="24"/>
          <w:szCs w:val="24"/>
          <w:lang w:val="en-US"/>
        </w:rPr>
        <w:t xml:space="preserve">Auditors today are faced the pressure not only to understand and apply applicable accounting standards, but also to have a deep understanding of technologies related to auditing, data analysis, and risk management. They must be able to integrate modern technologies, such as big data analytics and artificial intelligence, into their audit practices to improve audit efficiency and effectiveness. Moreover, with the change of in government regulations and increasingly stringent transparency demands, auditors must also maintain their integrity and independence in providing credible audit services. Integrity is a key element in maintaining public confidence in audited </w:t>
      </w:r>
      <w:r w:rsidRPr="00240912">
        <w:rPr>
          <w:rFonts w:ascii="Times New Roman" w:hAnsi="Times New Roman"/>
          <w:bCs/>
          <w:sz w:val="24"/>
          <w:szCs w:val="24"/>
          <w:lang w:val="en-US"/>
        </w:rPr>
        <w:lastRenderedPageBreak/>
        <w:t xml:space="preserve">financial statements, while independence is an important aspect in ensuring that audits are conducted objectively and unbiasedly. </w:t>
      </w:r>
    </w:p>
    <w:p w14:paraId="10BE59A6" w14:textId="77777777" w:rsidR="002A66FA" w:rsidRDefault="003B4DB4" w:rsidP="002A66FA">
      <w:pPr>
        <w:pStyle w:val="ListParagraph"/>
        <w:spacing w:line="240" w:lineRule="auto"/>
        <w:ind w:left="0" w:firstLine="426"/>
        <w:jc w:val="both"/>
        <w:rPr>
          <w:rFonts w:ascii="Times New Roman" w:hAnsi="Times New Roman"/>
          <w:bCs/>
          <w:sz w:val="24"/>
          <w:szCs w:val="24"/>
          <w:lang w:val="en-US"/>
        </w:rPr>
      </w:pPr>
      <w:r w:rsidRPr="002A66FA">
        <w:rPr>
          <w:rFonts w:ascii="Times New Roman" w:hAnsi="Times New Roman"/>
          <w:bCs/>
          <w:sz w:val="24"/>
          <w:szCs w:val="24"/>
          <w:lang w:val="en-US"/>
        </w:rPr>
        <w:t xml:space="preserve">In the current disruption era, increased efficiency through the application of technology has fundamentally changed the way of audit. The automation of audit tasks and processes, such as manual verification of documents, data collection and analysis, has stimulated a drastic acceleration in the audit process. The emergence of advanced technologies such as big data analytics, artificial intelligence (AI), and blockchain technology, has enabled auditors to access, analyze, and interpret data more accurately and deeply. In this context, technological developments in this disruption era have had a positive impact on improving the overall quality of audits, while reducing the risk of errors that can arise from manual processes. </w:t>
      </w:r>
    </w:p>
    <w:p w14:paraId="4D8487B2" w14:textId="77777777" w:rsidR="002A66FA" w:rsidRDefault="003B4DB4" w:rsidP="002A66FA">
      <w:pPr>
        <w:pStyle w:val="ListParagraph"/>
        <w:spacing w:line="240" w:lineRule="auto"/>
        <w:ind w:left="0" w:firstLine="426"/>
        <w:jc w:val="both"/>
        <w:rPr>
          <w:rFonts w:ascii="Times New Roman" w:hAnsi="Times New Roman"/>
          <w:bCs/>
          <w:sz w:val="24"/>
          <w:szCs w:val="24"/>
          <w:lang w:val="en-US"/>
        </w:rPr>
      </w:pPr>
      <w:r w:rsidRPr="002A66FA">
        <w:rPr>
          <w:rFonts w:ascii="Times New Roman" w:hAnsi="Times New Roman"/>
          <w:bCs/>
          <w:sz w:val="24"/>
          <w:szCs w:val="24"/>
          <w:lang w:val="en-US"/>
        </w:rPr>
        <w:t>However, along with these positive changes, there are also threats to the auditor profession in the future. Technological advances have created greater competition among auditors. The ability to adapt to technological change is becoming increasingly important, as auditors must be able to master new tools and techniques to deal with changes in this disruption era in order to maintain their competitive performance. The technological standards expected of auditors are getting higher, implying that traditional skills in auditing are no longer sufficient. Auditors of the future must have a deep understanding of the technologies relevant to their profession and be able to incorporate this knowledge into their audit process. In other words, it is no longer enough to be a "good auditor" but also to be a "technologically skilled auditor."</w:t>
      </w:r>
    </w:p>
    <w:p w14:paraId="69677003" w14:textId="02568DA4" w:rsidR="003B4DB4" w:rsidRPr="002A66FA" w:rsidRDefault="003B4DB4" w:rsidP="002A66FA">
      <w:pPr>
        <w:pStyle w:val="ListParagraph"/>
        <w:spacing w:line="240" w:lineRule="auto"/>
        <w:ind w:left="0" w:firstLine="426"/>
        <w:jc w:val="both"/>
        <w:rPr>
          <w:rFonts w:ascii="Times New Roman" w:hAnsi="Times New Roman"/>
          <w:bCs/>
          <w:sz w:val="24"/>
          <w:szCs w:val="24"/>
          <w:lang w:val="en-US"/>
        </w:rPr>
      </w:pPr>
      <w:r w:rsidRPr="002A66FA">
        <w:rPr>
          <w:rFonts w:ascii="Times New Roman" w:hAnsi="Times New Roman"/>
          <w:bCs/>
          <w:sz w:val="24"/>
          <w:szCs w:val="24"/>
          <w:lang w:val="en-US"/>
        </w:rPr>
        <w:t>In the face of these developments, the profession must prioritize continuous learning to maintain relevance. Auditors need to adopt a proactive approach to technological change, investing in training that is relevant to the profession. Required, and may also change their paradigm toward audit work. To maintain integrity and high professional standards, auditors must also develop new skills that enable them to operate effectively in an increasingly digital environment. Thus, while technological developments bring challenges, they also open up opportunities for auditors to expand their roles, provide greater added value to clients and organizations, and continue to be relevant in an ever-changing era of disruption</w:t>
      </w:r>
      <w:r w:rsidRPr="002A66FA">
        <w:rPr>
          <w:rFonts w:ascii="Times New Roman" w:hAnsi="Times New Roman"/>
          <w:bCs/>
          <w:sz w:val="18"/>
          <w:szCs w:val="18"/>
          <w:lang w:val="en-US"/>
        </w:rPr>
        <w:t xml:space="preserve">. </w:t>
      </w:r>
    </w:p>
    <w:p w14:paraId="00A39B4C" w14:textId="7F7D4FE9" w:rsidR="005911D7" w:rsidRDefault="005911D7" w:rsidP="003B4DB4">
      <w:pPr>
        <w:ind w:firstLine="720"/>
        <w:jc w:val="both"/>
        <w:rPr>
          <w:b/>
          <w:sz w:val="24"/>
          <w:szCs w:val="24"/>
          <w:lang w:val="id-ID"/>
        </w:rPr>
      </w:pPr>
    </w:p>
    <w:p w14:paraId="1F8957C7" w14:textId="47C2D2A7" w:rsidR="0005632D" w:rsidRDefault="0005632D" w:rsidP="0005632D">
      <w:pPr>
        <w:jc w:val="both"/>
        <w:rPr>
          <w:b/>
          <w:sz w:val="24"/>
          <w:szCs w:val="24"/>
          <w:lang w:val="id-ID"/>
        </w:rPr>
      </w:pPr>
      <w:r w:rsidRPr="0086725E">
        <w:rPr>
          <w:b/>
          <w:bCs/>
          <w:sz w:val="24"/>
          <w:szCs w:val="24"/>
          <w:lang w:val="id-ID"/>
        </w:rPr>
        <w:t>METHOD</w:t>
      </w:r>
    </w:p>
    <w:p w14:paraId="20D2AD53" w14:textId="77777777" w:rsidR="00240912" w:rsidRPr="002A66FA" w:rsidRDefault="00240912" w:rsidP="002A66FA">
      <w:pPr>
        <w:ind w:firstLine="426"/>
        <w:jc w:val="both"/>
        <w:rPr>
          <w:sz w:val="24"/>
          <w:szCs w:val="24"/>
        </w:rPr>
      </w:pPr>
      <w:r w:rsidRPr="002A66FA">
        <w:rPr>
          <w:sz w:val="24"/>
          <w:szCs w:val="24"/>
        </w:rPr>
        <w:t>This research uses a quantitative descriptive method that describes, investigates, and explains something that has been studied in its current form, and uses numbers to get conclusions from observable phenomena. This research uses a survey method using a questionnaire made online via google form. The population in this study were practitioners in the fields of accounting, finance, auditing. The sampling technique used purposive sampling with the criteria, namely practitioners in the fields of accounting, finance, and auditing with a work period of more than 2 years who already have staff. The stages carried out in this study include:</w:t>
      </w:r>
    </w:p>
    <w:p w14:paraId="4D5013EE" w14:textId="77777777" w:rsidR="00240912" w:rsidRPr="002A66FA" w:rsidRDefault="00240912" w:rsidP="002A66FA">
      <w:pPr>
        <w:pStyle w:val="ListParagraph"/>
        <w:numPr>
          <w:ilvl w:val="0"/>
          <w:numId w:val="31"/>
        </w:numPr>
        <w:spacing w:after="160" w:line="240" w:lineRule="auto"/>
        <w:ind w:left="426"/>
        <w:jc w:val="both"/>
        <w:rPr>
          <w:rFonts w:ascii="Times New Roman" w:hAnsi="Times New Roman"/>
          <w:sz w:val="24"/>
          <w:szCs w:val="24"/>
          <w:lang w:val="en-US"/>
        </w:rPr>
      </w:pPr>
      <w:r w:rsidRPr="00240912">
        <w:rPr>
          <w:rFonts w:ascii="Times New Roman" w:hAnsi="Times New Roman"/>
          <w:sz w:val="24"/>
          <w:szCs w:val="24"/>
          <w:lang w:val="en-US"/>
        </w:rPr>
        <w:t>Identify</w:t>
      </w:r>
      <w:r w:rsidRPr="002A66FA">
        <w:rPr>
          <w:rFonts w:ascii="Times New Roman" w:hAnsi="Times New Roman"/>
          <w:sz w:val="24"/>
          <w:szCs w:val="24"/>
          <w:lang w:val="en-US"/>
        </w:rPr>
        <w:t>ing the learning methods used in the research refers to previous research literature.</w:t>
      </w:r>
    </w:p>
    <w:p w14:paraId="141975F1" w14:textId="77777777" w:rsidR="00240912" w:rsidRPr="002A66FA" w:rsidRDefault="00240912" w:rsidP="002A66FA">
      <w:pPr>
        <w:pStyle w:val="ListParagraph"/>
        <w:numPr>
          <w:ilvl w:val="0"/>
          <w:numId w:val="31"/>
        </w:numPr>
        <w:spacing w:after="160" w:line="240" w:lineRule="auto"/>
        <w:ind w:left="426"/>
        <w:jc w:val="both"/>
        <w:rPr>
          <w:rFonts w:ascii="Times New Roman" w:hAnsi="Times New Roman"/>
          <w:sz w:val="24"/>
          <w:szCs w:val="24"/>
          <w:lang w:val="en-US"/>
        </w:rPr>
      </w:pPr>
      <w:r w:rsidRPr="002A66FA">
        <w:rPr>
          <w:rFonts w:ascii="Times New Roman" w:hAnsi="Times New Roman"/>
          <w:sz w:val="24"/>
          <w:szCs w:val="24"/>
          <w:lang w:val="en-US"/>
        </w:rPr>
        <w:t>Data on learning methods that have been used at this time were obtained by looking at/studying the syllabus/RPS of Higher Education which can be accessed via the internet.</w:t>
      </w:r>
    </w:p>
    <w:p w14:paraId="2FCE6848" w14:textId="77777777" w:rsidR="00240912" w:rsidRPr="002A66FA" w:rsidRDefault="00240912" w:rsidP="002A66FA">
      <w:pPr>
        <w:pStyle w:val="ListParagraph"/>
        <w:numPr>
          <w:ilvl w:val="0"/>
          <w:numId w:val="31"/>
        </w:numPr>
        <w:spacing w:after="160" w:line="240" w:lineRule="auto"/>
        <w:ind w:left="426"/>
        <w:jc w:val="both"/>
        <w:rPr>
          <w:rFonts w:ascii="Times New Roman" w:hAnsi="Times New Roman"/>
          <w:sz w:val="24"/>
          <w:szCs w:val="24"/>
          <w:lang w:val="en-US"/>
        </w:rPr>
      </w:pPr>
      <w:r w:rsidRPr="002A66FA">
        <w:rPr>
          <w:rFonts w:ascii="Times New Roman" w:hAnsi="Times New Roman"/>
          <w:sz w:val="24"/>
          <w:szCs w:val="24"/>
          <w:lang w:val="en-US"/>
        </w:rPr>
        <w:t xml:space="preserve">Data from practitioners was collected through a questionnaire that refers to the previous research questionnaire entitled model to develop skills in accounting students for a 4.0 industry and 2030 agenda: from an international perspective. The questionnaire questions consisted of questions related to the information on how the university's Higher education can improve student competence. T h e professional competencies analyzed are in accordance with IFAC recommendations </w:t>
      </w:r>
      <w:r w:rsidRPr="002A66FA">
        <w:rPr>
          <w:rFonts w:ascii="Times New Roman" w:hAnsi="Times New Roman"/>
          <w:sz w:val="24"/>
          <w:szCs w:val="24"/>
          <w:lang w:val="en-US"/>
        </w:rPr>
        <w:fldChar w:fldCharType="begin" w:fldLock="1"/>
      </w:r>
      <w:r w:rsidRPr="002A66FA">
        <w:rPr>
          <w:rFonts w:ascii="Times New Roman" w:hAnsi="Times New Roman"/>
          <w:sz w:val="24"/>
          <w:szCs w:val="24"/>
          <w:lang w:val="en-US"/>
        </w:rPr>
        <w:instrText>ADDIN CSL_CITATION {"citationItems":[{"id":"ITEM-1","itemData":{"author":[{"dropping-particle":"","family":"Luis","given":"Jorge","non-dropping-particle":"","parse-names":false,"suffix":""},{"dropping-particle":"","family":"R","given":"Ignacio De Los","non-dropping-particle":"","parse-names":false,"suffix":""}],"id":"ITEM-1","issued":{"date-parts":[["2021"]]},"page":"1-31","title":"Model to Develop Skills in Accounting Students for a 4 . 0 Industry and 2030 Agenda : From an International Perspective","type":"article-journal"},"uris":["http://www.mendeley.com/documents/?uuid=30509658-56f6-48c6-9ce6-86a7a925db93"]}],"mendeley":{"formattedCitation":"(Luis &amp; R, 2021)","plainTextFormattedCitation":"(Luis &amp; R, 2021)","previouslyFormattedCitation":"(Luis &amp; R, 2021)"},"properties":{"noteIndex":0},"schema":"https://github.com/citation-style-language/schema/raw/master/csl-citation.json"}</w:instrText>
      </w:r>
      <w:r w:rsidRPr="002A66FA">
        <w:rPr>
          <w:rFonts w:ascii="Times New Roman" w:hAnsi="Times New Roman"/>
          <w:sz w:val="24"/>
          <w:szCs w:val="24"/>
          <w:lang w:val="en-US"/>
        </w:rPr>
        <w:fldChar w:fldCharType="separate"/>
      </w:r>
      <w:r w:rsidRPr="002A66FA">
        <w:rPr>
          <w:rFonts w:ascii="Times New Roman" w:hAnsi="Times New Roman"/>
          <w:noProof/>
          <w:sz w:val="24"/>
          <w:szCs w:val="24"/>
          <w:lang w:val="en-US"/>
        </w:rPr>
        <w:t>(Luis &amp; R, 2021)</w:t>
      </w:r>
      <w:r w:rsidRPr="002A66FA">
        <w:rPr>
          <w:rFonts w:ascii="Times New Roman" w:hAnsi="Times New Roman"/>
          <w:sz w:val="24"/>
          <w:szCs w:val="24"/>
          <w:lang w:val="en-US"/>
        </w:rPr>
        <w:fldChar w:fldCharType="end"/>
      </w:r>
      <w:r w:rsidRPr="002A66FA">
        <w:rPr>
          <w:rFonts w:ascii="Times New Roman" w:hAnsi="Times New Roman"/>
          <w:sz w:val="24"/>
          <w:szCs w:val="24"/>
          <w:lang w:val="en-US"/>
        </w:rPr>
        <w:t>, namely:</w:t>
      </w:r>
    </w:p>
    <w:p w14:paraId="1C8361CF" w14:textId="77777777" w:rsidR="00240912" w:rsidRPr="002A66FA" w:rsidRDefault="00240912" w:rsidP="002A66FA">
      <w:pPr>
        <w:pStyle w:val="ListParagraph"/>
        <w:numPr>
          <w:ilvl w:val="0"/>
          <w:numId w:val="32"/>
        </w:numPr>
        <w:spacing w:after="160" w:line="240" w:lineRule="auto"/>
        <w:ind w:left="426" w:firstLine="0"/>
        <w:jc w:val="both"/>
        <w:rPr>
          <w:rFonts w:ascii="Times New Roman" w:hAnsi="Times New Roman"/>
          <w:sz w:val="24"/>
          <w:szCs w:val="24"/>
          <w:lang w:val="en-US"/>
        </w:rPr>
      </w:pPr>
      <w:r w:rsidRPr="002A66FA">
        <w:rPr>
          <w:rFonts w:ascii="Times New Roman" w:hAnsi="Times New Roman"/>
          <w:sz w:val="24"/>
          <w:szCs w:val="24"/>
          <w:lang w:val="en-US"/>
        </w:rPr>
        <w:t>Intellectuals</w:t>
      </w:r>
    </w:p>
    <w:p w14:paraId="10FCBC34" w14:textId="77777777" w:rsidR="002A66FA" w:rsidRPr="002A66FA" w:rsidRDefault="00240912" w:rsidP="002A66FA">
      <w:pPr>
        <w:pStyle w:val="ListParagraph"/>
        <w:numPr>
          <w:ilvl w:val="0"/>
          <w:numId w:val="32"/>
        </w:numPr>
        <w:spacing w:after="160" w:line="240" w:lineRule="auto"/>
        <w:ind w:left="426" w:firstLine="0"/>
        <w:jc w:val="both"/>
        <w:rPr>
          <w:rFonts w:ascii="Times New Roman" w:hAnsi="Times New Roman"/>
          <w:sz w:val="24"/>
          <w:szCs w:val="24"/>
          <w:lang w:val="en-US"/>
        </w:rPr>
      </w:pPr>
      <w:r w:rsidRPr="002A66FA">
        <w:rPr>
          <w:rFonts w:ascii="Times New Roman" w:hAnsi="Times New Roman"/>
          <w:sz w:val="24"/>
          <w:szCs w:val="24"/>
          <w:lang w:val="en-US"/>
        </w:rPr>
        <w:t>Technical and functional</w:t>
      </w:r>
    </w:p>
    <w:p w14:paraId="2EBEA2F9" w14:textId="77777777" w:rsidR="002A66FA" w:rsidRPr="002A66FA" w:rsidRDefault="00240912" w:rsidP="002A66FA">
      <w:pPr>
        <w:pStyle w:val="ListParagraph"/>
        <w:numPr>
          <w:ilvl w:val="0"/>
          <w:numId w:val="32"/>
        </w:numPr>
        <w:spacing w:after="160" w:line="240" w:lineRule="auto"/>
        <w:ind w:left="426" w:firstLine="0"/>
        <w:jc w:val="both"/>
        <w:rPr>
          <w:rFonts w:ascii="Times New Roman" w:hAnsi="Times New Roman"/>
          <w:sz w:val="24"/>
          <w:szCs w:val="24"/>
          <w:lang w:val="en-US"/>
        </w:rPr>
      </w:pPr>
      <w:r w:rsidRPr="002A66FA">
        <w:rPr>
          <w:rFonts w:ascii="Times New Roman" w:hAnsi="Times New Roman"/>
          <w:sz w:val="24"/>
          <w:szCs w:val="24"/>
        </w:rPr>
        <w:t>Organization and management</w:t>
      </w:r>
    </w:p>
    <w:p w14:paraId="4F61755A" w14:textId="77777777" w:rsidR="002A66FA" w:rsidRPr="002A66FA" w:rsidRDefault="00240912" w:rsidP="002A66FA">
      <w:pPr>
        <w:pStyle w:val="ListParagraph"/>
        <w:numPr>
          <w:ilvl w:val="0"/>
          <w:numId w:val="32"/>
        </w:numPr>
        <w:spacing w:after="160" w:line="240" w:lineRule="auto"/>
        <w:ind w:left="426" w:firstLine="0"/>
        <w:jc w:val="both"/>
        <w:rPr>
          <w:rFonts w:ascii="Times New Roman" w:hAnsi="Times New Roman"/>
          <w:sz w:val="24"/>
          <w:szCs w:val="24"/>
          <w:lang w:val="en-US"/>
        </w:rPr>
      </w:pPr>
      <w:r w:rsidRPr="002A66FA">
        <w:rPr>
          <w:rFonts w:ascii="Times New Roman" w:hAnsi="Times New Roman"/>
          <w:sz w:val="24"/>
          <w:szCs w:val="24"/>
        </w:rPr>
        <w:t>Interpersonal and communication</w:t>
      </w:r>
    </w:p>
    <w:p w14:paraId="407BD3CE" w14:textId="3C2415B4" w:rsidR="00DA73F9" w:rsidRPr="002A66FA" w:rsidRDefault="00240912" w:rsidP="002A66FA">
      <w:pPr>
        <w:pStyle w:val="ListParagraph"/>
        <w:numPr>
          <w:ilvl w:val="0"/>
          <w:numId w:val="32"/>
        </w:numPr>
        <w:spacing w:after="160" w:line="240" w:lineRule="auto"/>
        <w:ind w:left="426" w:firstLine="0"/>
        <w:jc w:val="both"/>
        <w:rPr>
          <w:rFonts w:ascii="Times New Roman" w:hAnsi="Times New Roman"/>
          <w:sz w:val="24"/>
          <w:szCs w:val="24"/>
          <w:lang w:val="en-US"/>
        </w:rPr>
      </w:pPr>
      <w:r w:rsidRPr="002A66FA">
        <w:rPr>
          <w:rFonts w:ascii="Times New Roman" w:hAnsi="Times New Roman"/>
          <w:sz w:val="24"/>
          <w:szCs w:val="24"/>
        </w:rPr>
        <w:t xml:space="preserve">Personal (related to individual </w:t>
      </w:r>
      <w:proofErr w:type="spellStart"/>
      <w:r w:rsidRPr="002A66FA">
        <w:rPr>
          <w:rFonts w:ascii="Times New Roman" w:hAnsi="Times New Roman"/>
          <w:sz w:val="24"/>
          <w:szCs w:val="24"/>
        </w:rPr>
        <w:t>behavior</w:t>
      </w:r>
      <w:proofErr w:type="spellEnd"/>
      <w:r w:rsidRPr="002A66FA">
        <w:rPr>
          <w:rFonts w:ascii="Times New Roman" w:hAnsi="Times New Roman"/>
          <w:sz w:val="24"/>
          <w:szCs w:val="24"/>
        </w:rPr>
        <w:t>)</w:t>
      </w:r>
    </w:p>
    <w:p w14:paraId="33CEB475" w14:textId="77777777" w:rsidR="00DA73F9" w:rsidRDefault="00DA73F9" w:rsidP="00DA73F9">
      <w:pPr>
        <w:rPr>
          <w:b/>
          <w:bCs/>
        </w:rPr>
      </w:pPr>
    </w:p>
    <w:p w14:paraId="1BEDCA18" w14:textId="77777777" w:rsidR="0005632D" w:rsidRDefault="0005632D" w:rsidP="00616047">
      <w:pPr>
        <w:jc w:val="both"/>
        <w:rPr>
          <w:color w:val="222222"/>
          <w:sz w:val="24"/>
          <w:szCs w:val="24"/>
        </w:rPr>
      </w:pPr>
    </w:p>
    <w:p w14:paraId="0C6EA92E" w14:textId="77777777" w:rsidR="00DA73F9" w:rsidRDefault="00DA73F9" w:rsidP="00616047">
      <w:pPr>
        <w:jc w:val="both"/>
        <w:rPr>
          <w:b/>
          <w:sz w:val="24"/>
          <w:szCs w:val="24"/>
        </w:rPr>
      </w:pPr>
    </w:p>
    <w:p w14:paraId="0C5CEE81" w14:textId="77777777" w:rsidR="00D90634" w:rsidRPr="0005632D" w:rsidRDefault="00D90634" w:rsidP="005911D7">
      <w:pPr>
        <w:jc w:val="both"/>
        <w:rPr>
          <w:b/>
          <w:sz w:val="24"/>
          <w:szCs w:val="24"/>
        </w:rPr>
      </w:pPr>
      <w:r w:rsidRPr="00616047">
        <w:rPr>
          <w:b/>
          <w:sz w:val="24"/>
          <w:szCs w:val="24"/>
        </w:rPr>
        <w:t>RESULTS AND DISCUSSION</w:t>
      </w:r>
    </w:p>
    <w:p w14:paraId="201E450D" w14:textId="5F766600" w:rsidR="00240912" w:rsidRPr="00240912" w:rsidRDefault="00240912" w:rsidP="00240912">
      <w:pPr>
        <w:spacing w:before="240" w:after="160"/>
        <w:jc w:val="both"/>
        <w:rPr>
          <w:b/>
          <w:sz w:val="24"/>
          <w:szCs w:val="24"/>
        </w:rPr>
      </w:pPr>
      <w:r w:rsidRPr="00240912">
        <w:rPr>
          <w:b/>
          <w:sz w:val="24"/>
          <w:szCs w:val="24"/>
        </w:rPr>
        <w:t xml:space="preserve">Relevant Competencies for Accounting Students in Audit </w:t>
      </w:r>
      <w:r w:rsidR="002A66FA">
        <w:rPr>
          <w:b/>
          <w:sz w:val="24"/>
          <w:szCs w:val="24"/>
        </w:rPr>
        <w:t>Course</w:t>
      </w:r>
      <w:r w:rsidRPr="00240912">
        <w:rPr>
          <w:b/>
          <w:sz w:val="24"/>
          <w:szCs w:val="24"/>
        </w:rPr>
        <w:t xml:space="preserve"> </w:t>
      </w:r>
    </w:p>
    <w:p w14:paraId="1AAAB4FE" w14:textId="01269517" w:rsidR="00DA73F9" w:rsidRPr="00240912" w:rsidRDefault="00240912" w:rsidP="00240912">
      <w:pPr>
        <w:jc w:val="both"/>
        <w:rPr>
          <w:b/>
          <w:sz w:val="24"/>
          <w:szCs w:val="24"/>
        </w:rPr>
      </w:pPr>
      <w:r w:rsidRPr="00240912">
        <w:rPr>
          <w:bCs/>
          <w:sz w:val="24"/>
          <w:szCs w:val="24"/>
        </w:rPr>
        <w:t xml:space="preserve">In this study, the competencies analyzed are intellectual competence, technical and functional competence, organizational and management competence, interpersonal and communication competence, and personal competence </w:t>
      </w:r>
      <w:r w:rsidRPr="00240912">
        <w:rPr>
          <w:bCs/>
          <w:sz w:val="24"/>
          <w:szCs w:val="24"/>
        </w:rPr>
        <w:fldChar w:fldCharType="begin" w:fldLock="1"/>
      </w:r>
      <w:r w:rsidRPr="00240912">
        <w:rPr>
          <w:bCs/>
          <w:sz w:val="24"/>
          <w:szCs w:val="24"/>
        </w:rPr>
        <w:instrText>ADDIN CSL_CITATION {"citationItems":[{"id":"ITEM-1","itemData":{"author":[{"dropping-particle":"","family":"Luis","given":"Jorge","non-dropping-particle":"","parse-names":false,"suffix":""},{"dropping-particle":"","family":"R","given":"Ignacio De Los","non-dropping-particle":"","parse-names":false,"suffix":""}],"id":"ITEM-1","issued":{"date-parts":[["2021"]]},"page":"1-31","title":"Model to Develop Skills in Accounting Students for a 4 . 0 Industry and 2030 Agenda : From an International Perspective","type":"article-journal"},"uris":["http://www.mendeley.com/documents/?uuid=30509658-56f6-48c6-9ce6-86a7a925db93"]}],"mendeley":{"formattedCitation":"(Luis &amp; R, 2021)","plainTextFormattedCitation":"(Luis &amp; R, 2021)","previouslyFormattedCitation":"(Luis &amp; R, 2021)"},"properties":{"noteIndex":0},"schema":"https://github.com/citation-style-language/schema/raw/master/csl-citation.json"}</w:instrText>
      </w:r>
      <w:r w:rsidRPr="00240912">
        <w:rPr>
          <w:bCs/>
          <w:sz w:val="24"/>
          <w:szCs w:val="24"/>
        </w:rPr>
        <w:fldChar w:fldCharType="separate"/>
      </w:r>
      <w:r w:rsidRPr="00240912">
        <w:rPr>
          <w:bCs/>
          <w:noProof/>
          <w:sz w:val="24"/>
          <w:szCs w:val="24"/>
        </w:rPr>
        <w:t>(Luis &amp; R, 2021)</w:t>
      </w:r>
      <w:r w:rsidRPr="00240912">
        <w:rPr>
          <w:bCs/>
          <w:sz w:val="24"/>
          <w:szCs w:val="24"/>
        </w:rPr>
        <w:fldChar w:fldCharType="end"/>
      </w:r>
      <w:r w:rsidRPr="00240912">
        <w:rPr>
          <w:bCs/>
          <w:sz w:val="24"/>
          <w:szCs w:val="24"/>
        </w:rPr>
        <w:t>. This research will analyze based on what is applied by universities (RPS) and practitioners. Based on the analysis conducted, the following data were obtained</w:t>
      </w:r>
      <w:r w:rsidRPr="00240912">
        <w:rPr>
          <w:b/>
          <w:sz w:val="24"/>
          <w:szCs w:val="24"/>
        </w:rPr>
        <w:t>:</w:t>
      </w:r>
    </w:p>
    <w:p w14:paraId="40325046" w14:textId="29DA1A5F" w:rsidR="00240912" w:rsidRDefault="00240912" w:rsidP="00240912">
      <w:pPr>
        <w:rPr>
          <w:b/>
          <w:bCs/>
          <w:lang w:val="id-ID"/>
        </w:rPr>
      </w:pPr>
    </w:p>
    <w:p w14:paraId="3BA3B00C" w14:textId="49D08475" w:rsidR="00240912" w:rsidRDefault="00240912" w:rsidP="002A66FA">
      <w:pPr>
        <w:ind w:left="425"/>
        <w:jc w:val="center"/>
        <w:rPr>
          <w:sz w:val="24"/>
          <w:szCs w:val="24"/>
          <w:lang w:val="en-ID"/>
        </w:rPr>
      </w:pPr>
      <w:r w:rsidRPr="002A66FA">
        <w:rPr>
          <w:sz w:val="24"/>
          <w:szCs w:val="24"/>
          <w:lang w:val="en-ID"/>
        </w:rPr>
        <w:t xml:space="preserve">Table 1 Competencies </w:t>
      </w:r>
      <w:r w:rsidR="002A66FA">
        <w:rPr>
          <w:sz w:val="24"/>
          <w:szCs w:val="24"/>
          <w:lang w:val="en-ID"/>
        </w:rPr>
        <w:t>analysed</w:t>
      </w:r>
    </w:p>
    <w:p w14:paraId="4004858B" w14:textId="77777777" w:rsidR="002A66FA" w:rsidRPr="002A66FA" w:rsidRDefault="002A66FA" w:rsidP="002A66FA">
      <w:pPr>
        <w:ind w:left="425"/>
        <w:jc w:val="center"/>
        <w:rPr>
          <w:sz w:val="24"/>
          <w:szCs w:val="24"/>
          <w:lang w:val="en-ID"/>
        </w:rPr>
      </w:pPr>
    </w:p>
    <w:tbl>
      <w:tblPr>
        <w:tblW w:w="9207" w:type="dxa"/>
        <w:tblInd w:w="426" w:type="dxa"/>
        <w:tblLayout w:type="fixed"/>
        <w:tblLook w:val="04A0" w:firstRow="1" w:lastRow="0" w:firstColumn="1" w:lastColumn="0" w:noHBand="0" w:noVBand="1"/>
      </w:tblPr>
      <w:tblGrid>
        <w:gridCol w:w="1767"/>
        <w:gridCol w:w="4895"/>
        <w:gridCol w:w="1275"/>
        <w:gridCol w:w="993"/>
        <w:gridCol w:w="277"/>
      </w:tblGrid>
      <w:tr w:rsidR="00240912" w:rsidRPr="00FE472E" w14:paraId="7726B425" w14:textId="77777777" w:rsidTr="00EF479F">
        <w:trPr>
          <w:gridAfter w:val="1"/>
          <w:wAfter w:w="277" w:type="dxa"/>
          <w:trHeight w:val="573"/>
        </w:trPr>
        <w:tc>
          <w:tcPr>
            <w:tcW w:w="1767" w:type="dxa"/>
            <w:tcBorders>
              <w:top w:val="single" w:sz="12" w:space="0" w:color="auto"/>
              <w:bottom w:val="single" w:sz="12" w:space="0" w:color="auto"/>
            </w:tcBorders>
            <w:shd w:val="clear" w:color="000000" w:fill="FFFFFF"/>
            <w:vAlign w:val="center"/>
            <w:hideMark/>
          </w:tcPr>
          <w:p w14:paraId="11A5924E" w14:textId="77777777" w:rsidR="00240912" w:rsidRPr="00E569D1" w:rsidRDefault="00240912" w:rsidP="00EF479F">
            <w:pPr>
              <w:jc w:val="center"/>
              <w:rPr>
                <w:b/>
                <w:bCs/>
                <w:color w:val="000000"/>
                <w:sz w:val="22"/>
                <w:szCs w:val="22"/>
                <w:lang w:val="id-ID" w:eastAsia="id-ID"/>
              </w:rPr>
            </w:pPr>
            <w:r w:rsidRPr="00E569D1">
              <w:rPr>
                <w:b/>
                <w:bCs/>
                <w:color w:val="000000"/>
                <w:sz w:val="22"/>
                <w:szCs w:val="22"/>
                <w:lang w:val="id-ID" w:eastAsia="id-ID"/>
              </w:rPr>
              <w:t>Analyzed Competencies</w:t>
            </w:r>
          </w:p>
        </w:tc>
        <w:tc>
          <w:tcPr>
            <w:tcW w:w="4895" w:type="dxa"/>
            <w:tcBorders>
              <w:top w:val="single" w:sz="12" w:space="0" w:color="auto"/>
              <w:bottom w:val="single" w:sz="12" w:space="0" w:color="auto"/>
            </w:tcBorders>
            <w:shd w:val="clear" w:color="000000" w:fill="FFFFFF"/>
            <w:vAlign w:val="center"/>
            <w:hideMark/>
          </w:tcPr>
          <w:p w14:paraId="17EA7AED" w14:textId="77777777" w:rsidR="00240912" w:rsidRPr="00E569D1" w:rsidRDefault="00240912" w:rsidP="00EF479F">
            <w:pPr>
              <w:jc w:val="center"/>
              <w:rPr>
                <w:b/>
                <w:bCs/>
                <w:color w:val="000000"/>
                <w:sz w:val="22"/>
                <w:szCs w:val="22"/>
                <w:lang w:val="id-ID" w:eastAsia="id-ID"/>
              </w:rPr>
            </w:pPr>
            <w:r w:rsidRPr="00E569D1">
              <w:rPr>
                <w:b/>
                <w:bCs/>
                <w:color w:val="000000"/>
                <w:sz w:val="22"/>
                <w:szCs w:val="22"/>
                <w:lang w:val="id-ID" w:eastAsia="id-ID"/>
              </w:rPr>
              <w:t>33 Competencies</w:t>
            </w:r>
          </w:p>
        </w:tc>
        <w:tc>
          <w:tcPr>
            <w:tcW w:w="1275" w:type="dxa"/>
            <w:tcBorders>
              <w:top w:val="single" w:sz="12" w:space="0" w:color="auto"/>
              <w:bottom w:val="single" w:sz="12" w:space="0" w:color="auto"/>
            </w:tcBorders>
            <w:shd w:val="clear" w:color="000000" w:fill="FFFFFF"/>
            <w:vAlign w:val="center"/>
            <w:hideMark/>
          </w:tcPr>
          <w:p w14:paraId="197A9F9B" w14:textId="77777777" w:rsidR="00240912" w:rsidRPr="00E569D1" w:rsidRDefault="00240912" w:rsidP="00EF479F">
            <w:pPr>
              <w:jc w:val="center"/>
              <w:rPr>
                <w:b/>
                <w:bCs/>
                <w:color w:val="000000"/>
                <w:sz w:val="22"/>
                <w:szCs w:val="22"/>
                <w:lang w:val="id-ID" w:eastAsia="id-ID"/>
              </w:rPr>
            </w:pPr>
            <w:r w:rsidRPr="00E569D1">
              <w:rPr>
                <w:b/>
                <w:bCs/>
                <w:color w:val="000000"/>
                <w:sz w:val="22"/>
                <w:szCs w:val="22"/>
                <w:lang w:val="id-ID" w:eastAsia="id-ID"/>
              </w:rPr>
              <w:t>College</w:t>
            </w:r>
          </w:p>
        </w:tc>
        <w:tc>
          <w:tcPr>
            <w:tcW w:w="993" w:type="dxa"/>
            <w:tcBorders>
              <w:top w:val="single" w:sz="12" w:space="0" w:color="auto"/>
              <w:bottom w:val="single" w:sz="12" w:space="0" w:color="auto"/>
            </w:tcBorders>
            <w:shd w:val="clear" w:color="000000" w:fill="FFFFFF"/>
            <w:vAlign w:val="center"/>
            <w:hideMark/>
          </w:tcPr>
          <w:p w14:paraId="1049B80E" w14:textId="77777777" w:rsidR="00240912" w:rsidRPr="00E569D1" w:rsidRDefault="00240912" w:rsidP="00EF479F">
            <w:pPr>
              <w:jc w:val="center"/>
              <w:rPr>
                <w:b/>
                <w:bCs/>
                <w:color w:val="000000"/>
                <w:sz w:val="22"/>
                <w:szCs w:val="22"/>
                <w:lang w:val="id-ID" w:eastAsia="id-ID"/>
              </w:rPr>
            </w:pPr>
            <w:r w:rsidRPr="00E569D1">
              <w:rPr>
                <w:b/>
                <w:bCs/>
                <w:color w:val="000000"/>
                <w:sz w:val="22"/>
                <w:szCs w:val="22"/>
                <w:lang w:val="id-ID" w:eastAsia="id-ID"/>
              </w:rPr>
              <w:t>Industry</w:t>
            </w:r>
          </w:p>
        </w:tc>
      </w:tr>
      <w:tr w:rsidR="00240912" w:rsidRPr="00FE472E" w14:paraId="508B0B56" w14:textId="77777777" w:rsidTr="00EF479F">
        <w:trPr>
          <w:gridAfter w:val="1"/>
          <w:wAfter w:w="277" w:type="dxa"/>
          <w:trHeight w:val="300"/>
        </w:trPr>
        <w:tc>
          <w:tcPr>
            <w:tcW w:w="1767" w:type="dxa"/>
            <w:tcBorders>
              <w:top w:val="single" w:sz="12" w:space="0" w:color="auto"/>
              <w:bottom w:val="nil"/>
            </w:tcBorders>
            <w:shd w:val="clear" w:color="000000" w:fill="FFFFFF"/>
            <w:vAlign w:val="center"/>
            <w:hideMark/>
          </w:tcPr>
          <w:p w14:paraId="22D9DF16" w14:textId="77777777" w:rsidR="00240912" w:rsidRPr="00E569D1" w:rsidRDefault="00240912" w:rsidP="00EF479F">
            <w:pPr>
              <w:rPr>
                <w:i/>
                <w:iCs/>
                <w:color w:val="000000"/>
                <w:sz w:val="22"/>
                <w:szCs w:val="22"/>
                <w:lang w:val="id-ID" w:eastAsia="id-ID"/>
              </w:rPr>
            </w:pPr>
            <w:r w:rsidRPr="00E569D1">
              <w:rPr>
                <w:i/>
                <w:iCs/>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1B501B59"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Knowledge</w:t>
            </w:r>
          </w:p>
        </w:tc>
        <w:tc>
          <w:tcPr>
            <w:tcW w:w="1275" w:type="dxa"/>
            <w:tcBorders>
              <w:top w:val="single" w:sz="12" w:space="0" w:color="auto"/>
              <w:bottom w:val="single" w:sz="12" w:space="0" w:color="auto"/>
            </w:tcBorders>
            <w:shd w:val="clear" w:color="000000" w:fill="FFFFFF"/>
            <w:vAlign w:val="center"/>
            <w:hideMark/>
          </w:tcPr>
          <w:p w14:paraId="6B35DC5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20.6%</w:t>
            </w:r>
          </w:p>
        </w:tc>
        <w:tc>
          <w:tcPr>
            <w:tcW w:w="993" w:type="dxa"/>
            <w:tcBorders>
              <w:top w:val="single" w:sz="12" w:space="0" w:color="auto"/>
              <w:bottom w:val="single" w:sz="12" w:space="0" w:color="auto"/>
            </w:tcBorders>
            <w:shd w:val="clear" w:color="000000" w:fill="FFFFFF"/>
            <w:vAlign w:val="center"/>
            <w:hideMark/>
          </w:tcPr>
          <w:p w14:paraId="0C5268CC"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19.3%</w:t>
            </w:r>
          </w:p>
        </w:tc>
      </w:tr>
      <w:tr w:rsidR="00240912" w:rsidRPr="00FE472E" w14:paraId="63C1A5E4" w14:textId="77777777" w:rsidTr="00EF479F">
        <w:trPr>
          <w:gridAfter w:val="1"/>
          <w:wAfter w:w="277" w:type="dxa"/>
          <w:trHeight w:val="300"/>
        </w:trPr>
        <w:tc>
          <w:tcPr>
            <w:tcW w:w="1767" w:type="dxa"/>
            <w:tcBorders>
              <w:top w:val="nil"/>
              <w:bottom w:val="nil"/>
            </w:tcBorders>
            <w:shd w:val="clear" w:color="000000" w:fill="FFFFFF"/>
            <w:vAlign w:val="center"/>
            <w:hideMark/>
          </w:tcPr>
          <w:p w14:paraId="013EC90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60B38CED"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Understanding</w:t>
            </w:r>
          </w:p>
        </w:tc>
        <w:tc>
          <w:tcPr>
            <w:tcW w:w="1275" w:type="dxa"/>
            <w:tcBorders>
              <w:top w:val="single" w:sz="12" w:space="0" w:color="auto"/>
              <w:bottom w:val="single" w:sz="12" w:space="0" w:color="auto"/>
            </w:tcBorders>
            <w:shd w:val="clear" w:color="000000" w:fill="FFFFFF"/>
            <w:vAlign w:val="center"/>
            <w:hideMark/>
          </w:tcPr>
          <w:p w14:paraId="63324972"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20.6%</w:t>
            </w:r>
          </w:p>
        </w:tc>
        <w:tc>
          <w:tcPr>
            <w:tcW w:w="993" w:type="dxa"/>
            <w:tcBorders>
              <w:top w:val="single" w:sz="12" w:space="0" w:color="auto"/>
              <w:bottom w:val="single" w:sz="12" w:space="0" w:color="auto"/>
            </w:tcBorders>
            <w:shd w:val="clear" w:color="000000" w:fill="FFFFFF"/>
            <w:vAlign w:val="center"/>
            <w:hideMark/>
          </w:tcPr>
          <w:p w14:paraId="1B388E8E"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19.3%</w:t>
            </w:r>
          </w:p>
        </w:tc>
      </w:tr>
      <w:tr w:rsidR="00240912" w:rsidRPr="00FE472E" w14:paraId="2603A8CF" w14:textId="77777777" w:rsidTr="00EF479F">
        <w:trPr>
          <w:gridAfter w:val="1"/>
          <w:wAfter w:w="277" w:type="dxa"/>
          <w:trHeight w:val="300"/>
        </w:trPr>
        <w:tc>
          <w:tcPr>
            <w:tcW w:w="1767" w:type="dxa"/>
            <w:tcBorders>
              <w:top w:val="nil"/>
              <w:bottom w:val="nil"/>
            </w:tcBorders>
            <w:shd w:val="clear" w:color="000000" w:fill="FFFFFF"/>
            <w:vAlign w:val="center"/>
            <w:hideMark/>
          </w:tcPr>
          <w:p w14:paraId="17060089"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Intellectual</w:t>
            </w:r>
          </w:p>
        </w:tc>
        <w:tc>
          <w:tcPr>
            <w:tcW w:w="4895" w:type="dxa"/>
            <w:tcBorders>
              <w:top w:val="single" w:sz="12" w:space="0" w:color="auto"/>
              <w:bottom w:val="single" w:sz="12" w:space="0" w:color="auto"/>
            </w:tcBorders>
            <w:shd w:val="clear" w:color="000000" w:fill="FFFFFF"/>
            <w:vAlign w:val="center"/>
            <w:hideMark/>
          </w:tcPr>
          <w:p w14:paraId="5C4F400A"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Application of accounting science</w:t>
            </w:r>
          </w:p>
        </w:tc>
        <w:tc>
          <w:tcPr>
            <w:tcW w:w="1275" w:type="dxa"/>
            <w:tcBorders>
              <w:top w:val="single" w:sz="12" w:space="0" w:color="auto"/>
              <w:bottom w:val="single" w:sz="12" w:space="0" w:color="auto"/>
            </w:tcBorders>
            <w:shd w:val="clear" w:color="000000" w:fill="FFFFFF"/>
            <w:vAlign w:val="center"/>
            <w:hideMark/>
          </w:tcPr>
          <w:p w14:paraId="6758A94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20.0%</w:t>
            </w:r>
          </w:p>
        </w:tc>
        <w:tc>
          <w:tcPr>
            <w:tcW w:w="993" w:type="dxa"/>
            <w:tcBorders>
              <w:top w:val="single" w:sz="12" w:space="0" w:color="auto"/>
              <w:bottom w:val="single" w:sz="12" w:space="0" w:color="auto"/>
            </w:tcBorders>
            <w:shd w:val="clear" w:color="000000" w:fill="FFFFFF"/>
            <w:vAlign w:val="center"/>
            <w:hideMark/>
          </w:tcPr>
          <w:p w14:paraId="4F630D57"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18.2%</w:t>
            </w:r>
          </w:p>
        </w:tc>
      </w:tr>
      <w:tr w:rsidR="00240912" w:rsidRPr="00FE472E" w14:paraId="038975E4" w14:textId="77777777" w:rsidTr="00EF479F">
        <w:trPr>
          <w:gridAfter w:val="1"/>
          <w:wAfter w:w="277" w:type="dxa"/>
          <w:trHeight w:val="300"/>
        </w:trPr>
        <w:tc>
          <w:tcPr>
            <w:tcW w:w="1767" w:type="dxa"/>
            <w:tcBorders>
              <w:top w:val="nil"/>
              <w:bottom w:val="nil"/>
            </w:tcBorders>
            <w:shd w:val="clear" w:color="000000" w:fill="FFFFFF"/>
            <w:vAlign w:val="center"/>
            <w:hideMark/>
          </w:tcPr>
          <w:p w14:paraId="756FDDBF"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5F9ACC57" w14:textId="77777777" w:rsidR="00240912" w:rsidRPr="00827156" w:rsidRDefault="00240912" w:rsidP="00EF479F">
            <w:pPr>
              <w:rPr>
                <w:color w:val="000000"/>
                <w:sz w:val="22"/>
                <w:szCs w:val="22"/>
                <w:lang w:eastAsia="id-ID"/>
              </w:rPr>
            </w:pPr>
            <w:r w:rsidRPr="00E569D1">
              <w:rPr>
                <w:color w:val="000000"/>
                <w:sz w:val="22"/>
                <w:szCs w:val="22"/>
                <w:lang w:val="id-ID" w:eastAsia="id-ID"/>
              </w:rPr>
              <w:t xml:space="preserve">Report analysis </w:t>
            </w:r>
            <w:r>
              <w:rPr>
                <w:color w:val="000000"/>
                <w:sz w:val="22"/>
                <w:szCs w:val="22"/>
                <w:lang w:eastAsia="id-ID"/>
              </w:rPr>
              <w:t>ability</w:t>
            </w:r>
          </w:p>
        </w:tc>
        <w:tc>
          <w:tcPr>
            <w:tcW w:w="1275" w:type="dxa"/>
            <w:tcBorders>
              <w:top w:val="single" w:sz="12" w:space="0" w:color="auto"/>
              <w:bottom w:val="single" w:sz="12" w:space="0" w:color="auto"/>
            </w:tcBorders>
            <w:shd w:val="clear" w:color="000000" w:fill="FFFFFF"/>
            <w:vAlign w:val="center"/>
            <w:hideMark/>
          </w:tcPr>
          <w:p w14:paraId="509E0B6F"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14.9%</w:t>
            </w:r>
          </w:p>
        </w:tc>
        <w:tc>
          <w:tcPr>
            <w:tcW w:w="993" w:type="dxa"/>
            <w:tcBorders>
              <w:top w:val="single" w:sz="12" w:space="0" w:color="auto"/>
              <w:bottom w:val="single" w:sz="12" w:space="0" w:color="auto"/>
            </w:tcBorders>
            <w:shd w:val="clear" w:color="000000" w:fill="FFFFFF"/>
            <w:vAlign w:val="center"/>
            <w:hideMark/>
          </w:tcPr>
          <w:p w14:paraId="5A29756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18.7%</w:t>
            </w:r>
          </w:p>
        </w:tc>
      </w:tr>
      <w:tr w:rsidR="00240912" w:rsidRPr="00FE472E" w14:paraId="1D8C2333" w14:textId="77777777" w:rsidTr="00EF479F">
        <w:trPr>
          <w:gridAfter w:val="1"/>
          <w:wAfter w:w="277" w:type="dxa"/>
          <w:trHeight w:val="300"/>
        </w:trPr>
        <w:tc>
          <w:tcPr>
            <w:tcW w:w="1767" w:type="dxa"/>
            <w:tcBorders>
              <w:top w:val="nil"/>
              <w:bottom w:val="nil"/>
            </w:tcBorders>
            <w:shd w:val="clear" w:color="000000" w:fill="FFFFFF"/>
            <w:vAlign w:val="center"/>
            <w:hideMark/>
          </w:tcPr>
          <w:p w14:paraId="4B7C6945"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7EDF53CE"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Organizing</w:t>
            </w:r>
          </w:p>
        </w:tc>
        <w:tc>
          <w:tcPr>
            <w:tcW w:w="1275" w:type="dxa"/>
            <w:tcBorders>
              <w:top w:val="single" w:sz="12" w:space="0" w:color="auto"/>
              <w:bottom w:val="single" w:sz="12" w:space="0" w:color="auto"/>
            </w:tcBorders>
            <w:shd w:val="clear" w:color="000000" w:fill="FFFFFF"/>
            <w:vAlign w:val="center"/>
            <w:hideMark/>
          </w:tcPr>
          <w:p w14:paraId="589EFA93"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6.3%</w:t>
            </w:r>
          </w:p>
        </w:tc>
        <w:tc>
          <w:tcPr>
            <w:tcW w:w="993" w:type="dxa"/>
            <w:tcBorders>
              <w:top w:val="single" w:sz="12" w:space="0" w:color="auto"/>
              <w:bottom w:val="single" w:sz="12" w:space="0" w:color="auto"/>
            </w:tcBorders>
            <w:shd w:val="clear" w:color="000000" w:fill="FFFFFF"/>
            <w:vAlign w:val="center"/>
            <w:hideMark/>
          </w:tcPr>
          <w:p w14:paraId="65FFB33D"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7.7%</w:t>
            </w:r>
          </w:p>
        </w:tc>
      </w:tr>
      <w:tr w:rsidR="00240912" w:rsidRPr="00FE472E" w14:paraId="6AA3E94C" w14:textId="77777777" w:rsidTr="00EF479F">
        <w:trPr>
          <w:gridAfter w:val="1"/>
          <w:wAfter w:w="277" w:type="dxa"/>
          <w:trHeight w:val="425"/>
        </w:trPr>
        <w:tc>
          <w:tcPr>
            <w:tcW w:w="1767" w:type="dxa"/>
            <w:tcBorders>
              <w:top w:val="nil"/>
              <w:bottom w:val="single" w:sz="12" w:space="0" w:color="auto"/>
            </w:tcBorders>
            <w:shd w:val="clear" w:color="000000" w:fill="FFFFFF"/>
            <w:vAlign w:val="center"/>
            <w:hideMark/>
          </w:tcPr>
          <w:p w14:paraId="242F0E8E"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3C4E2BD0" w14:textId="77777777" w:rsidR="00240912" w:rsidRPr="00827156" w:rsidRDefault="00240912" w:rsidP="00EF479F">
            <w:pPr>
              <w:rPr>
                <w:color w:val="000000"/>
                <w:sz w:val="22"/>
                <w:szCs w:val="22"/>
                <w:lang w:eastAsia="id-ID"/>
              </w:rPr>
            </w:pPr>
            <w:r w:rsidRPr="00E569D1">
              <w:rPr>
                <w:color w:val="000000"/>
                <w:sz w:val="22"/>
                <w:szCs w:val="22"/>
                <w:lang w:val="id-ID" w:eastAsia="id-ID"/>
              </w:rPr>
              <w:t xml:space="preserve">Identification and </w:t>
            </w:r>
            <w:proofErr w:type="spellStart"/>
            <w:r>
              <w:rPr>
                <w:color w:val="000000"/>
                <w:sz w:val="22"/>
                <w:szCs w:val="22"/>
                <w:lang w:eastAsia="id-ID"/>
              </w:rPr>
              <w:t>proble</w:t>
            </w:r>
            <w:proofErr w:type="spellEnd"/>
            <w:r>
              <w:rPr>
                <w:color w:val="000000"/>
                <w:sz w:val="22"/>
                <w:szCs w:val="22"/>
                <w:lang w:eastAsia="id-ID"/>
              </w:rPr>
              <w:t xml:space="preserve"> solving that unstructured</w:t>
            </w:r>
          </w:p>
        </w:tc>
        <w:tc>
          <w:tcPr>
            <w:tcW w:w="1275" w:type="dxa"/>
            <w:tcBorders>
              <w:top w:val="single" w:sz="12" w:space="0" w:color="auto"/>
              <w:bottom w:val="single" w:sz="12" w:space="0" w:color="auto"/>
            </w:tcBorders>
            <w:shd w:val="clear" w:color="000000" w:fill="FFFFFF"/>
            <w:vAlign w:val="center"/>
            <w:hideMark/>
          </w:tcPr>
          <w:p w14:paraId="1DF39651"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17.7%</w:t>
            </w:r>
          </w:p>
        </w:tc>
        <w:tc>
          <w:tcPr>
            <w:tcW w:w="993" w:type="dxa"/>
            <w:tcBorders>
              <w:top w:val="single" w:sz="12" w:space="0" w:color="auto"/>
              <w:bottom w:val="single" w:sz="12" w:space="0" w:color="auto"/>
            </w:tcBorders>
            <w:shd w:val="clear" w:color="000000" w:fill="FFFFFF"/>
            <w:vAlign w:val="center"/>
            <w:hideMark/>
          </w:tcPr>
          <w:p w14:paraId="24DA6D6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16.7%</w:t>
            </w:r>
          </w:p>
        </w:tc>
      </w:tr>
      <w:tr w:rsidR="00240912" w:rsidRPr="00FE472E" w14:paraId="558613AA" w14:textId="77777777" w:rsidTr="00EF479F">
        <w:trPr>
          <w:gridAfter w:val="1"/>
          <w:wAfter w:w="277" w:type="dxa"/>
          <w:trHeight w:val="408"/>
        </w:trPr>
        <w:tc>
          <w:tcPr>
            <w:tcW w:w="1767" w:type="dxa"/>
            <w:vMerge w:val="restart"/>
            <w:tcBorders>
              <w:top w:val="single" w:sz="12" w:space="0" w:color="auto"/>
            </w:tcBorders>
            <w:shd w:val="clear" w:color="000000" w:fill="FFFFFF"/>
            <w:vAlign w:val="center"/>
            <w:hideMark/>
          </w:tcPr>
          <w:p w14:paraId="2D3A037E"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25A4CE6B"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Technical and Functional</w:t>
            </w:r>
          </w:p>
          <w:p w14:paraId="3E8FA9F3"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2877A945"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11A57551"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13924F36"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run mathematical applications, statistics, and computer skills</w:t>
            </w:r>
          </w:p>
        </w:tc>
        <w:tc>
          <w:tcPr>
            <w:tcW w:w="1275" w:type="dxa"/>
            <w:tcBorders>
              <w:top w:val="single" w:sz="12" w:space="0" w:color="auto"/>
              <w:bottom w:val="single" w:sz="12" w:space="0" w:color="auto"/>
            </w:tcBorders>
            <w:shd w:val="clear" w:color="000000" w:fill="FFFFFF"/>
            <w:vAlign w:val="center"/>
            <w:hideMark/>
          </w:tcPr>
          <w:p w14:paraId="6EF59997"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20.7%</w:t>
            </w:r>
          </w:p>
        </w:tc>
        <w:tc>
          <w:tcPr>
            <w:tcW w:w="993" w:type="dxa"/>
            <w:tcBorders>
              <w:top w:val="single" w:sz="12" w:space="0" w:color="auto"/>
              <w:bottom w:val="single" w:sz="12" w:space="0" w:color="auto"/>
            </w:tcBorders>
            <w:shd w:val="clear" w:color="000000" w:fill="FFFFFF"/>
            <w:vAlign w:val="center"/>
            <w:hideMark/>
          </w:tcPr>
          <w:p w14:paraId="5F1220ED"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22.0%</w:t>
            </w:r>
          </w:p>
        </w:tc>
      </w:tr>
      <w:tr w:rsidR="00240912" w:rsidRPr="00FE472E" w14:paraId="7DE1D6DF" w14:textId="77777777" w:rsidTr="00EF479F">
        <w:trPr>
          <w:gridAfter w:val="1"/>
          <w:wAfter w:w="277" w:type="dxa"/>
          <w:trHeight w:val="260"/>
        </w:trPr>
        <w:tc>
          <w:tcPr>
            <w:tcW w:w="1767" w:type="dxa"/>
            <w:vMerge/>
            <w:shd w:val="clear" w:color="000000" w:fill="FFFFFF"/>
            <w:vAlign w:val="center"/>
            <w:hideMark/>
          </w:tcPr>
          <w:p w14:paraId="13AD4C5C"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7A57129A"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Decision making and risk analysis abilities</w:t>
            </w:r>
          </w:p>
        </w:tc>
        <w:tc>
          <w:tcPr>
            <w:tcW w:w="1275" w:type="dxa"/>
            <w:tcBorders>
              <w:top w:val="single" w:sz="12" w:space="0" w:color="auto"/>
              <w:bottom w:val="single" w:sz="12" w:space="0" w:color="auto"/>
            </w:tcBorders>
            <w:shd w:val="clear" w:color="000000" w:fill="FFFFFF"/>
            <w:vAlign w:val="center"/>
            <w:hideMark/>
          </w:tcPr>
          <w:p w14:paraId="79718C16"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24.8%</w:t>
            </w:r>
          </w:p>
        </w:tc>
        <w:tc>
          <w:tcPr>
            <w:tcW w:w="993" w:type="dxa"/>
            <w:tcBorders>
              <w:top w:val="single" w:sz="12" w:space="0" w:color="auto"/>
              <w:bottom w:val="single" w:sz="12" w:space="0" w:color="auto"/>
            </w:tcBorders>
            <w:shd w:val="clear" w:color="000000" w:fill="FFFFFF"/>
            <w:vAlign w:val="center"/>
            <w:hideMark/>
          </w:tcPr>
          <w:p w14:paraId="141828CC"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24.0%</w:t>
            </w:r>
          </w:p>
        </w:tc>
      </w:tr>
      <w:tr w:rsidR="00240912" w:rsidRPr="00FE472E" w14:paraId="247679AE" w14:textId="77777777" w:rsidTr="00EF479F">
        <w:trPr>
          <w:gridAfter w:val="1"/>
          <w:wAfter w:w="277" w:type="dxa"/>
          <w:trHeight w:val="300"/>
        </w:trPr>
        <w:tc>
          <w:tcPr>
            <w:tcW w:w="1767" w:type="dxa"/>
            <w:vMerge/>
            <w:shd w:val="clear" w:color="000000" w:fill="FFFFFF"/>
            <w:vAlign w:val="center"/>
            <w:hideMark/>
          </w:tcPr>
          <w:p w14:paraId="5BFD3520"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1BEC003E"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Measurement capabilities</w:t>
            </w:r>
          </w:p>
        </w:tc>
        <w:tc>
          <w:tcPr>
            <w:tcW w:w="1275" w:type="dxa"/>
            <w:tcBorders>
              <w:top w:val="single" w:sz="12" w:space="0" w:color="auto"/>
              <w:bottom w:val="single" w:sz="12" w:space="0" w:color="auto"/>
            </w:tcBorders>
            <w:shd w:val="clear" w:color="000000" w:fill="FFFFFF"/>
            <w:vAlign w:val="center"/>
            <w:hideMark/>
          </w:tcPr>
          <w:p w14:paraId="47D2086A"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12.4%</w:t>
            </w:r>
          </w:p>
        </w:tc>
        <w:tc>
          <w:tcPr>
            <w:tcW w:w="993" w:type="dxa"/>
            <w:tcBorders>
              <w:top w:val="single" w:sz="12" w:space="0" w:color="auto"/>
              <w:bottom w:val="single" w:sz="12" w:space="0" w:color="auto"/>
            </w:tcBorders>
            <w:shd w:val="clear" w:color="000000" w:fill="FFFFFF"/>
            <w:vAlign w:val="center"/>
            <w:hideMark/>
          </w:tcPr>
          <w:p w14:paraId="5F99A5B2"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15.0%</w:t>
            </w:r>
          </w:p>
        </w:tc>
      </w:tr>
      <w:tr w:rsidR="00240912" w:rsidRPr="00FE472E" w14:paraId="299BBB80" w14:textId="77777777" w:rsidTr="00EF479F">
        <w:trPr>
          <w:gridAfter w:val="1"/>
          <w:wAfter w:w="277" w:type="dxa"/>
          <w:trHeight w:val="300"/>
        </w:trPr>
        <w:tc>
          <w:tcPr>
            <w:tcW w:w="1767" w:type="dxa"/>
            <w:vMerge/>
            <w:shd w:val="clear" w:color="000000" w:fill="FFFFFF"/>
            <w:vAlign w:val="center"/>
            <w:hideMark/>
          </w:tcPr>
          <w:p w14:paraId="7026BDC8"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194B9CFE"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Reporting capabilities</w:t>
            </w:r>
          </w:p>
        </w:tc>
        <w:tc>
          <w:tcPr>
            <w:tcW w:w="1275" w:type="dxa"/>
            <w:tcBorders>
              <w:top w:val="single" w:sz="12" w:space="0" w:color="auto"/>
              <w:bottom w:val="single" w:sz="12" w:space="0" w:color="auto"/>
            </w:tcBorders>
            <w:shd w:val="clear" w:color="000000" w:fill="FFFFFF"/>
            <w:vAlign w:val="center"/>
            <w:hideMark/>
          </w:tcPr>
          <w:p w14:paraId="04D26F27"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17.4%</w:t>
            </w:r>
          </w:p>
        </w:tc>
        <w:tc>
          <w:tcPr>
            <w:tcW w:w="993" w:type="dxa"/>
            <w:tcBorders>
              <w:top w:val="single" w:sz="12" w:space="0" w:color="auto"/>
              <w:bottom w:val="single" w:sz="12" w:space="0" w:color="auto"/>
            </w:tcBorders>
            <w:shd w:val="clear" w:color="000000" w:fill="FFFFFF"/>
            <w:vAlign w:val="center"/>
            <w:hideMark/>
          </w:tcPr>
          <w:p w14:paraId="17FEEB76"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20.0%</w:t>
            </w:r>
          </w:p>
        </w:tc>
      </w:tr>
      <w:tr w:rsidR="00240912" w:rsidRPr="00FE472E" w14:paraId="773230C5" w14:textId="77777777" w:rsidTr="00EF479F">
        <w:trPr>
          <w:gridAfter w:val="1"/>
          <w:wAfter w:w="277" w:type="dxa"/>
          <w:trHeight w:val="77"/>
        </w:trPr>
        <w:tc>
          <w:tcPr>
            <w:tcW w:w="1767" w:type="dxa"/>
            <w:vMerge/>
            <w:tcBorders>
              <w:bottom w:val="single" w:sz="12" w:space="0" w:color="auto"/>
            </w:tcBorders>
            <w:shd w:val="clear" w:color="000000" w:fill="FFFFFF"/>
            <w:vAlign w:val="center"/>
            <w:hideMark/>
          </w:tcPr>
          <w:p w14:paraId="5674E8BA"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5E110F7F"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Compliance with legal and regulatory requirements</w:t>
            </w:r>
          </w:p>
        </w:tc>
        <w:tc>
          <w:tcPr>
            <w:tcW w:w="1275" w:type="dxa"/>
            <w:tcBorders>
              <w:top w:val="single" w:sz="12" w:space="0" w:color="auto"/>
              <w:bottom w:val="single" w:sz="12" w:space="0" w:color="auto"/>
            </w:tcBorders>
            <w:shd w:val="clear" w:color="000000" w:fill="FFFFFF"/>
            <w:vAlign w:val="center"/>
            <w:hideMark/>
          </w:tcPr>
          <w:p w14:paraId="4F8C5281"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24.8%</w:t>
            </w:r>
          </w:p>
        </w:tc>
        <w:tc>
          <w:tcPr>
            <w:tcW w:w="993" w:type="dxa"/>
            <w:tcBorders>
              <w:top w:val="single" w:sz="12" w:space="0" w:color="auto"/>
              <w:bottom w:val="single" w:sz="12" w:space="0" w:color="auto"/>
            </w:tcBorders>
            <w:shd w:val="clear" w:color="000000" w:fill="FFFFFF"/>
            <w:vAlign w:val="center"/>
            <w:hideMark/>
          </w:tcPr>
          <w:p w14:paraId="5545F0C2"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19.0%</w:t>
            </w:r>
          </w:p>
        </w:tc>
      </w:tr>
      <w:tr w:rsidR="00240912" w:rsidRPr="00FE472E" w14:paraId="2EB6D275" w14:textId="77777777" w:rsidTr="00EF479F">
        <w:trPr>
          <w:gridAfter w:val="1"/>
          <w:wAfter w:w="277" w:type="dxa"/>
          <w:trHeight w:val="298"/>
        </w:trPr>
        <w:tc>
          <w:tcPr>
            <w:tcW w:w="1767" w:type="dxa"/>
            <w:vMerge w:val="restart"/>
            <w:tcBorders>
              <w:top w:val="single" w:sz="12" w:space="0" w:color="auto"/>
            </w:tcBorders>
            <w:shd w:val="clear" w:color="000000" w:fill="FFFFFF"/>
            <w:vAlign w:val="center"/>
            <w:hideMark/>
          </w:tcPr>
          <w:p w14:paraId="5B85DDCA"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399A81B3"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776E786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Organization and Management</w:t>
            </w:r>
          </w:p>
          <w:p w14:paraId="640E1974"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0BF351B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10933D91"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Strategic planning capabilities</w:t>
            </w:r>
          </w:p>
        </w:tc>
        <w:tc>
          <w:tcPr>
            <w:tcW w:w="1275" w:type="dxa"/>
            <w:tcBorders>
              <w:top w:val="single" w:sz="12" w:space="0" w:color="auto"/>
              <w:bottom w:val="single" w:sz="12" w:space="0" w:color="auto"/>
            </w:tcBorders>
            <w:shd w:val="clear" w:color="000000" w:fill="FFFFFF"/>
            <w:vAlign w:val="center"/>
            <w:hideMark/>
          </w:tcPr>
          <w:p w14:paraId="7BAD93DA"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26.1%</w:t>
            </w:r>
          </w:p>
        </w:tc>
        <w:tc>
          <w:tcPr>
            <w:tcW w:w="993" w:type="dxa"/>
            <w:tcBorders>
              <w:top w:val="single" w:sz="12" w:space="0" w:color="auto"/>
              <w:bottom w:val="single" w:sz="12" w:space="0" w:color="auto"/>
            </w:tcBorders>
            <w:shd w:val="clear" w:color="000000" w:fill="FFFFFF"/>
            <w:vAlign w:val="center"/>
            <w:hideMark/>
          </w:tcPr>
          <w:p w14:paraId="4D0E0A8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19.0%</w:t>
            </w:r>
          </w:p>
        </w:tc>
      </w:tr>
      <w:tr w:rsidR="00240912" w:rsidRPr="00FE472E" w14:paraId="0D6D69CE" w14:textId="77777777" w:rsidTr="00EF479F">
        <w:trPr>
          <w:gridAfter w:val="1"/>
          <w:wAfter w:w="277" w:type="dxa"/>
          <w:trHeight w:val="277"/>
        </w:trPr>
        <w:tc>
          <w:tcPr>
            <w:tcW w:w="1767" w:type="dxa"/>
            <w:vMerge/>
            <w:shd w:val="clear" w:color="000000" w:fill="FFFFFF"/>
            <w:vAlign w:val="center"/>
            <w:hideMark/>
          </w:tcPr>
          <w:p w14:paraId="36B49E2F"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4A253615"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Project management capabilities</w:t>
            </w:r>
          </w:p>
        </w:tc>
        <w:tc>
          <w:tcPr>
            <w:tcW w:w="1275" w:type="dxa"/>
            <w:tcBorders>
              <w:top w:val="single" w:sz="12" w:space="0" w:color="auto"/>
              <w:bottom w:val="single" w:sz="12" w:space="0" w:color="auto"/>
            </w:tcBorders>
            <w:shd w:val="clear" w:color="000000" w:fill="FFFFFF"/>
            <w:vAlign w:val="center"/>
            <w:hideMark/>
          </w:tcPr>
          <w:p w14:paraId="1098A8A3"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10.8%</w:t>
            </w:r>
          </w:p>
        </w:tc>
        <w:tc>
          <w:tcPr>
            <w:tcW w:w="993" w:type="dxa"/>
            <w:tcBorders>
              <w:top w:val="single" w:sz="12" w:space="0" w:color="auto"/>
              <w:bottom w:val="single" w:sz="12" w:space="0" w:color="auto"/>
            </w:tcBorders>
            <w:shd w:val="clear" w:color="000000" w:fill="FFFFFF"/>
            <w:vAlign w:val="center"/>
            <w:hideMark/>
          </w:tcPr>
          <w:p w14:paraId="4B8A22FF"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10.0%</w:t>
            </w:r>
          </w:p>
        </w:tc>
      </w:tr>
      <w:tr w:rsidR="00240912" w:rsidRPr="00FE472E" w14:paraId="732CC5F0" w14:textId="77777777" w:rsidTr="00EF479F">
        <w:trPr>
          <w:gridAfter w:val="1"/>
          <w:wAfter w:w="277" w:type="dxa"/>
          <w:trHeight w:val="237"/>
        </w:trPr>
        <w:tc>
          <w:tcPr>
            <w:tcW w:w="1767" w:type="dxa"/>
            <w:vMerge/>
            <w:shd w:val="clear" w:color="000000" w:fill="FFFFFF"/>
            <w:vAlign w:val="center"/>
            <w:hideMark/>
          </w:tcPr>
          <w:p w14:paraId="3980BD28"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1AE57FA6"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organize and delegate</w:t>
            </w:r>
          </w:p>
        </w:tc>
        <w:tc>
          <w:tcPr>
            <w:tcW w:w="1275" w:type="dxa"/>
            <w:tcBorders>
              <w:top w:val="single" w:sz="12" w:space="0" w:color="auto"/>
              <w:bottom w:val="single" w:sz="12" w:space="0" w:color="auto"/>
            </w:tcBorders>
            <w:shd w:val="clear" w:color="000000" w:fill="FFFFFF"/>
            <w:vAlign w:val="center"/>
            <w:hideMark/>
          </w:tcPr>
          <w:p w14:paraId="715ECE2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20.7%</w:t>
            </w:r>
          </w:p>
        </w:tc>
        <w:tc>
          <w:tcPr>
            <w:tcW w:w="993" w:type="dxa"/>
            <w:tcBorders>
              <w:top w:val="single" w:sz="12" w:space="0" w:color="auto"/>
              <w:bottom w:val="single" w:sz="12" w:space="0" w:color="auto"/>
            </w:tcBorders>
            <w:shd w:val="clear" w:color="000000" w:fill="FFFFFF"/>
            <w:vAlign w:val="center"/>
            <w:hideMark/>
          </w:tcPr>
          <w:p w14:paraId="5D17BFFA"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21.0%</w:t>
            </w:r>
          </w:p>
        </w:tc>
      </w:tr>
      <w:tr w:rsidR="00240912" w:rsidRPr="00FE472E" w14:paraId="5F9CCA0A" w14:textId="77777777" w:rsidTr="00EF479F">
        <w:trPr>
          <w:gridAfter w:val="1"/>
          <w:wAfter w:w="277" w:type="dxa"/>
          <w:trHeight w:val="476"/>
        </w:trPr>
        <w:tc>
          <w:tcPr>
            <w:tcW w:w="1767" w:type="dxa"/>
            <w:vMerge/>
            <w:shd w:val="clear" w:color="000000" w:fill="FFFFFF"/>
            <w:vAlign w:val="center"/>
            <w:hideMark/>
          </w:tcPr>
          <w:p w14:paraId="17B28C83" w14:textId="77777777" w:rsidR="00240912" w:rsidRPr="00E569D1" w:rsidRDefault="00240912" w:rsidP="00EF479F">
            <w:pPr>
              <w:rPr>
                <w:color w:val="000000"/>
                <w:sz w:val="22"/>
                <w:szCs w:val="22"/>
                <w:lang w:val="id-ID" w:eastAsia="id-ID"/>
              </w:rPr>
            </w:pPr>
          </w:p>
        </w:tc>
        <w:tc>
          <w:tcPr>
            <w:tcW w:w="4895" w:type="dxa"/>
            <w:vMerge w:val="restart"/>
            <w:tcBorders>
              <w:top w:val="single" w:sz="12" w:space="0" w:color="auto"/>
              <w:bottom w:val="single" w:sz="12" w:space="0" w:color="auto"/>
            </w:tcBorders>
            <w:shd w:val="clear" w:color="000000" w:fill="FFFFFF"/>
            <w:vAlign w:val="center"/>
            <w:hideMark/>
          </w:tcPr>
          <w:p w14:paraId="37C54F0A"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motivate and develop human resources</w:t>
            </w:r>
          </w:p>
        </w:tc>
        <w:tc>
          <w:tcPr>
            <w:tcW w:w="1275" w:type="dxa"/>
            <w:vMerge w:val="restart"/>
            <w:tcBorders>
              <w:top w:val="single" w:sz="12" w:space="0" w:color="auto"/>
              <w:bottom w:val="single" w:sz="12" w:space="0" w:color="auto"/>
            </w:tcBorders>
            <w:shd w:val="clear" w:color="000000" w:fill="FFFFFF"/>
            <w:vAlign w:val="center"/>
            <w:hideMark/>
          </w:tcPr>
          <w:p w14:paraId="2775F71E"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15.3%</w:t>
            </w:r>
          </w:p>
        </w:tc>
        <w:tc>
          <w:tcPr>
            <w:tcW w:w="993" w:type="dxa"/>
            <w:vMerge w:val="restart"/>
            <w:tcBorders>
              <w:top w:val="single" w:sz="12" w:space="0" w:color="auto"/>
              <w:bottom w:val="single" w:sz="12" w:space="0" w:color="auto"/>
            </w:tcBorders>
            <w:shd w:val="clear" w:color="000000" w:fill="FFFFFF"/>
            <w:vAlign w:val="center"/>
            <w:hideMark/>
          </w:tcPr>
          <w:p w14:paraId="7396147C"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18.0%</w:t>
            </w:r>
          </w:p>
        </w:tc>
      </w:tr>
      <w:tr w:rsidR="00240912" w:rsidRPr="00FE472E" w14:paraId="3773E024" w14:textId="77777777" w:rsidTr="00EF479F">
        <w:trPr>
          <w:trHeight w:val="34"/>
        </w:trPr>
        <w:tc>
          <w:tcPr>
            <w:tcW w:w="1767" w:type="dxa"/>
            <w:vMerge/>
            <w:vAlign w:val="center"/>
            <w:hideMark/>
          </w:tcPr>
          <w:p w14:paraId="1CFFB82D" w14:textId="77777777" w:rsidR="00240912" w:rsidRPr="00E569D1" w:rsidRDefault="00240912" w:rsidP="00EF479F">
            <w:pPr>
              <w:rPr>
                <w:color w:val="000000"/>
                <w:sz w:val="22"/>
                <w:szCs w:val="22"/>
                <w:lang w:val="id-ID" w:eastAsia="id-ID"/>
              </w:rPr>
            </w:pPr>
          </w:p>
        </w:tc>
        <w:tc>
          <w:tcPr>
            <w:tcW w:w="4895" w:type="dxa"/>
            <w:vMerge/>
            <w:tcBorders>
              <w:top w:val="nil"/>
              <w:bottom w:val="single" w:sz="12" w:space="0" w:color="auto"/>
            </w:tcBorders>
            <w:vAlign w:val="center"/>
            <w:hideMark/>
          </w:tcPr>
          <w:p w14:paraId="19496852" w14:textId="77777777" w:rsidR="00240912" w:rsidRPr="00E569D1" w:rsidRDefault="00240912" w:rsidP="00EF479F">
            <w:pPr>
              <w:rPr>
                <w:color w:val="000000"/>
                <w:sz w:val="22"/>
                <w:szCs w:val="22"/>
                <w:lang w:val="id-ID" w:eastAsia="id-ID"/>
              </w:rPr>
            </w:pPr>
          </w:p>
        </w:tc>
        <w:tc>
          <w:tcPr>
            <w:tcW w:w="1275" w:type="dxa"/>
            <w:vMerge/>
            <w:tcBorders>
              <w:top w:val="nil"/>
              <w:bottom w:val="single" w:sz="12" w:space="0" w:color="auto"/>
            </w:tcBorders>
            <w:vAlign w:val="center"/>
            <w:hideMark/>
          </w:tcPr>
          <w:p w14:paraId="3033E0B1" w14:textId="77777777" w:rsidR="00240912" w:rsidRPr="00E569D1" w:rsidRDefault="00240912" w:rsidP="00EF479F">
            <w:pPr>
              <w:rPr>
                <w:color w:val="000000"/>
                <w:sz w:val="22"/>
                <w:szCs w:val="22"/>
                <w:lang w:val="id-ID" w:eastAsia="id-ID"/>
              </w:rPr>
            </w:pPr>
          </w:p>
        </w:tc>
        <w:tc>
          <w:tcPr>
            <w:tcW w:w="993" w:type="dxa"/>
            <w:vMerge/>
            <w:tcBorders>
              <w:top w:val="nil"/>
              <w:bottom w:val="single" w:sz="12" w:space="0" w:color="auto"/>
            </w:tcBorders>
            <w:vAlign w:val="center"/>
            <w:hideMark/>
          </w:tcPr>
          <w:p w14:paraId="513FA40A" w14:textId="77777777" w:rsidR="00240912" w:rsidRPr="00E569D1" w:rsidRDefault="00240912" w:rsidP="00EF479F">
            <w:pPr>
              <w:rPr>
                <w:color w:val="000000"/>
                <w:sz w:val="22"/>
                <w:szCs w:val="22"/>
                <w:lang w:val="id-ID" w:eastAsia="id-ID"/>
              </w:rPr>
            </w:pPr>
          </w:p>
        </w:tc>
        <w:tc>
          <w:tcPr>
            <w:tcW w:w="277" w:type="dxa"/>
            <w:tcBorders>
              <w:top w:val="nil"/>
              <w:left w:val="nil"/>
              <w:bottom w:val="nil"/>
              <w:right w:val="nil"/>
            </w:tcBorders>
            <w:shd w:val="clear" w:color="auto" w:fill="auto"/>
            <w:noWrap/>
            <w:vAlign w:val="bottom"/>
            <w:hideMark/>
          </w:tcPr>
          <w:p w14:paraId="11850740" w14:textId="77777777" w:rsidR="00240912" w:rsidRPr="00E569D1" w:rsidRDefault="00240912" w:rsidP="00EF479F">
            <w:pPr>
              <w:jc w:val="center"/>
              <w:rPr>
                <w:color w:val="000000"/>
                <w:sz w:val="22"/>
                <w:szCs w:val="22"/>
                <w:lang w:val="id-ID" w:eastAsia="id-ID"/>
              </w:rPr>
            </w:pPr>
          </w:p>
        </w:tc>
      </w:tr>
      <w:tr w:rsidR="00240912" w:rsidRPr="00FE472E" w14:paraId="49B05CE1" w14:textId="77777777" w:rsidTr="00EF479F">
        <w:trPr>
          <w:trHeight w:val="300"/>
        </w:trPr>
        <w:tc>
          <w:tcPr>
            <w:tcW w:w="1767" w:type="dxa"/>
            <w:vMerge/>
            <w:shd w:val="clear" w:color="000000" w:fill="FFFFFF"/>
            <w:vAlign w:val="center"/>
            <w:hideMark/>
          </w:tcPr>
          <w:p w14:paraId="736AA043"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5C932CB7"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Leadership</w:t>
            </w:r>
          </w:p>
        </w:tc>
        <w:tc>
          <w:tcPr>
            <w:tcW w:w="1275" w:type="dxa"/>
            <w:tcBorders>
              <w:top w:val="single" w:sz="12" w:space="0" w:color="auto"/>
              <w:bottom w:val="single" w:sz="12" w:space="0" w:color="auto"/>
            </w:tcBorders>
            <w:shd w:val="clear" w:color="000000" w:fill="FFFFFF"/>
            <w:vAlign w:val="center"/>
            <w:hideMark/>
          </w:tcPr>
          <w:p w14:paraId="1527446C"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8.1%</w:t>
            </w:r>
          </w:p>
        </w:tc>
        <w:tc>
          <w:tcPr>
            <w:tcW w:w="993" w:type="dxa"/>
            <w:tcBorders>
              <w:top w:val="single" w:sz="12" w:space="0" w:color="auto"/>
              <w:bottom w:val="single" w:sz="12" w:space="0" w:color="auto"/>
            </w:tcBorders>
            <w:shd w:val="clear" w:color="000000" w:fill="FFFFFF"/>
            <w:vAlign w:val="center"/>
            <w:hideMark/>
          </w:tcPr>
          <w:p w14:paraId="1E7891D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18.0%</w:t>
            </w:r>
          </w:p>
        </w:tc>
        <w:tc>
          <w:tcPr>
            <w:tcW w:w="277" w:type="dxa"/>
            <w:tcBorders>
              <w:left w:val="nil"/>
            </w:tcBorders>
            <w:vAlign w:val="center"/>
            <w:hideMark/>
          </w:tcPr>
          <w:p w14:paraId="127FBE33" w14:textId="77777777" w:rsidR="00240912" w:rsidRPr="00E569D1" w:rsidRDefault="00240912" w:rsidP="00EF479F">
            <w:pPr>
              <w:rPr>
                <w:sz w:val="22"/>
                <w:szCs w:val="22"/>
                <w:lang w:val="id-ID" w:eastAsia="id-ID"/>
              </w:rPr>
            </w:pPr>
          </w:p>
        </w:tc>
      </w:tr>
      <w:tr w:rsidR="00240912" w:rsidRPr="00FE472E" w14:paraId="16BAC407" w14:textId="77777777" w:rsidTr="00EF479F">
        <w:trPr>
          <w:trHeight w:val="272"/>
        </w:trPr>
        <w:tc>
          <w:tcPr>
            <w:tcW w:w="1767" w:type="dxa"/>
            <w:vMerge/>
            <w:tcBorders>
              <w:bottom w:val="single" w:sz="12" w:space="0" w:color="auto"/>
            </w:tcBorders>
            <w:shd w:val="clear" w:color="000000" w:fill="FFFFFF"/>
            <w:vAlign w:val="center"/>
            <w:hideMark/>
          </w:tcPr>
          <w:p w14:paraId="0DE7FFFA"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1853E44D"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Professional assessment</w:t>
            </w:r>
          </w:p>
        </w:tc>
        <w:tc>
          <w:tcPr>
            <w:tcW w:w="1275" w:type="dxa"/>
            <w:tcBorders>
              <w:top w:val="single" w:sz="12" w:space="0" w:color="auto"/>
              <w:bottom w:val="single" w:sz="12" w:space="0" w:color="auto"/>
            </w:tcBorders>
            <w:shd w:val="clear" w:color="000000" w:fill="FFFFFF"/>
            <w:vAlign w:val="center"/>
            <w:hideMark/>
          </w:tcPr>
          <w:p w14:paraId="656A269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18.9%</w:t>
            </w:r>
          </w:p>
        </w:tc>
        <w:tc>
          <w:tcPr>
            <w:tcW w:w="993" w:type="dxa"/>
            <w:tcBorders>
              <w:top w:val="single" w:sz="12" w:space="0" w:color="auto"/>
              <w:bottom w:val="single" w:sz="12" w:space="0" w:color="auto"/>
            </w:tcBorders>
            <w:shd w:val="clear" w:color="000000" w:fill="FFFFFF"/>
            <w:vAlign w:val="center"/>
            <w:hideMark/>
          </w:tcPr>
          <w:p w14:paraId="3456D5FB"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14.0%</w:t>
            </w:r>
          </w:p>
        </w:tc>
        <w:tc>
          <w:tcPr>
            <w:tcW w:w="277" w:type="dxa"/>
            <w:tcBorders>
              <w:left w:val="nil"/>
            </w:tcBorders>
            <w:vAlign w:val="center"/>
            <w:hideMark/>
          </w:tcPr>
          <w:p w14:paraId="025BCC57" w14:textId="77777777" w:rsidR="00240912" w:rsidRPr="00E569D1" w:rsidRDefault="00240912" w:rsidP="00EF479F">
            <w:pPr>
              <w:rPr>
                <w:sz w:val="22"/>
                <w:szCs w:val="22"/>
                <w:lang w:val="id-ID" w:eastAsia="id-ID"/>
              </w:rPr>
            </w:pPr>
          </w:p>
        </w:tc>
      </w:tr>
      <w:tr w:rsidR="00240912" w:rsidRPr="00FE472E" w14:paraId="09DC2D6B" w14:textId="77777777" w:rsidTr="00EF479F">
        <w:trPr>
          <w:trHeight w:val="245"/>
        </w:trPr>
        <w:tc>
          <w:tcPr>
            <w:tcW w:w="1767" w:type="dxa"/>
            <w:vMerge w:val="restart"/>
            <w:tcBorders>
              <w:top w:val="single" w:sz="12" w:space="0" w:color="auto"/>
            </w:tcBorders>
            <w:shd w:val="clear" w:color="000000" w:fill="FFFFFF"/>
            <w:vAlign w:val="center"/>
            <w:hideMark/>
          </w:tcPr>
          <w:p w14:paraId="15FF10A6"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752E5B16"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 </w:t>
            </w:r>
          </w:p>
          <w:p w14:paraId="0E695055"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Interpersonal and Communication</w:t>
            </w:r>
          </w:p>
          <w:p w14:paraId="793B91B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7D52D6B9"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p w14:paraId="6E047A1B"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3CCD443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solve group problems</w:t>
            </w:r>
          </w:p>
        </w:tc>
        <w:tc>
          <w:tcPr>
            <w:tcW w:w="1275" w:type="dxa"/>
            <w:tcBorders>
              <w:top w:val="single" w:sz="12" w:space="0" w:color="auto"/>
              <w:bottom w:val="single" w:sz="12" w:space="0" w:color="auto"/>
            </w:tcBorders>
            <w:shd w:val="clear" w:color="000000" w:fill="FFFFFF"/>
            <w:vAlign w:val="center"/>
            <w:hideMark/>
          </w:tcPr>
          <w:p w14:paraId="29BF975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12.7%</w:t>
            </w:r>
          </w:p>
        </w:tc>
        <w:tc>
          <w:tcPr>
            <w:tcW w:w="993" w:type="dxa"/>
            <w:tcBorders>
              <w:top w:val="single" w:sz="12" w:space="0" w:color="auto"/>
              <w:bottom w:val="single" w:sz="12" w:space="0" w:color="auto"/>
            </w:tcBorders>
            <w:shd w:val="clear" w:color="000000" w:fill="FFFFFF"/>
            <w:vAlign w:val="center"/>
            <w:hideMark/>
          </w:tcPr>
          <w:p w14:paraId="361D29B6"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11.0%</w:t>
            </w:r>
          </w:p>
        </w:tc>
        <w:tc>
          <w:tcPr>
            <w:tcW w:w="277" w:type="dxa"/>
            <w:tcBorders>
              <w:left w:val="nil"/>
            </w:tcBorders>
            <w:vAlign w:val="center"/>
            <w:hideMark/>
          </w:tcPr>
          <w:p w14:paraId="17D60DCD" w14:textId="77777777" w:rsidR="00240912" w:rsidRPr="00E569D1" w:rsidRDefault="00240912" w:rsidP="00EF479F">
            <w:pPr>
              <w:rPr>
                <w:sz w:val="22"/>
                <w:szCs w:val="22"/>
                <w:lang w:val="id-ID" w:eastAsia="id-ID"/>
              </w:rPr>
            </w:pPr>
          </w:p>
        </w:tc>
      </w:tr>
      <w:tr w:rsidR="00240912" w:rsidRPr="00FE472E" w14:paraId="2ABFE56E" w14:textId="77777777" w:rsidTr="00EF479F">
        <w:trPr>
          <w:trHeight w:val="221"/>
        </w:trPr>
        <w:tc>
          <w:tcPr>
            <w:tcW w:w="1767" w:type="dxa"/>
            <w:vMerge/>
            <w:shd w:val="clear" w:color="000000" w:fill="FFFFFF"/>
            <w:vAlign w:val="center"/>
            <w:hideMark/>
          </w:tcPr>
          <w:p w14:paraId="5EC72155"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1856B451"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work with a team</w:t>
            </w:r>
          </w:p>
        </w:tc>
        <w:tc>
          <w:tcPr>
            <w:tcW w:w="1275" w:type="dxa"/>
            <w:tcBorders>
              <w:top w:val="single" w:sz="12" w:space="0" w:color="auto"/>
              <w:bottom w:val="single" w:sz="12" w:space="0" w:color="auto"/>
            </w:tcBorders>
            <w:shd w:val="clear" w:color="000000" w:fill="FFFFFF"/>
            <w:noWrap/>
            <w:vAlign w:val="center"/>
            <w:hideMark/>
          </w:tcPr>
          <w:p w14:paraId="51503342"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16.0%</w:t>
            </w:r>
          </w:p>
        </w:tc>
        <w:tc>
          <w:tcPr>
            <w:tcW w:w="993" w:type="dxa"/>
            <w:tcBorders>
              <w:top w:val="single" w:sz="12" w:space="0" w:color="auto"/>
              <w:bottom w:val="single" w:sz="12" w:space="0" w:color="auto"/>
            </w:tcBorders>
            <w:shd w:val="clear" w:color="000000" w:fill="FFFFFF"/>
            <w:noWrap/>
            <w:vAlign w:val="center"/>
            <w:hideMark/>
          </w:tcPr>
          <w:p w14:paraId="0CCB4EC9"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19.0%</w:t>
            </w:r>
          </w:p>
        </w:tc>
        <w:tc>
          <w:tcPr>
            <w:tcW w:w="277" w:type="dxa"/>
            <w:tcBorders>
              <w:left w:val="nil"/>
            </w:tcBorders>
            <w:vAlign w:val="center"/>
            <w:hideMark/>
          </w:tcPr>
          <w:p w14:paraId="6E9A2665" w14:textId="77777777" w:rsidR="00240912" w:rsidRPr="00E569D1" w:rsidRDefault="00240912" w:rsidP="00EF479F">
            <w:pPr>
              <w:rPr>
                <w:sz w:val="22"/>
                <w:szCs w:val="22"/>
                <w:lang w:val="id-ID" w:eastAsia="id-ID"/>
              </w:rPr>
            </w:pPr>
          </w:p>
        </w:tc>
      </w:tr>
      <w:tr w:rsidR="00240912" w:rsidRPr="00FE472E" w14:paraId="70AA4CCA" w14:textId="77777777" w:rsidTr="00EF479F">
        <w:trPr>
          <w:trHeight w:val="300"/>
        </w:trPr>
        <w:tc>
          <w:tcPr>
            <w:tcW w:w="1767" w:type="dxa"/>
            <w:vMerge/>
            <w:vAlign w:val="center"/>
            <w:hideMark/>
          </w:tcPr>
          <w:p w14:paraId="1ED186CD"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noWrap/>
            <w:vAlign w:val="center"/>
            <w:hideMark/>
          </w:tcPr>
          <w:p w14:paraId="672D3824"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Interaction ability</w:t>
            </w:r>
          </w:p>
        </w:tc>
        <w:tc>
          <w:tcPr>
            <w:tcW w:w="1275" w:type="dxa"/>
            <w:tcBorders>
              <w:top w:val="single" w:sz="12" w:space="0" w:color="auto"/>
              <w:bottom w:val="single" w:sz="12" w:space="0" w:color="auto"/>
            </w:tcBorders>
            <w:shd w:val="clear" w:color="000000" w:fill="FFFFFF"/>
            <w:noWrap/>
            <w:vAlign w:val="center"/>
            <w:hideMark/>
          </w:tcPr>
          <w:p w14:paraId="4CCFBCD5"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12.7%</w:t>
            </w:r>
          </w:p>
        </w:tc>
        <w:tc>
          <w:tcPr>
            <w:tcW w:w="993" w:type="dxa"/>
            <w:tcBorders>
              <w:top w:val="single" w:sz="12" w:space="0" w:color="auto"/>
              <w:bottom w:val="single" w:sz="12" w:space="0" w:color="auto"/>
            </w:tcBorders>
            <w:shd w:val="clear" w:color="000000" w:fill="FFFFFF"/>
            <w:noWrap/>
            <w:vAlign w:val="center"/>
            <w:hideMark/>
          </w:tcPr>
          <w:p w14:paraId="588C059A"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16.0%</w:t>
            </w:r>
          </w:p>
        </w:tc>
        <w:tc>
          <w:tcPr>
            <w:tcW w:w="277" w:type="dxa"/>
            <w:tcBorders>
              <w:left w:val="nil"/>
            </w:tcBorders>
            <w:vAlign w:val="center"/>
            <w:hideMark/>
          </w:tcPr>
          <w:p w14:paraId="0EBFD710" w14:textId="77777777" w:rsidR="00240912" w:rsidRPr="00E569D1" w:rsidRDefault="00240912" w:rsidP="00EF479F">
            <w:pPr>
              <w:rPr>
                <w:sz w:val="22"/>
                <w:szCs w:val="22"/>
                <w:lang w:val="id-ID" w:eastAsia="id-ID"/>
              </w:rPr>
            </w:pPr>
          </w:p>
        </w:tc>
      </w:tr>
      <w:tr w:rsidR="00240912" w:rsidRPr="00FE472E" w14:paraId="57828D59" w14:textId="77777777" w:rsidTr="00EF479F">
        <w:trPr>
          <w:trHeight w:val="311"/>
        </w:trPr>
        <w:tc>
          <w:tcPr>
            <w:tcW w:w="1767" w:type="dxa"/>
            <w:vMerge/>
            <w:shd w:val="clear" w:color="000000" w:fill="FFFFFF"/>
            <w:vAlign w:val="center"/>
            <w:hideMark/>
          </w:tcPr>
          <w:p w14:paraId="5050C244"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45397F4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Negotiation skills</w:t>
            </w:r>
          </w:p>
        </w:tc>
        <w:tc>
          <w:tcPr>
            <w:tcW w:w="1275" w:type="dxa"/>
            <w:tcBorders>
              <w:top w:val="single" w:sz="12" w:space="0" w:color="auto"/>
              <w:bottom w:val="single" w:sz="12" w:space="0" w:color="auto"/>
            </w:tcBorders>
            <w:shd w:val="clear" w:color="000000" w:fill="FFFFFF"/>
            <w:vAlign w:val="center"/>
            <w:hideMark/>
          </w:tcPr>
          <w:p w14:paraId="49D5633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14.6%</w:t>
            </w:r>
          </w:p>
        </w:tc>
        <w:tc>
          <w:tcPr>
            <w:tcW w:w="993" w:type="dxa"/>
            <w:tcBorders>
              <w:top w:val="single" w:sz="12" w:space="0" w:color="auto"/>
              <w:bottom w:val="single" w:sz="12" w:space="0" w:color="auto"/>
            </w:tcBorders>
            <w:shd w:val="clear" w:color="000000" w:fill="FFFFFF"/>
            <w:vAlign w:val="center"/>
            <w:hideMark/>
          </w:tcPr>
          <w:p w14:paraId="1A4C48AB"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8.0%</w:t>
            </w:r>
          </w:p>
        </w:tc>
        <w:tc>
          <w:tcPr>
            <w:tcW w:w="277" w:type="dxa"/>
            <w:tcBorders>
              <w:left w:val="nil"/>
            </w:tcBorders>
            <w:vAlign w:val="center"/>
            <w:hideMark/>
          </w:tcPr>
          <w:p w14:paraId="7B8C7C1E" w14:textId="77777777" w:rsidR="00240912" w:rsidRPr="00E569D1" w:rsidRDefault="00240912" w:rsidP="00EF479F">
            <w:pPr>
              <w:rPr>
                <w:sz w:val="22"/>
                <w:szCs w:val="22"/>
                <w:lang w:val="id-ID" w:eastAsia="id-ID"/>
              </w:rPr>
            </w:pPr>
          </w:p>
        </w:tc>
      </w:tr>
      <w:tr w:rsidR="00240912" w:rsidRPr="00FE472E" w14:paraId="79EE8552" w14:textId="77777777" w:rsidTr="00EF479F">
        <w:trPr>
          <w:trHeight w:val="551"/>
        </w:trPr>
        <w:tc>
          <w:tcPr>
            <w:tcW w:w="1767" w:type="dxa"/>
            <w:vMerge/>
            <w:shd w:val="clear" w:color="000000" w:fill="FFFFFF"/>
            <w:vAlign w:val="center"/>
            <w:hideMark/>
          </w:tcPr>
          <w:p w14:paraId="46757250"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22AF3EE1"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work effectively in an environment and culture</w:t>
            </w:r>
          </w:p>
        </w:tc>
        <w:tc>
          <w:tcPr>
            <w:tcW w:w="1275" w:type="dxa"/>
            <w:tcBorders>
              <w:top w:val="single" w:sz="12" w:space="0" w:color="auto"/>
              <w:bottom w:val="single" w:sz="12" w:space="0" w:color="auto"/>
            </w:tcBorders>
            <w:shd w:val="clear" w:color="000000" w:fill="FFFFFF"/>
            <w:vAlign w:val="center"/>
            <w:hideMark/>
          </w:tcPr>
          <w:p w14:paraId="380C1315"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10.3%</w:t>
            </w:r>
          </w:p>
        </w:tc>
        <w:tc>
          <w:tcPr>
            <w:tcW w:w="993" w:type="dxa"/>
            <w:tcBorders>
              <w:top w:val="single" w:sz="12" w:space="0" w:color="auto"/>
              <w:bottom w:val="single" w:sz="12" w:space="0" w:color="auto"/>
            </w:tcBorders>
            <w:shd w:val="clear" w:color="000000" w:fill="FFFFFF"/>
            <w:vAlign w:val="center"/>
            <w:hideMark/>
          </w:tcPr>
          <w:p w14:paraId="4244E232"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15.0%</w:t>
            </w:r>
          </w:p>
        </w:tc>
        <w:tc>
          <w:tcPr>
            <w:tcW w:w="277" w:type="dxa"/>
            <w:tcBorders>
              <w:left w:val="nil"/>
            </w:tcBorders>
            <w:vAlign w:val="center"/>
            <w:hideMark/>
          </w:tcPr>
          <w:p w14:paraId="67A682A3" w14:textId="77777777" w:rsidR="00240912" w:rsidRPr="00E569D1" w:rsidRDefault="00240912" w:rsidP="00EF479F">
            <w:pPr>
              <w:rPr>
                <w:sz w:val="22"/>
                <w:szCs w:val="22"/>
                <w:lang w:val="id-ID" w:eastAsia="id-ID"/>
              </w:rPr>
            </w:pPr>
          </w:p>
        </w:tc>
      </w:tr>
      <w:tr w:rsidR="00240912" w:rsidRPr="00FE472E" w14:paraId="7F7EA2C9" w14:textId="77777777" w:rsidTr="00EF479F">
        <w:trPr>
          <w:trHeight w:val="219"/>
        </w:trPr>
        <w:tc>
          <w:tcPr>
            <w:tcW w:w="1767" w:type="dxa"/>
            <w:vMerge/>
            <w:shd w:val="clear" w:color="000000" w:fill="FFFFFF"/>
            <w:vAlign w:val="center"/>
            <w:hideMark/>
          </w:tcPr>
          <w:p w14:paraId="4E7DA063"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447ECAB5"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submit reports on time</w:t>
            </w:r>
          </w:p>
        </w:tc>
        <w:tc>
          <w:tcPr>
            <w:tcW w:w="1275" w:type="dxa"/>
            <w:tcBorders>
              <w:top w:val="single" w:sz="12" w:space="0" w:color="auto"/>
              <w:bottom w:val="single" w:sz="12" w:space="0" w:color="auto"/>
            </w:tcBorders>
            <w:shd w:val="clear" w:color="000000" w:fill="FFFFFF"/>
            <w:vAlign w:val="center"/>
            <w:hideMark/>
          </w:tcPr>
          <w:p w14:paraId="4F336C4D"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5.2%</w:t>
            </w:r>
          </w:p>
        </w:tc>
        <w:tc>
          <w:tcPr>
            <w:tcW w:w="993" w:type="dxa"/>
            <w:tcBorders>
              <w:top w:val="single" w:sz="12" w:space="0" w:color="auto"/>
              <w:bottom w:val="single" w:sz="12" w:space="0" w:color="auto"/>
            </w:tcBorders>
            <w:shd w:val="clear" w:color="000000" w:fill="FFFFFF"/>
            <w:vAlign w:val="center"/>
            <w:hideMark/>
          </w:tcPr>
          <w:p w14:paraId="02CEAB0E"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14.0%</w:t>
            </w:r>
          </w:p>
        </w:tc>
        <w:tc>
          <w:tcPr>
            <w:tcW w:w="277" w:type="dxa"/>
            <w:tcBorders>
              <w:left w:val="nil"/>
            </w:tcBorders>
            <w:vAlign w:val="center"/>
            <w:hideMark/>
          </w:tcPr>
          <w:p w14:paraId="4D84ECD6" w14:textId="77777777" w:rsidR="00240912" w:rsidRPr="00E569D1" w:rsidRDefault="00240912" w:rsidP="00EF479F">
            <w:pPr>
              <w:rPr>
                <w:sz w:val="22"/>
                <w:szCs w:val="22"/>
                <w:lang w:val="id-ID" w:eastAsia="id-ID"/>
              </w:rPr>
            </w:pPr>
          </w:p>
        </w:tc>
      </w:tr>
      <w:tr w:rsidR="00240912" w:rsidRPr="00FE472E" w14:paraId="67D67F8E" w14:textId="77777777" w:rsidTr="00EF479F">
        <w:trPr>
          <w:trHeight w:val="479"/>
        </w:trPr>
        <w:tc>
          <w:tcPr>
            <w:tcW w:w="1767" w:type="dxa"/>
            <w:vMerge/>
            <w:shd w:val="clear" w:color="000000" w:fill="FFFFFF"/>
            <w:vAlign w:val="center"/>
            <w:hideMark/>
          </w:tcPr>
          <w:p w14:paraId="3837F015"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5502213B"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discuss and defend opinions effectively</w:t>
            </w:r>
          </w:p>
        </w:tc>
        <w:tc>
          <w:tcPr>
            <w:tcW w:w="1275" w:type="dxa"/>
            <w:tcBorders>
              <w:top w:val="single" w:sz="12" w:space="0" w:color="auto"/>
              <w:bottom w:val="single" w:sz="12" w:space="0" w:color="auto"/>
            </w:tcBorders>
            <w:shd w:val="clear" w:color="000000" w:fill="FFFFFF"/>
            <w:noWrap/>
            <w:vAlign w:val="center"/>
            <w:hideMark/>
          </w:tcPr>
          <w:p w14:paraId="4DC1B8D6"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14.1%</w:t>
            </w:r>
          </w:p>
        </w:tc>
        <w:tc>
          <w:tcPr>
            <w:tcW w:w="993" w:type="dxa"/>
            <w:tcBorders>
              <w:top w:val="single" w:sz="12" w:space="0" w:color="auto"/>
              <w:bottom w:val="single" w:sz="12" w:space="0" w:color="auto"/>
            </w:tcBorders>
            <w:shd w:val="clear" w:color="000000" w:fill="FFFFFF"/>
            <w:noWrap/>
            <w:vAlign w:val="center"/>
            <w:hideMark/>
          </w:tcPr>
          <w:p w14:paraId="1BDCD2DE"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9.0%</w:t>
            </w:r>
          </w:p>
        </w:tc>
        <w:tc>
          <w:tcPr>
            <w:tcW w:w="277" w:type="dxa"/>
            <w:tcBorders>
              <w:left w:val="nil"/>
            </w:tcBorders>
            <w:vAlign w:val="center"/>
            <w:hideMark/>
          </w:tcPr>
          <w:p w14:paraId="0192626C" w14:textId="77777777" w:rsidR="00240912" w:rsidRPr="00E569D1" w:rsidRDefault="00240912" w:rsidP="00EF479F">
            <w:pPr>
              <w:rPr>
                <w:sz w:val="22"/>
                <w:szCs w:val="22"/>
                <w:lang w:val="id-ID" w:eastAsia="id-ID"/>
              </w:rPr>
            </w:pPr>
          </w:p>
        </w:tc>
      </w:tr>
      <w:tr w:rsidR="00240912" w:rsidRPr="00FE472E" w14:paraId="22DC5359" w14:textId="77777777" w:rsidTr="00EF479F">
        <w:trPr>
          <w:trHeight w:val="273"/>
        </w:trPr>
        <w:tc>
          <w:tcPr>
            <w:tcW w:w="1767" w:type="dxa"/>
            <w:vMerge/>
            <w:tcBorders>
              <w:bottom w:val="single" w:sz="12" w:space="0" w:color="auto"/>
            </w:tcBorders>
            <w:vAlign w:val="center"/>
            <w:hideMark/>
          </w:tcPr>
          <w:p w14:paraId="2AE85EE1" w14:textId="77777777" w:rsidR="00240912" w:rsidRPr="00E569D1" w:rsidRDefault="00240912" w:rsidP="00EF479F">
            <w:pPr>
              <w:rPr>
                <w:color w:val="000000"/>
                <w:sz w:val="22"/>
                <w:szCs w:val="22"/>
                <w:lang w:val="id-ID" w:eastAsia="id-ID"/>
              </w:rPr>
            </w:pPr>
          </w:p>
        </w:tc>
        <w:tc>
          <w:tcPr>
            <w:tcW w:w="4895" w:type="dxa"/>
            <w:tcBorders>
              <w:top w:val="single" w:sz="12" w:space="0" w:color="auto"/>
              <w:bottom w:val="single" w:sz="12" w:space="0" w:color="auto"/>
            </w:tcBorders>
            <w:shd w:val="clear" w:color="000000" w:fill="FFFFFF"/>
            <w:vAlign w:val="center"/>
            <w:hideMark/>
          </w:tcPr>
          <w:p w14:paraId="2F8C9915"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listen and read effectively</w:t>
            </w:r>
          </w:p>
        </w:tc>
        <w:tc>
          <w:tcPr>
            <w:tcW w:w="1275" w:type="dxa"/>
            <w:tcBorders>
              <w:top w:val="single" w:sz="12" w:space="0" w:color="auto"/>
              <w:bottom w:val="single" w:sz="12" w:space="0" w:color="auto"/>
            </w:tcBorders>
            <w:shd w:val="clear" w:color="000000" w:fill="FFFFFF"/>
            <w:noWrap/>
            <w:vAlign w:val="center"/>
            <w:hideMark/>
          </w:tcPr>
          <w:p w14:paraId="3FD98F13"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14.6%</w:t>
            </w:r>
          </w:p>
        </w:tc>
        <w:tc>
          <w:tcPr>
            <w:tcW w:w="993" w:type="dxa"/>
            <w:tcBorders>
              <w:top w:val="single" w:sz="12" w:space="0" w:color="auto"/>
              <w:bottom w:val="single" w:sz="12" w:space="0" w:color="auto"/>
            </w:tcBorders>
            <w:shd w:val="clear" w:color="000000" w:fill="FFFFFF"/>
            <w:noWrap/>
            <w:vAlign w:val="center"/>
            <w:hideMark/>
          </w:tcPr>
          <w:p w14:paraId="18529A9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9.0%</w:t>
            </w:r>
          </w:p>
        </w:tc>
        <w:tc>
          <w:tcPr>
            <w:tcW w:w="277" w:type="dxa"/>
            <w:tcBorders>
              <w:left w:val="nil"/>
            </w:tcBorders>
            <w:vAlign w:val="center"/>
            <w:hideMark/>
          </w:tcPr>
          <w:p w14:paraId="3400EEF7" w14:textId="77777777" w:rsidR="00240912" w:rsidRPr="00E569D1" w:rsidRDefault="00240912" w:rsidP="00EF479F">
            <w:pPr>
              <w:rPr>
                <w:sz w:val="22"/>
                <w:szCs w:val="22"/>
                <w:lang w:val="id-ID" w:eastAsia="id-ID"/>
              </w:rPr>
            </w:pPr>
          </w:p>
        </w:tc>
      </w:tr>
      <w:tr w:rsidR="00240912" w:rsidRPr="00FE472E" w14:paraId="6F723171" w14:textId="77777777" w:rsidTr="00EF479F">
        <w:trPr>
          <w:trHeight w:val="300"/>
        </w:trPr>
        <w:tc>
          <w:tcPr>
            <w:tcW w:w="1767" w:type="dxa"/>
            <w:tcBorders>
              <w:top w:val="single" w:sz="12" w:space="0" w:color="auto"/>
              <w:bottom w:val="nil"/>
            </w:tcBorders>
            <w:shd w:val="clear" w:color="000000" w:fill="FFFFFF"/>
            <w:vAlign w:val="center"/>
            <w:hideMark/>
          </w:tcPr>
          <w:p w14:paraId="79763A18"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479FB6D6"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Self management</w:t>
            </w:r>
          </w:p>
        </w:tc>
        <w:tc>
          <w:tcPr>
            <w:tcW w:w="1275" w:type="dxa"/>
            <w:tcBorders>
              <w:top w:val="single" w:sz="12" w:space="0" w:color="auto"/>
              <w:bottom w:val="single" w:sz="12" w:space="0" w:color="auto"/>
            </w:tcBorders>
            <w:shd w:val="clear" w:color="000000" w:fill="FFFFFF"/>
            <w:vAlign w:val="center"/>
            <w:hideMark/>
          </w:tcPr>
          <w:p w14:paraId="5535FCFE"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6.3%</w:t>
            </w:r>
          </w:p>
        </w:tc>
        <w:tc>
          <w:tcPr>
            <w:tcW w:w="993" w:type="dxa"/>
            <w:tcBorders>
              <w:top w:val="single" w:sz="12" w:space="0" w:color="auto"/>
              <w:bottom w:val="single" w:sz="12" w:space="0" w:color="auto"/>
            </w:tcBorders>
            <w:shd w:val="clear" w:color="000000" w:fill="FFFFFF"/>
            <w:vAlign w:val="center"/>
            <w:hideMark/>
          </w:tcPr>
          <w:p w14:paraId="1337808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15.0%</w:t>
            </w:r>
          </w:p>
        </w:tc>
        <w:tc>
          <w:tcPr>
            <w:tcW w:w="277" w:type="dxa"/>
            <w:tcBorders>
              <w:left w:val="nil"/>
            </w:tcBorders>
            <w:vAlign w:val="center"/>
            <w:hideMark/>
          </w:tcPr>
          <w:p w14:paraId="534A963B" w14:textId="77777777" w:rsidR="00240912" w:rsidRPr="00E569D1" w:rsidRDefault="00240912" w:rsidP="00EF479F">
            <w:pPr>
              <w:rPr>
                <w:sz w:val="22"/>
                <w:szCs w:val="22"/>
                <w:lang w:val="id-ID" w:eastAsia="id-ID"/>
              </w:rPr>
            </w:pPr>
          </w:p>
        </w:tc>
      </w:tr>
      <w:tr w:rsidR="00240912" w:rsidRPr="00FE472E" w14:paraId="23BB21EF" w14:textId="77777777" w:rsidTr="00EF479F">
        <w:trPr>
          <w:trHeight w:val="300"/>
        </w:trPr>
        <w:tc>
          <w:tcPr>
            <w:tcW w:w="1767" w:type="dxa"/>
            <w:tcBorders>
              <w:top w:val="nil"/>
              <w:bottom w:val="nil"/>
            </w:tcBorders>
            <w:shd w:val="clear" w:color="000000" w:fill="FFFFFF"/>
            <w:vAlign w:val="center"/>
            <w:hideMark/>
          </w:tcPr>
          <w:p w14:paraId="0ADFBE5B"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lastRenderedPageBreak/>
              <w:t> </w:t>
            </w:r>
          </w:p>
        </w:tc>
        <w:tc>
          <w:tcPr>
            <w:tcW w:w="4895" w:type="dxa"/>
            <w:tcBorders>
              <w:top w:val="single" w:sz="12" w:space="0" w:color="auto"/>
              <w:bottom w:val="single" w:sz="12" w:space="0" w:color="auto"/>
            </w:tcBorders>
            <w:shd w:val="clear" w:color="000000" w:fill="FFFFFF"/>
            <w:vAlign w:val="center"/>
            <w:hideMark/>
          </w:tcPr>
          <w:p w14:paraId="449657BD"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Initiative</w:t>
            </w:r>
          </w:p>
        </w:tc>
        <w:tc>
          <w:tcPr>
            <w:tcW w:w="1275" w:type="dxa"/>
            <w:tcBorders>
              <w:top w:val="single" w:sz="12" w:space="0" w:color="auto"/>
              <w:bottom w:val="single" w:sz="12" w:space="0" w:color="auto"/>
            </w:tcBorders>
            <w:shd w:val="clear" w:color="000000" w:fill="FFFFFF"/>
            <w:vAlign w:val="center"/>
            <w:hideMark/>
          </w:tcPr>
          <w:p w14:paraId="56B0CDB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15.6%</w:t>
            </w:r>
          </w:p>
        </w:tc>
        <w:tc>
          <w:tcPr>
            <w:tcW w:w="993" w:type="dxa"/>
            <w:tcBorders>
              <w:top w:val="single" w:sz="12" w:space="0" w:color="auto"/>
              <w:bottom w:val="single" w:sz="12" w:space="0" w:color="auto"/>
            </w:tcBorders>
            <w:shd w:val="clear" w:color="000000" w:fill="FFFFFF"/>
            <w:vAlign w:val="center"/>
            <w:hideMark/>
          </w:tcPr>
          <w:p w14:paraId="57D0E070"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16.0%</w:t>
            </w:r>
          </w:p>
        </w:tc>
        <w:tc>
          <w:tcPr>
            <w:tcW w:w="277" w:type="dxa"/>
            <w:tcBorders>
              <w:left w:val="nil"/>
            </w:tcBorders>
            <w:vAlign w:val="center"/>
            <w:hideMark/>
          </w:tcPr>
          <w:p w14:paraId="033F054E" w14:textId="77777777" w:rsidR="00240912" w:rsidRPr="00E569D1" w:rsidRDefault="00240912" w:rsidP="00EF479F">
            <w:pPr>
              <w:rPr>
                <w:sz w:val="22"/>
                <w:szCs w:val="22"/>
                <w:lang w:val="id-ID" w:eastAsia="id-ID"/>
              </w:rPr>
            </w:pPr>
          </w:p>
        </w:tc>
      </w:tr>
      <w:tr w:rsidR="00240912" w:rsidRPr="00FE472E" w14:paraId="3E894FEB" w14:textId="77777777" w:rsidTr="00EF479F">
        <w:trPr>
          <w:trHeight w:val="321"/>
        </w:trPr>
        <w:tc>
          <w:tcPr>
            <w:tcW w:w="1767" w:type="dxa"/>
            <w:tcBorders>
              <w:top w:val="nil"/>
              <w:bottom w:val="nil"/>
            </w:tcBorders>
            <w:shd w:val="clear" w:color="000000" w:fill="FFFFFF"/>
            <w:vAlign w:val="center"/>
            <w:hideMark/>
          </w:tcPr>
          <w:p w14:paraId="5D1181D3"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03AE6EBF"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influence groups</w:t>
            </w:r>
          </w:p>
        </w:tc>
        <w:tc>
          <w:tcPr>
            <w:tcW w:w="1275" w:type="dxa"/>
            <w:tcBorders>
              <w:top w:val="single" w:sz="12" w:space="0" w:color="auto"/>
              <w:bottom w:val="single" w:sz="12" w:space="0" w:color="auto"/>
            </w:tcBorders>
            <w:shd w:val="clear" w:color="000000" w:fill="FFFFFF"/>
            <w:vAlign w:val="center"/>
            <w:hideMark/>
          </w:tcPr>
          <w:p w14:paraId="55DB48DD"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12.1%</w:t>
            </w:r>
          </w:p>
        </w:tc>
        <w:tc>
          <w:tcPr>
            <w:tcW w:w="993" w:type="dxa"/>
            <w:tcBorders>
              <w:top w:val="single" w:sz="12" w:space="0" w:color="auto"/>
              <w:bottom w:val="single" w:sz="12" w:space="0" w:color="auto"/>
            </w:tcBorders>
            <w:shd w:val="clear" w:color="000000" w:fill="FFFFFF"/>
            <w:vAlign w:val="center"/>
            <w:hideMark/>
          </w:tcPr>
          <w:p w14:paraId="588717F5"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3.0%</w:t>
            </w:r>
          </w:p>
        </w:tc>
        <w:tc>
          <w:tcPr>
            <w:tcW w:w="277" w:type="dxa"/>
            <w:tcBorders>
              <w:left w:val="nil"/>
            </w:tcBorders>
            <w:vAlign w:val="center"/>
            <w:hideMark/>
          </w:tcPr>
          <w:p w14:paraId="51AEEB65" w14:textId="77777777" w:rsidR="00240912" w:rsidRPr="00E569D1" w:rsidRDefault="00240912" w:rsidP="00EF479F">
            <w:pPr>
              <w:rPr>
                <w:sz w:val="22"/>
                <w:szCs w:val="22"/>
                <w:lang w:val="id-ID" w:eastAsia="id-ID"/>
              </w:rPr>
            </w:pPr>
          </w:p>
        </w:tc>
      </w:tr>
      <w:tr w:rsidR="00240912" w:rsidRPr="00FE472E" w14:paraId="49B32096" w14:textId="77777777" w:rsidTr="00EF479F">
        <w:trPr>
          <w:trHeight w:val="300"/>
        </w:trPr>
        <w:tc>
          <w:tcPr>
            <w:tcW w:w="1767" w:type="dxa"/>
            <w:tcBorders>
              <w:top w:val="nil"/>
              <w:bottom w:val="nil"/>
            </w:tcBorders>
            <w:shd w:val="clear" w:color="000000" w:fill="FFFFFF"/>
            <w:vAlign w:val="center"/>
            <w:hideMark/>
          </w:tcPr>
          <w:p w14:paraId="34CBB620"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Personal</w:t>
            </w:r>
          </w:p>
        </w:tc>
        <w:tc>
          <w:tcPr>
            <w:tcW w:w="4895" w:type="dxa"/>
            <w:tcBorders>
              <w:top w:val="single" w:sz="12" w:space="0" w:color="auto"/>
              <w:bottom w:val="single" w:sz="12" w:space="0" w:color="auto"/>
            </w:tcBorders>
            <w:shd w:val="clear" w:color="000000" w:fill="FFFFFF"/>
            <w:vAlign w:val="center"/>
            <w:hideMark/>
          </w:tcPr>
          <w:p w14:paraId="0616B59B"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Learn to be independent</w:t>
            </w:r>
          </w:p>
        </w:tc>
        <w:tc>
          <w:tcPr>
            <w:tcW w:w="1275" w:type="dxa"/>
            <w:tcBorders>
              <w:top w:val="single" w:sz="12" w:space="0" w:color="auto"/>
              <w:bottom w:val="single" w:sz="12" w:space="0" w:color="auto"/>
            </w:tcBorders>
            <w:shd w:val="clear" w:color="000000" w:fill="FFFFFF"/>
            <w:vAlign w:val="center"/>
            <w:hideMark/>
          </w:tcPr>
          <w:p w14:paraId="3041B5D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15.6%</w:t>
            </w:r>
          </w:p>
        </w:tc>
        <w:tc>
          <w:tcPr>
            <w:tcW w:w="993" w:type="dxa"/>
            <w:tcBorders>
              <w:top w:val="single" w:sz="12" w:space="0" w:color="auto"/>
              <w:bottom w:val="single" w:sz="12" w:space="0" w:color="auto"/>
            </w:tcBorders>
            <w:shd w:val="clear" w:color="000000" w:fill="FFFFFF"/>
            <w:vAlign w:val="center"/>
            <w:hideMark/>
          </w:tcPr>
          <w:p w14:paraId="63E95A88"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9.0%</w:t>
            </w:r>
          </w:p>
        </w:tc>
        <w:tc>
          <w:tcPr>
            <w:tcW w:w="277" w:type="dxa"/>
            <w:tcBorders>
              <w:left w:val="nil"/>
            </w:tcBorders>
            <w:vAlign w:val="center"/>
            <w:hideMark/>
          </w:tcPr>
          <w:p w14:paraId="0A430F6B" w14:textId="77777777" w:rsidR="00240912" w:rsidRPr="00E569D1" w:rsidRDefault="00240912" w:rsidP="00EF479F">
            <w:pPr>
              <w:rPr>
                <w:sz w:val="22"/>
                <w:szCs w:val="22"/>
                <w:lang w:val="id-ID" w:eastAsia="id-ID"/>
              </w:rPr>
            </w:pPr>
          </w:p>
        </w:tc>
      </w:tr>
      <w:tr w:rsidR="00240912" w:rsidRPr="00FE472E" w14:paraId="4315D940" w14:textId="77777777" w:rsidTr="00EF479F">
        <w:trPr>
          <w:trHeight w:val="345"/>
        </w:trPr>
        <w:tc>
          <w:tcPr>
            <w:tcW w:w="1767" w:type="dxa"/>
            <w:tcBorders>
              <w:top w:val="nil"/>
              <w:bottom w:val="nil"/>
            </w:tcBorders>
            <w:shd w:val="clear" w:color="000000" w:fill="FFFFFF"/>
            <w:vAlign w:val="center"/>
            <w:hideMark/>
          </w:tcPr>
          <w:p w14:paraId="77F5F47A"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31B0F24B"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manage resources</w:t>
            </w:r>
          </w:p>
        </w:tc>
        <w:tc>
          <w:tcPr>
            <w:tcW w:w="1275" w:type="dxa"/>
            <w:tcBorders>
              <w:top w:val="single" w:sz="12" w:space="0" w:color="auto"/>
              <w:bottom w:val="single" w:sz="12" w:space="0" w:color="auto"/>
            </w:tcBorders>
            <w:shd w:val="clear" w:color="000000" w:fill="FFFFFF"/>
            <w:vAlign w:val="center"/>
            <w:hideMark/>
          </w:tcPr>
          <w:p w14:paraId="6C4BF864"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10.3%</w:t>
            </w:r>
          </w:p>
        </w:tc>
        <w:tc>
          <w:tcPr>
            <w:tcW w:w="993" w:type="dxa"/>
            <w:tcBorders>
              <w:top w:val="single" w:sz="12" w:space="0" w:color="auto"/>
              <w:bottom w:val="single" w:sz="12" w:space="0" w:color="auto"/>
            </w:tcBorders>
            <w:shd w:val="clear" w:color="000000" w:fill="FFFFFF"/>
            <w:vAlign w:val="center"/>
            <w:hideMark/>
          </w:tcPr>
          <w:p w14:paraId="398509AB"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9.0%</w:t>
            </w:r>
          </w:p>
        </w:tc>
        <w:tc>
          <w:tcPr>
            <w:tcW w:w="277" w:type="dxa"/>
            <w:tcBorders>
              <w:left w:val="nil"/>
            </w:tcBorders>
            <w:vAlign w:val="center"/>
            <w:hideMark/>
          </w:tcPr>
          <w:p w14:paraId="3FD0A9FB" w14:textId="77777777" w:rsidR="00240912" w:rsidRPr="00E569D1" w:rsidRDefault="00240912" w:rsidP="00EF479F">
            <w:pPr>
              <w:rPr>
                <w:sz w:val="22"/>
                <w:szCs w:val="22"/>
                <w:lang w:val="id-ID" w:eastAsia="id-ID"/>
              </w:rPr>
            </w:pPr>
          </w:p>
        </w:tc>
      </w:tr>
      <w:tr w:rsidR="00240912" w:rsidRPr="00FE472E" w14:paraId="371F0902" w14:textId="77777777" w:rsidTr="00EF479F">
        <w:trPr>
          <w:trHeight w:val="522"/>
        </w:trPr>
        <w:tc>
          <w:tcPr>
            <w:tcW w:w="1767" w:type="dxa"/>
            <w:tcBorders>
              <w:top w:val="nil"/>
              <w:bottom w:val="nil"/>
            </w:tcBorders>
            <w:shd w:val="clear" w:color="000000" w:fill="FFFFFF"/>
            <w:vAlign w:val="center"/>
            <w:hideMark/>
          </w:tcPr>
          <w:p w14:paraId="383C48A3"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7BBB6DA0"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anticipate and adapt to change</w:t>
            </w:r>
          </w:p>
        </w:tc>
        <w:tc>
          <w:tcPr>
            <w:tcW w:w="1275" w:type="dxa"/>
            <w:tcBorders>
              <w:top w:val="single" w:sz="12" w:space="0" w:color="auto"/>
              <w:bottom w:val="single" w:sz="12" w:space="0" w:color="auto"/>
            </w:tcBorders>
            <w:shd w:val="clear" w:color="000000" w:fill="FFFFFF"/>
            <w:vAlign w:val="center"/>
            <w:hideMark/>
          </w:tcPr>
          <w:p w14:paraId="6069A037"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14.3%</w:t>
            </w:r>
          </w:p>
        </w:tc>
        <w:tc>
          <w:tcPr>
            <w:tcW w:w="993" w:type="dxa"/>
            <w:tcBorders>
              <w:top w:val="single" w:sz="12" w:space="0" w:color="auto"/>
              <w:bottom w:val="single" w:sz="12" w:space="0" w:color="auto"/>
            </w:tcBorders>
            <w:shd w:val="clear" w:color="000000" w:fill="FFFFFF"/>
            <w:vAlign w:val="center"/>
            <w:hideMark/>
          </w:tcPr>
          <w:p w14:paraId="4F343905"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16.0%</w:t>
            </w:r>
          </w:p>
        </w:tc>
        <w:tc>
          <w:tcPr>
            <w:tcW w:w="277" w:type="dxa"/>
            <w:tcBorders>
              <w:left w:val="nil"/>
            </w:tcBorders>
            <w:vAlign w:val="center"/>
            <w:hideMark/>
          </w:tcPr>
          <w:p w14:paraId="217C42E5" w14:textId="77777777" w:rsidR="00240912" w:rsidRPr="00E569D1" w:rsidRDefault="00240912" w:rsidP="00EF479F">
            <w:pPr>
              <w:rPr>
                <w:sz w:val="22"/>
                <w:szCs w:val="22"/>
                <w:lang w:val="id-ID" w:eastAsia="id-ID"/>
              </w:rPr>
            </w:pPr>
          </w:p>
        </w:tc>
      </w:tr>
      <w:tr w:rsidR="00240912" w:rsidRPr="00FE472E" w14:paraId="28CB6C43" w14:textId="77777777" w:rsidTr="00EF479F">
        <w:trPr>
          <w:trHeight w:val="403"/>
        </w:trPr>
        <w:tc>
          <w:tcPr>
            <w:tcW w:w="1767" w:type="dxa"/>
            <w:tcBorders>
              <w:top w:val="nil"/>
              <w:bottom w:val="nil"/>
            </w:tcBorders>
            <w:shd w:val="clear" w:color="000000" w:fill="FFFFFF"/>
            <w:vAlign w:val="center"/>
            <w:hideMark/>
          </w:tcPr>
          <w:p w14:paraId="3CA965F2"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49B8D50C"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Ability to make decisions professionally</w:t>
            </w:r>
          </w:p>
        </w:tc>
        <w:tc>
          <w:tcPr>
            <w:tcW w:w="1275" w:type="dxa"/>
            <w:tcBorders>
              <w:top w:val="single" w:sz="12" w:space="0" w:color="auto"/>
              <w:bottom w:val="single" w:sz="12" w:space="0" w:color="auto"/>
            </w:tcBorders>
            <w:shd w:val="clear" w:color="000000" w:fill="FFFFFF"/>
            <w:vAlign w:val="center"/>
            <w:hideMark/>
          </w:tcPr>
          <w:p w14:paraId="52D208EC"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9.8%</w:t>
            </w:r>
          </w:p>
        </w:tc>
        <w:tc>
          <w:tcPr>
            <w:tcW w:w="993" w:type="dxa"/>
            <w:tcBorders>
              <w:top w:val="single" w:sz="12" w:space="0" w:color="auto"/>
              <w:bottom w:val="single" w:sz="12" w:space="0" w:color="auto"/>
            </w:tcBorders>
            <w:shd w:val="clear" w:color="000000" w:fill="FFFFFF"/>
            <w:vAlign w:val="center"/>
            <w:hideMark/>
          </w:tcPr>
          <w:p w14:paraId="5EAD1E39"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14.0%</w:t>
            </w:r>
          </w:p>
        </w:tc>
        <w:tc>
          <w:tcPr>
            <w:tcW w:w="277" w:type="dxa"/>
            <w:tcBorders>
              <w:left w:val="nil"/>
            </w:tcBorders>
            <w:vAlign w:val="center"/>
            <w:hideMark/>
          </w:tcPr>
          <w:p w14:paraId="326D5E67" w14:textId="77777777" w:rsidR="00240912" w:rsidRPr="00E569D1" w:rsidRDefault="00240912" w:rsidP="00EF479F">
            <w:pPr>
              <w:rPr>
                <w:sz w:val="22"/>
                <w:szCs w:val="22"/>
                <w:lang w:val="id-ID" w:eastAsia="id-ID"/>
              </w:rPr>
            </w:pPr>
          </w:p>
        </w:tc>
      </w:tr>
      <w:tr w:rsidR="00240912" w:rsidRPr="00FE472E" w14:paraId="1C227FAA" w14:textId="77777777" w:rsidTr="00EF479F">
        <w:trPr>
          <w:trHeight w:val="40"/>
        </w:trPr>
        <w:tc>
          <w:tcPr>
            <w:tcW w:w="1767" w:type="dxa"/>
            <w:tcBorders>
              <w:top w:val="nil"/>
              <w:bottom w:val="single" w:sz="12" w:space="0" w:color="auto"/>
            </w:tcBorders>
            <w:shd w:val="clear" w:color="000000" w:fill="FFFFFF"/>
            <w:vAlign w:val="center"/>
            <w:hideMark/>
          </w:tcPr>
          <w:p w14:paraId="1F050DD3"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 </w:t>
            </w:r>
          </w:p>
        </w:tc>
        <w:tc>
          <w:tcPr>
            <w:tcW w:w="4895" w:type="dxa"/>
            <w:tcBorders>
              <w:top w:val="single" w:sz="12" w:space="0" w:color="auto"/>
              <w:bottom w:val="single" w:sz="12" w:space="0" w:color="auto"/>
            </w:tcBorders>
            <w:shd w:val="clear" w:color="000000" w:fill="FFFFFF"/>
            <w:vAlign w:val="center"/>
            <w:hideMark/>
          </w:tcPr>
          <w:p w14:paraId="1FF01612" w14:textId="77777777" w:rsidR="00240912" w:rsidRPr="00E569D1" w:rsidRDefault="00240912" w:rsidP="00EF479F">
            <w:pPr>
              <w:rPr>
                <w:color w:val="000000"/>
                <w:sz w:val="22"/>
                <w:szCs w:val="22"/>
                <w:lang w:val="id-ID" w:eastAsia="id-ID"/>
              </w:rPr>
            </w:pPr>
            <w:r w:rsidRPr="00E569D1">
              <w:rPr>
                <w:color w:val="000000"/>
                <w:sz w:val="22"/>
                <w:szCs w:val="22"/>
                <w:lang w:val="id-ID" w:eastAsia="id-ID"/>
              </w:rPr>
              <w:t>Ethics</w:t>
            </w:r>
          </w:p>
        </w:tc>
        <w:tc>
          <w:tcPr>
            <w:tcW w:w="1275" w:type="dxa"/>
            <w:tcBorders>
              <w:top w:val="single" w:sz="12" w:space="0" w:color="auto"/>
              <w:bottom w:val="single" w:sz="12" w:space="0" w:color="auto"/>
            </w:tcBorders>
            <w:shd w:val="clear" w:color="000000" w:fill="FFFFFF"/>
            <w:vAlign w:val="center"/>
            <w:hideMark/>
          </w:tcPr>
          <w:p w14:paraId="588B6FC7"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16.1%</w:t>
            </w:r>
          </w:p>
        </w:tc>
        <w:tc>
          <w:tcPr>
            <w:tcW w:w="993" w:type="dxa"/>
            <w:tcBorders>
              <w:top w:val="single" w:sz="12" w:space="0" w:color="auto"/>
              <w:bottom w:val="single" w:sz="12" w:space="0" w:color="auto"/>
            </w:tcBorders>
            <w:shd w:val="clear" w:color="000000" w:fill="FFFFFF"/>
            <w:vAlign w:val="center"/>
            <w:hideMark/>
          </w:tcPr>
          <w:p w14:paraId="784C0AD1" w14:textId="77777777" w:rsidR="00240912" w:rsidRPr="00E569D1" w:rsidRDefault="00240912" w:rsidP="00EF479F">
            <w:pPr>
              <w:jc w:val="center"/>
              <w:rPr>
                <w:color w:val="000000"/>
                <w:sz w:val="22"/>
                <w:szCs w:val="22"/>
                <w:lang w:val="id-ID" w:eastAsia="id-ID"/>
              </w:rPr>
            </w:pPr>
            <w:r w:rsidRPr="00E569D1">
              <w:rPr>
                <w:color w:val="000000"/>
                <w:sz w:val="22"/>
                <w:szCs w:val="22"/>
                <w:lang w:val="id-ID" w:eastAsia="id-ID"/>
              </w:rPr>
              <w:t>17.0%</w:t>
            </w:r>
          </w:p>
        </w:tc>
        <w:tc>
          <w:tcPr>
            <w:tcW w:w="277" w:type="dxa"/>
            <w:tcBorders>
              <w:left w:val="nil"/>
            </w:tcBorders>
            <w:vAlign w:val="center"/>
            <w:hideMark/>
          </w:tcPr>
          <w:p w14:paraId="1847F8DA" w14:textId="77777777" w:rsidR="00240912" w:rsidRPr="00E569D1" w:rsidRDefault="00240912" w:rsidP="00EF479F">
            <w:pPr>
              <w:rPr>
                <w:sz w:val="22"/>
                <w:szCs w:val="22"/>
                <w:lang w:val="id-ID" w:eastAsia="id-ID"/>
              </w:rPr>
            </w:pPr>
          </w:p>
        </w:tc>
      </w:tr>
    </w:tbl>
    <w:p w14:paraId="2F3266EF" w14:textId="77777777" w:rsidR="00240912" w:rsidRPr="003D5B84" w:rsidRDefault="00240912" w:rsidP="00240912">
      <w:pPr>
        <w:rPr>
          <w:b/>
          <w:bCs/>
          <w:lang w:val="id-ID"/>
        </w:rPr>
      </w:pPr>
    </w:p>
    <w:p w14:paraId="71B660C7" w14:textId="77777777" w:rsidR="00DA73F9" w:rsidRPr="005911D7" w:rsidRDefault="00DA73F9" w:rsidP="005911D7">
      <w:pPr>
        <w:jc w:val="both"/>
        <w:rPr>
          <w:b/>
          <w:sz w:val="24"/>
          <w:szCs w:val="24"/>
        </w:rPr>
      </w:pPr>
    </w:p>
    <w:p w14:paraId="0E38A834" w14:textId="77777777" w:rsidR="00240912" w:rsidRDefault="00240912" w:rsidP="00240912">
      <w:pPr>
        <w:ind w:left="425" w:firstLine="425"/>
        <w:jc w:val="both"/>
        <w:rPr>
          <w:sz w:val="24"/>
          <w:szCs w:val="24"/>
          <w:lang w:val="en-ID"/>
        </w:rPr>
      </w:pPr>
      <w:r w:rsidRPr="00240912">
        <w:rPr>
          <w:sz w:val="24"/>
          <w:szCs w:val="24"/>
          <w:lang w:val="en-ID"/>
        </w:rPr>
        <w:t>Table 1 shows that universities have successfully accommodated intellectual competencies that are relevant for accounting students in facing the era of disruption, especially in the ability of knowledge and understanding. Furthermore, technical and functional competencies, such as decision-making skills and risk analysis, have also been well accommodated in accordance with industry needs. However, there are differences in organizational and management competencies, where universities prioritize strategic planning skills because these competencies are closely related to the accounting profession. Meanwhile, industry prioritizes the ability to organize and delegate because the complexity of the industry requires an organized and efficient system. In addition, leadership skills also experience significant differences, where universities have a lower percentage in accommodating them, while the industry considers leadership skills very important to achieve company goals.</w:t>
      </w:r>
    </w:p>
    <w:p w14:paraId="46452BAC" w14:textId="71375C7C" w:rsidR="00240912" w:rsidRDefault="00240912" w:rsidP="00240912">
      <w:pPr>
        <w:ind w:left="425" w:firstLine="425"/>
        <w:jc w:val="both"/>
        <w:rPr>
          <w:lang w:val="en-ID"/>
        </w:rPr>
      </w:pPr>
      <w:r w:rsidRPr="00240912">
        <w:rPr>
          <w:sz w:val="24"/>
          <w:szCs w:val="24"/>
          <w:lang w:val="en-ID"/>
        </w:rPr>
        <w:t xml:space="preserve">The interpersonal and communication competencies that have been accommodated by he is are the ability to work with teams, which is in accordance with industry needs. However, there is a difference in the ability to submit reports on time, which the he is do not accommodate, while the industry considers it important because there are often strict schedules and deadlines in the industry. Personal competencies, especially in terms of ethics, have been accommodated by he is in accordance with industry needs. However, there is a difference in the ability to influence groups, where he is </w:t>
      </w:r>
      <w:proofErr w:type="gramStart"/>
      <w:r w:rsidRPr="00240912">
        <w:rPr>
          <w:sz w:val="24"/>
          <w:szCs w:val="24"/>
          <w:lang w:val="en-ID"/>
        </w:rPr>
        <w:t>place</w:t>
      </w:r>
      <w:proofErr w:type="gramEnd"/>
      <w:r w:rsidRPr="00240912">
        <w:rPr>
          <w:sz w:val="24"/>
          <w:szCs w:val="24"/>
          <w:lang w:val="en-ID"/>
        </w:rPr>
        <w:t xml:space="preserve"> more emphasis on the growth of interpersonal and social skills, particularly the capacity to influence groups. On the other hand, industry may place more emphasis on specific technical skills and domain expertise. Overall, the he is have attempted to adapt and accommodate these competencies in order to meet the needs of the industry in the era of disruption. This is important so that students can be ready to face changes and challenges in the industrial world after graduating from Higher Education</w:t>
      </w:r>
      <w:r w:rsidRPr="007903DF">
        <w:rPr>
          <w:lang w:val="en-ID"/>
        </w:rPr>
        <w:t>.</w:t>
      </w:r>
    </w:p>
    <w:p w14:paraId="0B0FA06C" w14:textId="718A033B" w:rsidR="00240912" w:rsidRDefault="00240912" w:rsidP="00240912">
      <w:pPr>
        <w:jc w:val="both"/>
        <w:rPr>
          <w:lang w:val="en-ID"/>
        </w:rPr>
      </w:pPr>
    </w:p>
    <w:p w14:paraId="76E7F114" w14:textId="6DAF5E0A" w:rsidR="00240912" w:rsidRPr="002A66FA" w:rsidRDefault="00240912" w:rsidP="002A66FA">
      <w:pPr>
        <w:pStyle w:val="ListParagraph"/>
        <w:spacing w:after="160" w:line="259" w:lineRule="auto"/>
        <w:ind w:left="428"/>
        <w:jc w:val="both"/>
        <w:rPr>
          <w:rFonts w:ascii="Times New Roman" w:hAnsi="Times New Roman"/>
          <w:b/>
          <w:sz w:val="24"/>
          <w:szCs w:val="24"/>
          <w:lang w:val="en-US"/>
        </w:rPr>
      </w:pPr>
      <w:r w:rsidRPr="002A66FA">
        <w:rPr>
          <w:rFonts w:ascii="Times New Roman" w:hAnsi="Times New Roman"/>
          <w:b/>
          <w:sz w:val="24"/>
          <w:szCs w:val="24"/>
          <w:lang w:val="en-US"/>
        </w:rPr>
        <w:t xml:space="preserve">Relevant Methods Used by Universities in Developing Student Competencies in Auditing </w:t>
      </w:r>
      <w:r w:rsidR="002A66FA">
        <w:rPr>
          <w:rFonts w:ascii="Times New Roman" w:hAnsi="Times New Roman"/>
          <w:b/>
          <w:sz w:val="24"/>
          <w:szCs w:val="24"/>
          <w:lang w:val="en-US"/>
        </w:rPr>
        <w:t>Course</w:t>
      </w:r>
    </w:p>
    <w:p w14:paraId="56AAF0E2" w14:textId="1B788D52" w:rsidR="00240912" w:rsidRPr="00240912" w:rsidRDefault="00240912" w:rsidP="00C75EAE">
      <w:pPr>
        <w:ind w:left="426" w:firstLine="567"/>
        <w:jc w:val="both"/>
        <w:rPr>
          <w:color w:val="000000" w:themeColor="text1"/>
          <w:sz w:val="24"/>
          <w:szCs w:val="24"/>
        </w:rPr>
      </w:pPr>
      <w:r w:rsidRPr="00240912">
        <w:rPr>
          <w:color w:val="000000" w:themeColor="text1"/>
          <w:sz w:val="24"/>
          <w:szCs w:val="24"/>
        </w:rPr>
        <w:t>This research analyzes the learning methods used by universities today. The courses for which data analysis was carried out were related to the Fundamentals of Audit, Advanced Audit and Audit Practicum courses. Based on the analysis obtained, the following data were obtained:</w:t>
      </w:r>
    </w:p>
    <w:p w14:paraId="7AD255F5" w14:textId="723889AB" w:rsidR="00240912" w:rsidRPr="00240912" w:rsidRDefault="00240912" w:rsidP="00240912">
      <w:pPr>
        <w:jc w:val="both"/>
        <w:rPr>
          <w:color w:val="000000" w:themeColor="text1"/>
          <w:sz w:val="24"/>
          <w:szCs w:val="24"/>
        </w:rPr>
      </w:pPr>
    </w:p>
    <w:p w14:paraId="7D7D7D17"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50E90DEB"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69AA8880"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0CC0A534"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53FA1ED4"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15332227" w14:textId="77777777" w:rsidR="002A66FA" w:rsidRDefault="002A66FA" w:rsidP="00240912">
      <w:pPr>
        <w:pStyle w:val="ListParagraph"/>
        <w:spacing w:before="240" w:line="240" w:lineRule="auto"/>
        <w:ind w:left="425"/>
        <w:jc w:val="both"/>
        <w:rPr>
          <w:rFonts w:ascii="Times New Roman" w:hAnsi="Times New Roman"/>
          <w:b/>
          <w:sz w:val="24"/>
          <w:szCs w:val="24"/>
          <w:lang w:val="en-US"/>
        </w:rPr>
      </w:pPr>
    </w:p>
    <w:p w14:paraId="53D4D0A5" w14:textId="0B15E740" w:rsidR="00240912" w:rsidRPr="00C75EAE" w:rsidRDefault="00240912" w:rsidP="00C75EAE">
      <w:pPr>
        <w:pStyle w:val="ListParagraph"/>
        <w:spacing w:before="240" w:line="240" w:lineRule="auto"/>
        <w:ind w:left="425"/>
        <w:jc w:val="center"/>
        <w:rPr>
          <w:rFonts w:ascii="Times New Roman" w:hAnsi="Times New Roman"/>
          <w:bCs/>
          <w:sz w:val="24"/>
          <w:szCs w:val="24"/>
          <w:lang w:val="en-US"/>
        </w:rPr>
      </w:pPr>
      <w:r w:rsidRPr="00C75EAE">
        <w:rPr>
          <w:rFonts w:ascii="Times New Roman" w:hAnsi="Times New Roman"/>
          <w:bCs/>
          <w:sz w:val="24"/>
          <w:szCs w:val="24"/>
          <w:lang w:val="en-US"/>
        </w:rPr>
        <w:t xml:space="preserve">Table 2 Learning </w:t>
      </w:r>
      <w:r w:rsidR="00C75EAE" w:rsidRPr="00C75EAE">
        <w:rPr>
          <w:rFonts w:ascii="Times New Roman" w:hAnsi="Times New Roman"/>
          <w:bCs/>
          <w:sz w:val="24"/>
          <w:szCs w:val="24"/>
          <w:lang w:val="en-US"/>
        </w:rPr>
        <w:t>M</w:t>
      </w:r>
      <w:r w:rsidRPr="00C75EAE">
        <w:rPr>
          <w:rFonts w:ascii="Times New Roman" w:hAnsi="Times New Roman"/>
          <w:bCs/>
          <w:sz w:val="24"/>
          <w:szCs w:val="24"/>
          <w:lang w:val="en-US"/>
        </w:rPr>
        <w:t xml:space="preserve">ethods </w:t>
      </w:r>
      <w:r w:rsidR="00C75EAE" w:rsidRPr="00C75EAE">
        <w:rPr>
          <w:rFonts w:ascii="Times New Roman" w:hAnsi="Times New Roman"/>
          <w:bCs/>
          <w:sz w:val="24"/>
          <w:szCs w:val="24"/>
          <w:lang w:val="en-US"/>
        </w:rPr>
        <w:t>A</w:t>
      </w:r>
      <w:r w:rsidRPr="00C75EAE">
        <w:rPr>
          <w:rFonts w:ascii="Times New Roman" w:hAnsi="Times New Roman"/>
          <w:bCs/>
          <w:sz w:val="24"/>
          <w:szCs w:val="24"/>
          <w:lang w:val="en-US"/>
        </w:rPr>
        <w:t>naly</w:t>
      </w:r>
      <w:r w:rsidR="002A66FA" w:rsidRPr="00C75EAE">
        <w:rPr>
          <w:rFonts w:ascii="Times New Roman" w:hAnsi="Times New Roman"/>
          <w:bCs/>
          <w:sz w:val="24"/>
          <w:szCs w:val="24"/>
          <w:lang w:val="en-US"/>
        </w:rPr>
        <w:t>sis</w:t>
      </w:r>
    </w:p>
    <w:tbl>
      <w:tblPr>
        <w:tblStyle w:val="TableGrid"/>
        <w:tblW w:w="907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87"/>
        <w:gridCol w:w="1485"/>
        <w:gridCol w:w="1407"/>
        <w:gridCol w:w="1284"/>
        <w:gridCol w:w="1211"/>
      </w:tblGrid>
      <w:tr w:rsidR="00240912" w:rsidRPr="00761D6D" w14:paraId="2B27C1F0" w14:textId="77777777" w:rsidTr="00EF479F">
        <w:trPr>
          <w:trHeight w:val="401"/>
        </w:trPr>
        <w:tc>
          <w:tcPr>
            <w:tcW w:w="3687" w:type="dxa"/>
            <w:vMerge w:val="restart"/>
            <w:tcBorders>
              <w:left w:val="nil"/>
              <w:right w:val="nil"/>
            </w:tcBorders>
            <w:vAlign w:val="center"/>
          </w:tcPr>
          <w:p w14:paraId="26551F23" w14:textId="77777777" w:rsidR="00240912" w:rsidRPr="002A66FA" w:rsidRDefault="00240912" w:rsidP="00EF479F">
            <w:pPr>
              <w:jc w:val="center"/>
              <w:rPr>
                <w:b/>
                <w:bCs/>
                <w:color w:val="000000" w:themeColor="text1"/>
              </w:rPr>
            </w:pPr>
            <w:r w:rsidRPr="002A66FA">
              <w:rPr>
                <w:b/>
                <w:bCs/>
                <w:color w:val="000000" w:themeColor="text1"/>
              </w:rPr>
              <w:t>Learning Methods</w:t>
            </w:r>
          </w:p>
        </w:tc>
        <w:tc>
          <w:tcPr>
            <w:tcW w:w="4176" w:type="dxa"/>
            <w:gridSpan w:val="3"/>
            <w:tcBorders>
              <w:left w:val="nil"/>
              <w:bottom w:val="single" w:sz="12" w:space="0" w:color="auto"/>
              <w:right w:val="nil"/>
            </w:tcBorders>
          </w:tcPr>
          <w:p w14:paraId="2A984959" w14:textId="77777777" w:rsidR="00240912" w:rsidRPr="002A66FA" w:rsidRDefault="00240912" w:rsidP="00EF479F">
            <w:pPr>
              <w:jc w:val="center"/>
              <w:rPr>
                <w:b/>
                <w:bCs/>
                <w:color w:val="000000" w:themeColor="text1"/>
              </w:rPr>
            </w:pPr>
            <w:r w:rsidRPr="002A66FA">
              <w:rPr>
                <w:b/>
                <w:bCs/>
                <w:color w:val="000000" w:themeColor="text1"/>
              </w:rPr>
              <w:t>College _</w:t>
            </w:r>
          </w:p>
        </w:tc>
        <w:tc>
          <w:tcPr>
            <w:tcW w:w="1211" w:type="dxa"/>
            <w:vMerge w:val="restart"/>
            <w:tcBorders>
              <w:left w:val="nil"/>
              <w:right w:val="nil"/>
            </w:tcBorders>
            <w:vAlign w:val="center"/>
          </w:tcPr>
          <w:p w14:paraId="2F42A7AF" w14:textId="77777777" w:rsidR="00240912" w:rsidRPr="002A66FA" w:rsidRDefault="00240912" w:rsidP="00EF479F">
            <w:pPr>
              <w:jc w:val="center"/>
              <w:rPr>
                <w:b/>
                <w:bCs/>
                <w:color w:val="000000" w:themeColor="text1"/>
              </w:rPr>
            </w:pPr>
            <w:r w:rsidRPr="002A66FA">
              <w:rPr>
                <w:b/>
                <w:bCs/>
                <w:color w:val="000000" w:themeColor="text1"/>
              </w:rPr>
              <w:t>Practitioner</w:t>
            </w:r>
          </w:p>
        </w:tc>
      </w:tr>
      <w:tr w:rsidR="00240912" w:rsidRPr="00761D6D" w14:paraId="199271C1" w14:textId="77777777" w:rsidTr="00EF479F">
        <w:trPr>
          <w:trHeight w:val="577"/>
        </w:trPr>
        <w:tc>
          <w:tcPr>
            <w:tcW w:w="3687" w:type="dxa"/>
            <w:vMerge/>
            <w:tcBorders>
              <w:left w:val="nil"/>
              <w:bottom w:val="single" w:sz="12" w:space="0" w:color="auto"/>
              <w:right w:val="nil"/>
            </w:tcBorders>
            <w:vAlign w:val="center"/>
          </w:tcPr>
          <w:p w14:paraId="2F47D41A" w14:textId="77777777" w:rsidR="00240912" w:rsidRPr="002A66FA" w:rsidRDefault="00240912" w:rsidP="00EF479F">
            <w:pPr>
              <w:jc w:val="center"/>
              <w:rPr>
                <w:b/>
                <w:bCs/>
                <w:color w:val="000000" w:themeColor="text1"/>
              </w:rPr>
            </w:pPr>
          </w:p>
        </w:tc>
        <w:tc>
          <w:tcPr>
            <w:tcW w:w="1485" w:type="dxa"/>
            <w:tcBorders>
              <w:top w:val="single" w:sz="12" w:space="0" w:color="auto"/>
              <w:left w:val="nil"/>
              <w:bottom w:val="single" w:sz="12" w:space="0" w:color="auto"/>
              <w:right w:val="nil"/>
            </w:tcBorders>
            <w:vAlign w:val="center"/>
          </w:tcPr>
          <w:p w14:paraId="71A0C0F5" w14:textId="77777777" w:rsidR="00240912" w:rsidRPr="002A66FA" w:rsidRDefault="00240912" w:rsidP="00EF479F">
            <w:pPr>
              <w:jc w:val="center"/>
              <w:rPr>
                <w:b/>
                <w:bCs/>
                <w:color w:val="000000" w:themeColor="text1"/>
              </w:rPr>
            </w:pPr>
            <w:r w:rsidRPr="002A66FA">
              <w:rPr>
                <w:b/>
                <w:bCs/>
                <w:color w:val="000000" w:themeColor="text1"/>
              </w:rPr>
              <w:t>Audit Basics</w:t>
            </w:r>
          </w:p>
        </w:tc>
        <w:tc>
          <w:tcPr>
            <w:tcW w:w="1407" w:type="dxa"/>
            <w:tcBorders>
              <w:top w:val="single" w:sz="12" w:space="0" w:color="auto"/>
              <w:left w:val="nil"/>
              <w:bottom w:val="single" w:sz="12" w:space="0" w:color="auto"/>
              <w:right w:val="nil"/>
            </w:tcBorders>
            <w:vAlign w:val="center"/>
          </w:tcPr>
          <w:p w14:paraId="3F177D33" w14:textId="77777777" w:rsidR="00240912" w:rsidRPr="002A66FA" w:rsidRDefault="00240912" w:rsidP="00EF479F">
            <w:pPr>
              <w:jc w:val="center"/>
              <w:rPr>
                <w:b/>
                <w:bCs/>
                <w:color w:val="000000" w:themeColor="text1"/>
              </w:rPr>
            </w:pPr>
            <w:r w:rsidRPr="002A66FA">
              <w:rPr>
                <w:b/>
                <w:bCs/>
                <w:color w:val="000000" w:themeColor="text1"/>
              </w:rPr>
              <w:t>Advanced Audit</w:t>
            </w:r>
          </w:p>
        </w:tc>
        <w:tc>
          <w:tcPr>
            <w:tcW w:w="1284" w:type="dxa"/>
            <w:tcBorders>
              <w:top w:val="single" w:sz="12" w:space="0" w:color="auto"/>
              <w:left w:val="nil"/>
              <w:bottom w:val="single" w:sz="12" w:space="0" w:color="auto"/>
              <w:right w:val="nil"/>
            </w:tcBorders>
            <w:vAlign w:val="center"/>
          </w:tcPr>
          <w:p w14:paraId="032AF3A9" w14:textId="77777777" w:rsidR="00240912" w:rsidRPr="002A66FA" w:rsidRDefault="00240912" w:rsidP="00EF479F">
            <w:pPr>
              <w:jc w:val="center"/>
              <w:rPr>
                <w:b/>
                <w:bCs/>
                <w:color w:val="000000" w:themeColor="text1"/>
              </w:rPr>
            </w:pPr>
            <w:r w:rsidRPr="002A66FA">
              <w:rPr>
                <w:b/>
                <w:bCs/>
                <w:color w:val="000000" w:themeColor="text1"/>
              </w:rPr>
              <w:t>Audit Practicum</w:t>
            </w:r>
          </w:p>
        </w:tc>
        <w:tc>
          <w:tcPr>
            <w:tcW w:w="1211" w:type="dxa"/>
            <w:vMerge/>
            <w:tcBorders>
              <w:left w:val="nil"/>
              <w:bottom w:val="single" w:sz="12" w:space="0" w:color="auto"/>
              <w:right w:val="nil"/>
            </w:tcBorders>
            <w:vAlign w:val="center"/>
          </w:tcPr>
          <w:p w14:paraId="21D23D9D" w14:textId="77777777" w:rsidR="00240912" w:rsidRPr="002A66FA" w:rsidRDefault="00240912" w:rsidP="00EF479F">
            <w:pPr>
              <w:jc w:val="center"/>
              <w:rPr>
                <w:b/>
                <w:bCs/>
                <w:color w:val="000000" w:themeColor="text1"/>
              </w:rPr>
            </w:pPr>
          </w:p>
        </w:tc>
      </w:tr>
      <w:tr w:rsidR="00240912" w:rsidRPr="00761D6D" w14:paraId="5F1109A9" w14:textId="77777777" w:rsidTr="00EF479F">
        <w:trPr>
          <w:trHeight w:val="349"/>
        </w:trPr>
        <w:tc>
          <w:tcPr>
            <w:tcW w:w="3687" w:type="dxa"/>
            <w:tcBorders>
              <w:top w:val="single" w:sz="12" w:space="0" w:color="auto"/>
              <w:left w:val="nil"/>
              <w:bottom w:val="single" w:sz="12" w:space="0" w:color="auto"/>
              <w:right w:val="nil"/>
            </w:tcBorders>
          </w:tcPr>
          <w:p w14:paraId="2222A8B2" w14:textId="77777777" w:rsidR="00240912" w:rsidRPr="002A66FA" w:rsidRDefault="00240912" w:rsidP="00EF479F">
            <w:pPr>
              <w:jc w:val="center"/>
              <w:rPr>
                <w:color w:val="000000" w:themeColor="text1"/>
              </w:rPr>
            </w:pPr>
            <w:r w:rsidRPr="002A66FA">
              <w:rPr>
                <w:color w:val="000000" w:themeColor="text1"/>
              </w:rPr>
              <w:t>Lecture</w:t>
            </w:r>
          </w:p>
        </w:tc>
        <w:tc>
          <w:tcPr>
            <w:tcW w:w="1485" w:type="dxa"/>
            <w:tcBorders>
              <w:top w:val="single" w:sz="12" w:space="0" w:color="auto"/>
              <w:left w:val="nil"/>
              <w:bottom w:val="single" w:sz="12" w:space="0" w:color="auto"/>
              <w:right w:val="nil"/>
            </w:tcBorders>
          </w:tcPr>
          <w:p w14:paraId="26AE7541" w14:textId="77777777" w:rsidR="00240912" w:rsidRPr="002A66FA" w:rsidRDefault="00240912" w:rsidP="00EF479F">
            <w:pPr>
              <w:jc w:val="center"/>
              <w:rPr>
                <w:color w:val="000000" w:themeColor="text1"/>
              </w:rPr>
            </w:pPr>
            <w:r w:rsidRPr="002A66FA">
              <w:rPr>
                <w:color w:val="000000" w:themeColor="text1"/>
              </w:rPr>
              <w:t>21.8%</w:t>
            </w:r>
          </w:p>
        </w:tc>
        <w:tc>
          <w:tcPr>
            <w:tcW w:w="1407" w:type="dxa"/>
            <w:tcBorders>
              <w:top w:val="single" w:sz="12" w:space="0" w:color="auto"/>
              <w:left w:val="nil"/>
              <w:bottom w:val="single" w:sz="12" w:space="0" w:color="auto"/>
              <w:right w:val="nil"/>
            </w:tcBorders>
          </w:tcPr>
          <w:p w14:paraId="0DD5081F" w14:textId="77777777" w:rsidR="00240912" w:rsidRPr="002A66FA" w:rsidRDefault="00240912" w:rsidP="00EF479F">
            <w:pPr>
              <w:jc w:val="center"/>
              <w:rPr>
                <w:color w:val="000000" w:themeColor="text1"/>
              </w:rPr>
            </w:pPr>
            <w:r w:rsidRPr="002A66FA">
              <w:rPr>
                <w:color w:val="000000" w:themeColor="text1"/>
              </w:rPr>
              <w:t>16.1%</w:t>
            </w:r>
          </w:p>
        </w:tc>
        <w:tc>
          <w:tcPr>
            <w:tcW w:w="1284" w:type="dxa"/>
            <w:tcBorders>
              <w:top w:val="single" w:sz="12" w:space="0" w:color="auto"/>
              <w:left w:val="nil"/>
              <w:bottom w:val="single" w:sz="12" w:space="0" w:color="auto"/>
              <w:right w:val="nil"/>
            </w:tcBorders>
          </w:tcPr>
          <w:p w14:paraId="40A54801" w14:textId="77777777" w:rsidR="00240912" w:rsidRPr="002A66FA" w:rsidRDefault="00240912" w:rsidP="00EF479F">
            <w:pPr>
              <w:jc w:val="center"/>
              <w:rPr>
                <w:color w:val="000000" w:themeColor="text1"/>
              </w:rPr>
            </w:pPr>
            <w:r w:rsidRPr="002A66FA">
              <w:rPr>
                <w:color w:val="000000" w:themeColor="text1"/>
              </w:rPr>
              <w:t>35.7%</w:t>
            </w:r>
          </w:p>
        </w:tc>
        <w:tc>
          <w:tcPr>
            <w:tcW w:w="1211" w:type="dxa"/>
            <w:tcBorders>
              <w:top w:val="single" w:sz="12" w:space="0" w:color="auto"/>
              <w:left w:val="nil"/>
              <w:bottom w:val="single" w:sz="12" w:space="0" w:color="auto"/>
              <w:right w:val="nil"/>
            </w:tcBorders>
          </w:tcPr>
          <w:p w14:paraId="1FC837CA" w14:textId="77777777" w:rsidR="00240912" w:rsidRPr="002A66FA" w:rsidRDefault="00240912" w:rsidP="00EF479F">
            <w:pPr>
              <w:jc w:val="center"/>
              <w:rPr>
                <w:color w:val="000000" w:themeColor="text1"/>
              </w:rPr>
            </w:pPr>
            <w:r w:rsidRPr="002A66FA">
              <w:rPr>
                <w:color w:val="000000" w:themeColor="text1"/>
              </w:rPr>
              <w:t>1.6%</w:t>
            </w:r>
          </w:p>
        </w:tc>
      </w:tr>
      <w:tr w:rsidR="00240912" w:rsidRPr="00761D6D" w14:paraId="2485C56C" w14:textId="77777777" w:rsidTr="00EF479F">
        <w:trPr>
          <w:trHeight w:val="255"/>
        </w:trPr>
        <w:tc>
          <w:tcPr>
            <w:tcW w:w="3687" w:type="dxa"/>
            <w:tcBorders>
              <w:top w:val="single" w:sz="12" w:space="0" w:color="auto"/>
              <w:left w:val="nil"/>
              <w:bottom w:val="single" w:sz="12" w:space="0" w:color="auto"/>
              <w:right w:val="nil"/>
            </w:tcBorders>
          </w:tcPr>
          <w:p w14:paraId="2BAC8AF6" w14:textId="77777777" w:rsidR="00240912" w:rsidRPr="002A66FA" w:rsidRDefault="00240912" w:rsidP="00EF479F">
            <w:pPr>
              <w:jc w:val="center"/>
              <w:rPr>
                <w:color w:val="000000" w:themeColor="text1"/>
              </w:rPr>
            </w:pPr>
            <w:r w:rsidRPr="002A66FA">
              <w:rPr>
                <w:color w:val="000000" w:themeColor="text1"/>
              </w:rPr>
              <w:t>Discussion Group</w:t>
            </w:r>
          </w:p>
        </w:tc>
        <w:tc>
          <w:tcPr>
            <w:tcW w:w="1485" w:type="dxa"/>
            <w:tcBorders>
              <w:top w:val="single" w:sz="12" w:space="0" w:color="auto"/>
              <w:left w:val="nil"/>
              <w:bottom w:val="single" w:sz="12" w:space="0" w:color="auto"/>
              <w:right w:val="nil"/>
            </w:tcBorders>
          </w:tcPr>
          <w:p w14:paraId="155BCECB" w14:textId="77777777" w:rsidR="00240912" w:rsidRPr="002A66FA" w:rsidRDefault="00240912" w:rsidP="00EF479F">
            <w:pPr>
              <w:jc w:val="center"/>
              <w:rPr>
                <w:color w:val="000000" w:themeColor="text1"/>
              </w:rPr>
            </w:pPr>
            <w:r w:rsidRPr="002A66FA">
              <w:rPr>
                <w:color w:val="000000" w:themeColor="text1"/>
              </w:rPr>
              <w:t>24.4%</w:t>
            </w:r>
          </w:p>
        </w:tc>
        <w:tc>
          <w:tcPr>
            <w:tcW w:w="1407" w:type="dxa"/>
            <w:tcBorders>
              <w:top w:val="single" w:sz="12" w:space="0" w:color="auto"/>
              <w:left w:val="nil"/>
              <w:bottom w:val="single" w:sz="12" w:space="0" w:color="auto"/>
              <w:right w:val="nil"/>
            </w:tcBorders>
          </w:tcPr>
          <w:p w14:paraId="7E1909E6" w14:textId="77777777" w:rsidR="00240912" w:rsidRPr="002A66FA" w:rsidRDefault="00240912" w:rsidP="00EF479F">
            <w:pPr>
              <w:jc w:val="center"/>
              <w:rPr>
                <w:color w:val="000000" w:themeColor="text1"/>
              </w:rPr>
            </w:pPr>
            <w:r w:rsidRPr="002A66FA">
              <w:rPr>
                <w:color w:val="000000" w:themeColor="text1"/>
              </w:rPr>
              <w:t>25.8%</w:t>
            </w:r>
          </w:p>
        </w:tc>
        <w:tc>
          <w:tcPr>
            <w:tcW w:w="1284" w:type="dxa"/>
            <w:tcBorders>
              <w:top w:val="single" w:sz="12" w:space="0" w:color="auto"/>
              <w:left w:val="nil"/>
              <w:bottom w:val="single" w:sz="12" w:space="0" w:color="auto"/>
              <w:right w:val="nil"/>
            </w:tcBorders>
          </w:tcPr>
          <w:p w14:paraId="219DB9B0" w14:textId="77777777" w:rsidR="00240912" w:rsidRPr="002A66FA" w:rsidRDefault="00240912" w:rsidP="00EF479F">
            <w:pPr>
              <w:jc w:val="center"/>
              <w:rPr>
                <w:color w:val="000000" w:themeColor="text1"/>
              </w:rPr>
            </w:pPr>
            <w:r w:rsidRPr="002A66FA">
              <w:rPr>
                <w:color w:val="000000" w:themeColor="text1"/>
              </w:rPr>
              <w:t>21.4%</w:t>
            </w:r>
          </w:p>
        </w:tc>
        <w:tc>
          <w:tcPr>
            <w:tcW w:w="1211" w:type="dxa"/>
            <w:tcBorders>
              <w:top w:val="single" w:sz="12" w:space="0" w:color="auto"/>
              <w:left w:val="nil"/>
              <w:bottom w:val="single" w:sz="12" w:space="0" w:color="auto"/>
              <w:right w:val="nil"/>
            </w:tcBorders>
          </w:tcPr>
          <w:p w14:paraId="3AE9559A" w14:textId="77777777" w:rsidR="00240912" w:rsidRPr="002A66FA" w:rsidRDefault="00240912" w:rsidP="00EF479F">
            <w:pPr>
              <w:jc w:val="center"/>
              <w:rPr>
                <w:color w:val="000000" w:themeColor="text1"/>
              </w:rPr>
            </w:pPr>
            <w:r w:rsidRPr="002A66FA">
              <w:rPr>
                <w:color w:val="000000" w:themeColor="text1"/>
              </w:rPr>
              <w:t>17.9%</w:t>
            </w:r>
          </w:p>
        </w:tc>
      </w:tr>
      <w:tr w:rsidR="00240912" w:rsidRPr="00761D6D" w14:paraId="7632B690" w14:textId="77777777" w:rsidTr="00EF479F">
        <w:trPr>
          <w:trHeight w:val="218"/>
        </w:trPr>
        <w:tc>
          <w:tcPr>
            <w:tcW w:w="3687" w:type="dxa"/>
            <w:tcBorders>
              <w:top w:val="single" w:sz="12" w:space="0" w:color="auto"/>
              <w:left w:val="nil"/>
              <w:bottom w:val="single" w:sz="12" w:space="0" w:color="auto"/>
              <w:right w:val="nil"/>
            </w:tcBorders>
          </w:tcPr>
          <w:p w14:paraId="3AF376DC" w14:textId="77777777" w:rsidR="00240912" w:rsidRPr="002A66FA" w:rsidRDefault="00240912" w:rsidP="00EF479F">
            <w:pPr>
              <w:jc w:val="center"/>
              <w:rPr>
                <w:color w:val="000000" w:themeColor="text1"/>
              </w:rPr>
            </w:pPr>
            <w:r w:rsidRPr="002A66FA">
              <w:rPr>
                <w:color w:val="000000" w:themeColor="text1"/>
              </w:rPr>
              <w:t>Simulation</w:t>
            </w:r>
          </w:p>
        </w:tc>
        <w:tc>
          <w:tcPr>
            <w:tcW w:w="1485" w:type="dxa"/>
            <w:tcBorders>
              <w:top w:val="single" w:sz="12" w:space="0" w:color="auto"/>
              <w:left w:val="nil"/>
              <w:bottom w:val="single" w:sz="12" w:space="0" w:color="auto"/>
              <w:right w:val="nil"/>
            </w:tcBorders>
          </w:tcPr>
          <w:p w14:paraId="2923995C" w14:textId="77777777" w:rsidR="00240912" w:rsidRPr="002A66FA" w:rsidRDefault="00240912" w:rsidP="00EF479F">
            <w:pPr>
              <w:jc w:val="center"/>
              <w:rPr>
                <w:color w:val="000000" w:themeColor="text1"/>
              </w:rPr>
            </w:pPr>
            <w:r w:rsidRPr="002A66FA">
              <w:rPr>
                <w:color w:val="000000" w:themeColor="text1"/>
              </w:rPr>
              <w:t>2.6%</w:t>
            </w:r>
          </w:p>
        </w:tc>
        <w:tc>
          <w:tcPr>
            <w:tcW w:w="1407" w:type="dxa"/>
            <w:tcBorders>
              <w:top w:val="single" w:sz="12" w:space="0" w:color="auto"/>
              <w:left w:val="nil"/>
              <w:bottom w:val="single" w:sz="12" w:space="0" w:color="auto"/>
              <w:right w:val="nil"/>
            </w:tcBorders>
          </w:tcPr>
          <w:p w14:paraId="55BF242E" w14:textId="77777777" w:rsidR="00240912" w:rsidRPr="002A66FA" w:rsidRDefault="00240912" w:rsidP="00EF479F">
            <w:pPr>
              <w:jc w:val="center"/>
              <w:rPr>
                <w:color w:val="000000" w:themeColor="text1"/>
              </w:rPr>
            </w:pPr>
            <w:r w:rsidRPr="002A66FA">
              <w:rPr>
                <w:color w:val="000000" w:themeColor="text1"/>
              </w:rPr>
              <w:t>3.2%</w:t>
            </w:r>
          </w:p>
        </w:tc>
        <w:tc>
          <w:tcPr>
            <w:tcW w:w="1284" w:type="dxa"/>
            <w:tcBorders>
              <w:top w:val="single" w:sz="12" w:space="0" w:color="auto"/>
              <w:left w:val="nil"/>
              <w:bottom w:val="single" w:sz="12" w:space="0" w:color="auto"/>
              <w:right w:val="nil"/>
            </w:tcBorders>
          </w:tcPr>
          <w:p w14:paraId="20DBD6AC" w14:textId="77777777" w:rsidR="00240912" w:rsidRPr="002A66FA" w:rsidRDefault="00240912" w:rsidP="00EF479F">
            <w:pPr>
              <w:jc w:val="center"/>
              <w:rPr>
                <w:color w:val="000000" w:themeColor="text1"/>
              </w:rPr>
            </w:pPr>
            <w:r w:rsidRPr="002A66FA">
              <w:rPr>
                <w:color w:val="000000" w:themeColor="text1"/>
              </w:rPr>
              <w:t>7.1%</w:t>
            </w:r>
          </w:p>
        </w:tc>
        <w:tc>
          <w:tcPr>
            <w:tcW w:w="1211" w:type="dxa"/>
            <w:tcBorders>
              <w:top w:val="single" w:sz="12" w:space="0" w:color="auto"/>
              <w:left w:val="nil"/>
              <w:bottom w:val="single" w:sz="12" w:space="0" w:color="auto"/>
              <w:right w:val="nil"/>
            </w:tcBorders>
          </w:tcPr>
          <w:p w14:paraId="2CC755C8" w14:textId="77777777" w:rsidR="00240912" w:rsidRPr="002A66FA" w:rsidRDefault="00240912" w:rsidP="00EF479F">
            <w:pPr>
              <w:jc w:val="center"/>
              <w:rPr>
                <w:color w:val="000000" w:themeColor="text1"/>
              </w:rPr>
            </w:pPr>
            <w:r w:rsidRPr="002A66FA">
              <w:rPr>
                <w:color w:val="000000" w:themeColor="text1"/>
              </w:rPr>
              <w:t>17.2%</w:t>
            </w:r>
          </w:p>
        </w:tc>
      </w:tr>
      <w:tr w:rsidR="00240912" w:rsidRPr="00761D6D" w14:paraId="1A8C5D5A" w14:textId="77777777" w:rsidTr="00EF479F">
        <w:trPr>
          <w:trHeight w:val="179"/>
        </w:trPr>
        <w:tc>
          <w:tcPr>
            <w:tcW w:w="3687" w:type="dxa"/>
            <w:tcBorders>
              <w:top w:val="single" w:sz="12" w:space="0" w:color="auto"/>
              <w:left w:val="nil"/>
              <w:bottom w:val="single" w:sz="12" w:space="0" w:color="auto"/>
              <w:right w:val="nil"/>
            </w:tcBorders>
          </w:tcPr>
          <w:p w14:paraId="1292BB82" w14:textId="77777777" w:rsidR="00240912" w:rsidRPr="002A66FA" w:rsidRDefault="00240912" w:rsidP="00EF479F">
            <w:pPr>
              <w:jc w:val="center"/>
              <w:rPr>
                <w:i/>
                <w:iCs/>
                <w:color w:val="000000" w:themeColor="text1"/>
              </w:rPr>
            </w:pPr>
            <w:r w:rsidRPr="002A66FA">
              <w:rPr>
                <w:i/>
                <w:iCs/>
                <w:color w:val="000000" w:themeColor="text1"/>
              </w:rPr>
              <w:t>Case Based Learning</w:t>
            </w:r>
          </w:p>
        </w:tc>
        <w:tc>
          <w:tcPr>
            <w:tcW w:w="1485" w:type="dxa"/>
            <w:tcBorders>
              <w:top w:val="single" w:sz="12" w:space="0" w:color="auto"/>
              <w:left w:val="nil"/>
              <w:bottom w:val="single" w:sz="12" w:space="0" w:color="auto"/>
              <w:right w:val="nil"/>
            </w:tcBorders>
          </w:tcPr>
          <w:p w14:paraId="2230342F" w14:textId="77777777" w:rsidR="00240912" w:rsidRPr="002A66FA" w:rsidRDefault="00240912" w:rsidP="00EF479F">
            <w:pPr>
              <w:jc w:val="center"/>
              <w:rPr>
                <w:color w:val="000000" w:themeColor="text1"/>
              </w:rPr>
            </w:pPr>
            <w:r w:rsidRPr="002A66FA">
              <w:rPr>
                <w:color w:val="000000" w:themeColor="text1"/>
              </w:rPr>
              <w:t>2.6%</w:t>
            </w:r>
          </w:p>
        </w:tc>
        <w:tc>
          <w:tcPr>
            <w:tcW w:w="1407" w:type="dxa"/>
            <w:tcBorders>
              <w:top w:val="single" w:sz="12" w:space="0" w:color="auto"/>
              <w:left w:val="nil"/>
              <w:bottom w:val="single" w:sz="12" w:space="0" w:color="auto"/>
              <w:right w:val="nil"/>
            </w:tcBorders>
          </w:tcPr>
          <w:p w14:paraId="2E4EAD44" w14:textId="77777777" w:rsidR="00240912" w:rsidRPr="002A66FA" w:rsidRDefault="00240912" w:rsidP="00EF479F">
            <w:pPr>
              <w:jc w:val="center"/>
              <w:rPr>
                <w:color w:val="000000" w:themeColor="text1"/>
              </w:rPr>
            </w:pPr>
            <w:r w:rsidRPr="002A66FA">
              <w:rPr>
                <w:color w:val="000000" w:themeColor="text1"/>
              </w:rPr>
              <w:t>3.2%</w:t>
            </w:r>
          </w:p>
        </w:tc>
        <w:tc>
          <w:tcPr>
            <w:tcW w:w="1284" w:type="dxa"/>
            <w:tcBorders>
              <w:top w:val="single" w:sz="12" w:space="0" w:color="auto"/>
              <w:left w:val="nil"/>
              <w:bottom w:val="single" w:sz="12" w:space="0" w:color="auto"/>
              <w:right w:val="nil"/>
            </w:tcBorders>
          </w:tcPr>
          <w:p w14:paraId="1B59DA67"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611C6CF2" w14:textId="77777777" w:rsidR="00240912" w:rsidRPr="002A66FA" w:rsidRDefault="00240912" w:rsidP="00EF479F">
            <w:pPr>
              <w:jc w:val="center"/>
              <w:rPr>
                <w:color w:val="000000" w:themeColor="text1"/>
              </w:rPr>
            </w:pPr>
            <w:r w:rsidRPr="002A66FA">
              <w:rPr>
                <w:color w:val="000000" w:themeColor="text1"/>
              </w:rPr>
              <w:t>21.9%</w:t>
            </w:r>
          </w:p>
        </w:tc>
      </w:tr>
      <w:tr w:rsidR="00240912" w:rsidRPr="00761D6D" w14:paraId="4D9DA382" w14:textId="77777777" w:rsidTr="00EF479F">
        <w:trPr>
          <w:trHeight w:val="283"/>
        </w:trPr>
        <w:tc>
          <w:tcPr>
            <w:tcW w:w="3687" w:type="dxa"/>
            <w:tcBorders>
              <w:top w:val="single" w:sz="12" w:space="0" w:color="auto"/>
              <w:left w:val="nil"/>
              <w:bottom w:val="single" w:sz="12" w:space="0" w:color="auto"/>
              <w:right w:val="nil"/>
            </w:tcBorders>
          </w:tcPr>
          <w:p w14:paraId="15E60C95" w14:textId="77777777" w:rsidR="00240912" w:rsidRPr="002A66FA" w:rsidRDefault="00240912" w:rsidP="00EF479F">
            <w:pPr>
              <w:jc w:val="center"/>
              <w:rPr>
                <w:i/>
                <w:iCs/>
                <w:color w:val="000000" w:themeColor="text1"/>
              </w:rPr>
            </w:pPr>
            <w:r w:rsidRPr="002A66FA">
              <w:rPr>
                <w:i/>
                <w:iCs/>
                <w:color w:val="000000" w:themeColor="text1"/>
              </w:rPr>
              <w:t>Problem Based Learning</w:t>
            </w:r>
          </w:p>
        </w:tc>
        <w:tc>
          <w:tcPr>
            <w:tcW w:w="1485" w:type="dxa"/>
            <w:tcBorders>
              <w:top w:val="single" w:sz="12" w:space="0" w:color="auto"/>
              <w:left w:val="nil"/>
              <w:bottom w:val="single" w:sz="12" w:space="0" w:color="auto"/>
              <w:right w:val="nil"/>
            </w:tcBorders>
          </w:tcPr>
          <w:p w14:paraId="357D5D29" w14:textId="77777777" w:rsidR="00240912" w:rsidRPr="002A66FA" w:rsidRDefault="00240912" w:rsidP="00EF479F">
            <w:pPr>
              <w:jc w:val="center"/>
              <w:rPr>
                <w:color w:val="000000" w:themeColor="text1"/>
              </w:rPr>
            </w:pPr>
            <w:r w:rsidRPr="002A66FA">
              <w:rPr>
                <w:color w:val="000000" w:themeColor="text1"/>
              </w:rPr>
              <w:t>5.1%</w:t>
            </w:r>
          </w:p>
        </w:tc>
        <w:tc>
          <w:tcPr>
            <w:tcW w:w="1407" w:type="dxa"/>
            <w:tcBorders>
              <w:top w:val="single" w:sz="12" w:space="0" w:color="auto"/>
              <w:left w:val="nil"/>
              <w:bottom w:val="single" w:sz="12" w:space="0" w:color="auto"/>
              <w:right w:val="nil"/>
            </w:tcBorders>
          </w:tcPr>
          <w:p w14:paraId="256BCE1B" w14:textId="77777777" w:rsidR="00240912" w:rsidRPr="002A66FA" w:rsidRDefault="00240912" w:rsidP="00EF479F">
            <w:pPr>
              <w:jc w:val="center"/>
              <w:rPr>
                <w:color w:val="000000" w:themeColor="text1"/>
              </w:rPr>
            </w:pPr>
            <w:r w:rsidRPr="002A66FA">
              <w:rPr>
                <w:color w:val="000000" w:themeColor="text1"/>
              </w:rPr>
              <w:t>4.8%</w:t>
            </w:r>
          </w:p>
        </w:tc>
        <w:tc>
          <w:tcPr>
            <w:tcW w:w="1284" w:type="dxa"/>
            <w:tcBorders>
              <w:top w:val="single" w:sz="12" w:space="0" w:color="auto"/>
              <w:left w:val="nil"/>
              <w:bottom w:val="single" w:sz="12" w:space="0" w:color="auto"/>
              <w:right w:val="nil"/>
            </w:tcBorders>
          </w:tcPr>
          <w:p w14:paraId="33CE9DFA"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188F5431" w14:textId="77777777" w:rsidR="00240912" w:rsidRPr="002A66FA" w:rsidRDefault="00240912" w:rsidP="00EF479F">
            <w:pPr>
              <w:jc w:val="center"/>
              <w:rPr>
                <w:color w:val="000000" w:themeColor="text1"/>
              </w:rPr>
            </w:pPr>
            <w:r w:rsidRPr="002A66FA">
              <w:rPr>
                <w:color w:val="000000" w:themeColor="text1"/>
              </w:rPr>
              <w:t>13.6%</w:t>
            </w:r>
          </w:p>
        </w:tc>
      </w:tr>
      <w:tr w:rsidR="00240912" w:rsidRPr="00761D6D" w14:paraId="18655FE3" w14:textId="77777777" w:rsidTr="00EF479F">
        <w:trPr>
          <w:trHeight w:val="387"/>
        </w:trPr>
        <w:tc>
          <w:tcPr>
            <w:tcW w:w="3687" w:type="dxa"/>
            <w:tcBorders>
              <w:top w:val="single" w:sz="12" w:space="0" w:color="auto"/>
              <w:left w:val="nil"/>
              <w:bottom w:val="single" w:sz="12" w:space="0" w:color="auto"/>
              <w:right w:val="nil"/>
            </w:tcBorders>
          </w:tcPr>
          <w:p w14:paraId="3396858C" w14:textId="77777777" w:rsidR="00240912" w:rsidRPr="002A66FA" w:rsidRDefault="00240912" w:rsidP="00EF479F">
            <w:pPr>
              <w:jc w:val="center"/>
              <w:rPr>
                <w:i/>
                <w:iCs/>
                <w:color w:val="000000" w:themeColor="text1"/>
              </w:rPr>
            </w:pPr>
            <w:r w:rsidRPr="002A66FA">
              <w:rPr>
                <w:i/>
                <w:iCs/>
                <w:color w:val="000000" w:themeColor="text1"/>
              </w:rPr>
              <w:t>Project Based Learning</w:t>
            </w:r>
          </w:p>
        </w:tc>
        <w:tc>
          <w:tcPr>
            <w:tcW w:w="1485" w:type="dxa"/>
            <w:tcBorders>
              <w:top w:val="single" w:sz="12" w:space="0" w:color="auto"/>
              <w:left w:val="nil"/>
              <w:bottom w:val="single" w:sz="12" w:space="0" w:color="auto"/>
              <w:right w:val="nil"/>
            </w:tcBorders>
          </w:tcPr>
          <w:p w14:paraId="308E251A" w14:textId="77777777" w:rsidR="00240912" w:rsidRPr="002A66FA" w:rsidRDefault="00240912" w:rsidP="00EF479F">
            <w:pPr>
              <w:jc w:val="center"/>
              <w:rPr>
                <w:color w:val="000000" w:themeColor="text1"/>
              </w:rPr>
            </w:pPr>
            <w:r w:rsidRPr="002A66FA">
              <w:rPr>
                <w:color w:val="000000" w:themeColor="text1"/>
              </w:rPr>
              <w:t>3.8%</w:t>
            </w:r>
          </w:p>
        </w:tc>
        <w:tc>
          <w:tcPr>
            <w:tcW w:w="1407" w:type="dxa"/>
            <w:tcBorders>
              <w:top w:val="single" w:sz="12" w:space="0" w:color="auto"/>
              <w:left w:val="nil"/>
              <w:bottom w:val="single" w:sz="12" w:space="0" w:color="auto"/>
              <w:right w:val="nil"/>
            </w:tcBorders>
          </w:tcPr>
          <w:p w14:paraId="583216BC" w14:textId="77777777" w:rsidR="00240912" w:rsidRPr="002A66FA" w:rsidRDefault="00240912" w:rsidP="00EF479F">
            <w:pPr>
              <w:jc w:val="center"/>
              <w:rPr>
                <w:color w:val="000000" w:themeColor="text1"/>
              </w:rPr>
            </w:pPr>
            <w:r w:rsidRPr="002A66FA">
              <w:rPr>
                <w:color w:val="000000" w:themeColor="text1"/>
              </w:rPr>
              <w:t>3.2%</w:t>
            </w:r>
          </w:p>
        </w:tc>
        <w:tc>
          <w:tcPr>
            <w:tcW w:w="1284" w:type="dxa"/>
            <w:tcBorders>
              <w:top w:val="single" w:sz="12" w:space="0" w:color="auto"/>
              <w:left w:val="nil"/>
              <w:bottom w:val="single" w:sz="12" w:space="0" w:color="auto"/>
              <w:right w:val="nil"/>
            </w:tcBorders>
          </w:tcPr>
          <w:p w14:paraId="149EFE4B"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328E4E7A" w14:textId="77777777" w:rsidR="00240912" w:rsidRPr="002A66FA" w:rsidRDefault="00240912" w:rsidP="00EF479F">
            <w:pPr>
              <w:jc w:val="center"/>
              <w:rPr>
                <w:color w:val="000000" w:themeColor="text1"/>
              </w:rPr>
            </w:pPr>
            <w:r w:rsidRPr="002A66FA">
              <w:rPr>
                <w:color w:val="000000" w:themeColor="text1"/>
              </w:rPr>
              <w:t>14.9%</w:t>
            </w:r>
          </w:p>
        </w:tc>
      </w:tr>
      <w:tr w:rsidR="00240912" w:rsidRPr="00761D6D" w14:paraId="5266E25B" w14:textId="77777777" w:rsidTr="00EF479F">
        <w:trPr>
          <w:trHeight w:val="251"/>
        </w:trPr>
        <w:tc>
          <w:tcPr>
            <w:tcW w:w="3687" w:type="dxa"/>
            <w:tcBorders>
              <w:top w:val="single" w:sz="12" w:space="0" w:color="auto"/>
              <w:left w:val="nil"/>
              <w:bottom w:val="single" w:sz="12" w:space="0" w:color="auto"/>
              <w:right w:val="nil"/>
            </w:tcBorders>
          </w:tcPr>
          <w:p w14:paraId="041C3879" w14:textId="77777777" w:rsidR="00240912" w:rsidRPr="002A66FA" w:rsidRDefault="00240912" w:rsidP="00EF479F">
            <w:pPr>
              <w:jc w:val="center"/>
              <w:rPr>
                <w:i/>
                <w:iCs/>
                <w:color w:val="000000" w:themeColor="text1"/>
              </w:rPr>
            </w:pPr>
            <w:r w:rsidRPr="002A66FA">
              <w:rPr>
                <w:i/>
                <w:iCs/>
                <w:color w:val="000000" w:themeColor="text1"/>
              </w:rPr>
              <w:t>Cooperative Learning</w:t>
            </w:r>
          </w:p>
        </w:tc>
        <w:tc>
          <w:tcPr>
            <w:tcW w:w="1485" w:type="dxa"/>
            <w:tcBorders>
              <w:top w:val="single" w:sz="12" w:space="0" w:color="auto"/>
              <w:left w:val="nil"/>
              <w:bottom w:val="single" w:sz="12" w:space="0" w:color="auto"/>
              <w:right w:val="nil"/>
            </w:tcBorders>
          </w:tcPr>
          <w:p w14:paraId="49AF257D" w14:textId="77777777" w:rsidR="00240912" w:rsidRPr="002A66FA" w:rsidRDefault="00240912" w:rsidP="00EF479F">
            <w:pPr>
              <w:jc w:val="center"/>
              <w:rPr>
                <w:color w:val="000000" w:themeColor="text1"/>
              </w:rPr>
            </w:pPr>
            <w:r w:rsidRPr="002A66FA">
              <w:rPr>
                <w:color w:val="000000" w:themeColor="text1"/>
              </w:rPr>
              <w:t>9.0%</w:t>
            </w:r>
          </w:p>
        </w:tc>
        <w:tc>
          <w:tcPr>
            <w:tcW w:w="1407" w:type="dxa"/>
            <w:tcBorders>
              <w:top w:val="single" w:sz="12" w:space="0" w:color="auto"/>
              <w:left w:val="nil"/>
              <w:bottom w:val="single" w:sz="12" w:space="0" w:color="auto"/>
              <w:right w:val="nil"/>
            </w:tcBorders>
          </w:tcPr>
          <w:p w14:paraId="5F3E1AB4" w14:textId="77777777" w:rsidR="00240912" w:rsidRPr="002A66FA" w:rsidRDefault="00240912" w:rsidP="00EF479F">
            <w:pPr>
              <w:jc w:val="center"/>
              <w:rPr>
                <w:color w:val="000000" w:themeColor="text1"/>
              </w:rPr>
            </w:pPr>
            <w:r w:rsidRPr="002A66FA">
              <w:rPr>
                <w:color w:val="000000" w:themeColor="text1"/>
              </w:rPr>
              <w:t>11.3%</w:t>
            </w:r>
          </w:p>
        </w:tc>
        <w:tc>
          <w:tcPr>
            <w:tcW w:w="1284" w:type="dxa"/>
            <w:tcBorders>
              <w:top w:val="single" w:sz="12" w:space="0" w:color="auto"/>
              <w:left w:val="nil"/>
              <w:bottom w:val="single" w:sz="12" w:space="0" w:color="auto"/>
              <w:right w:val="nil"/>
            </w:tcBorders>
          </w:tcPr>
          <w:p w14:paraId="6C93539D"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6AFBA146" w14:textId="77777777" w:rsidR="00240912" w:rsidRPr="002A66FA" w:rsidRDefault="00240912" w:rsidP="00EF479F">
            <w:pPr>
              <w:jc w:val="center"/>
              <w:rPr>
                <w:color w:val="000000" w:themeColor="text1"/>
              </w:rPr>
            </w:pPr>
            <w:r w:rsidRPr="002A66FA">
              <w:rPr>
                <w:color w:val="000000" w:themeColor="text1"/>
              </w:rPr>
              <w:t>11.8%</w:t>
            </w:r>
          </w:p>
        </w:tc>
      </w:tr>
      <w:tr w:rsidR="00240912" w:rsidRPr="00761D6D" w14:paraId="33D232EE" w14:textId="77777777" w:rsidTr="00EF479F">
        <w:trPr>
          <w:trHeight w:val="213"/>
        </w:trPr>
        <w:tc>
          <w:tcPr>
            <w:tcW w:w="3687" w:type="dxa"/>
            <w:tcBorders>
              <w:top w:val="single" w:sz="12" w:space="0" w:color="auto"/>
              <w:left w:val="nil"/>
              <w:bottom w:val="single" w:sz="12" w:space="0" w:color="auto"/>
              <w:right w:val="nil"/>
            </w:tcBorders>
          </w:tcPr>
          <w:p w14:paraId="50069480" w14:textId="77777777" w:rsidR="00240912" w:rsidRPr="002A66FA" w:rsidRDefault="00240912" w:rsidP="00EF479F">
            <w:pPr>
              <w:jc w:val="center"/>
              <w:rPr>
                <w:i/>
                <w:iCs/>
                <w:color w:val="000000" w:themeColor="text1"/>
              </w:rPr>
            </w:pPr>
            <w:r w:rsidRPr="002A66FA">
              <w:rPr>
                <w:i/>
                <w:iCs/>
                <w:color w:val="000000" w:themeColor="text1"/>
              </w:rPr>
              <w:t>Peer Learning</w:t>
            </w:r>
          </w:p>
        </w:tc>
        <w:tc>
          <w:tcPr>
            <w:tcW w:w="1485" w:type="dxa"/>
            <w:tcBorders>
              <w:top w:val="single" w:sz="12" w:space="0" w:color="auto"/>
              <w:left w:val="nil"/>
              <w:bottom w:val="single" w:sz="12" w:space="0" w:color="auto"/>
              <w:right w:val="nil"/>
            </w:tcBorders>
          </w:tcPr>
          <w:p w14:paraId="277BCB5E"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tcPr>
          <w:p w14:paraId="533598F5"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4A39D79A"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28111EAA" w14:textId="77777777" w:rsidR="00240912" w:rsidRPr="002A66FA" w:rsidRDefault="00240912" w:rsidP="00EF479F">
            <w:pPr>
              <w:jc w:val="center"/>
              <w:rPr>
                <w:color w:val="000000" w:themeColor="text1"/>
              </w:rPr>
            </w:pPr>
            <w:r w:rsidRPr="002A66FA">
              <w:rPr>
                <w:color w:val="000000" w:themeColor="text1"/>
              </w:rPr>
              <w:t>1.1%</w:t>
            </w:r>
          </w:p>
        </w:tc>
      </w:tr>
      <w:tr w:rsidR="00240912" w:rsidRPr="00761D6D" w14:paraId="186D2A71" w14:textId="77777777" w:rsidTr="00EF479F">
        <w:trPr>
          <w:trHeight w:val="175"/>
        </w:trPr>
        <w:tc>
          <w:tcPr>
            <w:tcW w:w="3687" w:type="dxa"/>
            <w:tcBorders>
              <w:top w:val="single" w:sz="12" w:space="0" w:color="auto"/>
              <w:left w:val="nil"/>
              <w:bottom w:val="single" w:sz="12" w:space="0" w:color="auto"/>
              <w:right w:val="nil"/>
            </w:tcBorders>
          </w:tcPr>
          <w:p w14:paraId="21F89FC4" w14:textId="77777777" w:rsidR="00240912" w:rsidRPr="002A66FA" w:rsidRDefault="00240912" w:rsidP="00EF479F">
            <w:pPr>
              <w:jc w:val="center"/>
              <w:rPr>
                <w:color w:val="000000" w:themeColor="text1"/>
              </w:rPr>
            </w:pPr>
            <w:r w:rsidRPr="002A66FA">
              <w:rPr>
                <w:color w:val="000000" w:themeColor="text1"/>
              </w:rPr>
              <w:t>Presentation</w:t>
            </w:r>
          </w:p>
        </w:tc>
        <w:tc>
          <w:tcPr>
            <w:tcW w:w="1485" w:type="dxa"/>
            <w:tcBorders>
              <w:top w:val="single" w:sz="12" w:space="0" w:color="auto"/>
              <w:left w:val="nil"/>
              <w:bottom w:val="single" w:sz="12" w:space="0" w:color="auto"/>
              <w:right w:val="nil"/>
            </w:tcBorders>
          </w:tcPr>
          <w:p w14:paraId="5A15EABC" w14:textId="77777777" w:rsidR="00240912" w:rsidRPr="002A66FA" w:rsidRDefault="00240912" w:rsidP="00EF479F">
            <w:pPr>
              <w:jc w:val="center"/>
              <w:rPr>
                <w:color w:val="000000" w:themeColor="text1"/>
              </w:rPr>
            </w:pPr>
            <w:r w:rsidRPr="002A66FA">
              <w:rPr>
                <w:color w:val="000000" w:themeColor="text1"/>
              </w:rPr>
              <w:t>7.7%</w:t>
            </w:r>
          </w:p>
        </w:tc>
        <w:tc>
          <w:tcPr>
            <w:tcW w:w="1407" w:type="dxa"/>
            <w:tcBorders>
              <w:top w:val="single" w:sz="12" w:space="0" w:color="auto"/>
              <w:left w:val="nil"/>
              <w:bottom w:val="single" w:sz="12" w:space="0" w:color="auto"/>
              <w:right w:val="nil"/>
            </w:tcBorders>
          </w:tcPr>
          <w:p w14:paraId="15DB018C" w14:textId="77777777" w:rsidR="00240912" w:rsidRPr="002A66FA" w:rsidRDefault="00240912" w:rsidP="00EF479F">
            <w:pPr>
              <w:jc w:val="center"/>
              <w:rPr>
                <w:color w:val="000000" w:themeColor="text1"/>
              </w:rPr>
            </w:pPr>
            <w:r w:rsidRPr="002A66FA">
              <w:rPr>
                <w:color w:val="000000" w:themeColor="text1"/>
              </w:rPr>
              <w:t>1.6%</w:t>
            </w:r>
          </w:p>
        </w:tc>
        <w:tc>
          <w:tcPr>
            <w:tcW w:w="1284" w:type="dxa"/>
            <w:tcBorders>
              <w:top w:val="single" w:sz="12" w:space="0" w:color="auto"/>
              <w:left w:val="nil"/>
              <w:bottom w:val="single" w:sz="12" w:space="0" w:color="auto"/>
              <w:right w:val="nil"/>
            </w:tcBorders>
          </w:tcPr>
          <w:p w14:paraId="0DD703C5" w14:textId="77777777" w:rsidR="00240912" w:rsidRPr="002A66FA" w:rsidRDefault="00240912" w:rsidP="00EF479F">
            <w:pPr>
              <w:jc w:val="center"/>
              <w:rPr>
                <w:color w:val="000000" w:themeColor="text1"/>
              </w:rPr>
            </w:pPr>
            <w:r w:rsidRPr="002A66FA">
              <w:rPr>
                <w:color w:val="000000" w:themeColor="text1"/>
              </w:rPr>
              <w:t>14.3%</w:t>
            </w:r>
          </w:p>
        </w:tc>
        <w:tc>
          <w:tcPr>
            <w:tcW w:w="1211" w:type="dxa"/>
            <w:tcBorders>
              <w:top w:val="single" w:sz="12" w:space="0" w:color="auto"/>
              <w:left w:val="nil"/>
              <w:bottom w:val="single" w:sz="12" w:space="0" w:color="auto"/>
              <w:right w:val="nil"/>
            </w:tcBorders>
          </w:tcPr>
          <w:p w14:paraId="0CB860FB"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405F35D2" w14:textId="77777777" w:rsidTr="00EF479F">
        <w:trPr>
          <w:trHeight w:val="137"/>
        </w:trPr>
        <w:tc>
          <w:tcPr>
            <w:tcW w:w="3687" w:type="dxa"/>
            <w:tcBorders>
              <w:top w:val="single" w:sz="12" w:space="0" w:color="auto"/>
              <w:left w:val="nil"/>
              <w:bottom w:val="single" w:sz="12" w:space="0" w:color="auto"/>
              <w:right w:val="nil"/>
            </w:tcBorders>
          </w:tcPr>
          <w:p w14:paraId="2F01FFCD" w14:textId="77777777" w:rsidR="00240912" w:rsidRPr="002A66FA" w:rsidRDefault="00240912" w:rsidP="00EF479F">
            <w:pPr>
              <w:jc w:val="center"/>
              <w:rPr>
                <w:color w:val="000000" w:themeColor="text1"/>
              </w:rPr>
            </w:pPr>
            <w:r w:rsidRPr="002A66FA">
              <w:rPr>
                <w:color w:val="000000" w:themeColor="text1"/>
              </w:rPr>
              <w:t>Tutorials</w:t>
            </w:r>
          </w:p>
        </w:tc>
        <w:tc>
          <w:tcPr>
            <w:tcW w:w="1485" w:type="dxa"/>
            <w:tcBorders>
              <w:top w:val="single" w:sz="12" w:space="0" w:color="auto"/>
              <w:left w:val="nil"/>
              <w:bottom w:val="single" w:sz="12" w:space="0" w:color="auto"/>
              <w:right w:val="nil"/>
            </w:tcBorders>
          </w:tcPr>
          <w:p w14:paraId="7ABF31A3" w14:textId="77777777" w:rsidR="00240912" w:rsidRPr="002A66FA" w:rsidRDefault="00240912" w:rsidP="00EF479F">
            <w:pPr>
              <w:jc w:val="center"/>
              <w:rPr>
                <w:color w:val="000000" w:themeColor="text1"/>
              </w:rPr>
            </w:pPr>
            <w:r w:rsidRPr="002A66FA">
              <w:rPr>
                <w:color w:val="000000" w:themeColor="text1"/>
              </w:rPr>
              <w:t>2.6%</w:t>
            </w:r>
          </w:p>
        </w:tc>
        <w:tc>
          <w:tcPr>
            <w:tcW w:w="1407" w:type="dxa"/>
            <w:tcBorders>
              <w:top w:val="single" w:sz="12" w:space="0" w:color="auto"/>
              <w:left w:val="nil"/>
              <w:bottom w:val="single" w:sz="12" w:space="0" w:color="auto"/>
              <w:right w:val="nil"/>
            </w:tcBorders>
          </w:tcPr>
          <w:p w14:paraId="13E03613"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1B87341F"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2CE74C19"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23B3F54C" w14:textId="77777777" w:rsidTr="00EF479F">
        <w:trPr>
          <w:trHeight w:val="227"/>
        </w:trPr>
        <w:tc>
          <w:tcPr>
            <w:tcW w:w="3687" w:type="dxa"/>
            <w:tcBorders>
              <w:top w:val="single" w:sz="12" w:space="0" w:color="auto"/>
              <w:left w:val="nil"/>
              <w:bottom w:val="single" w:sz="12" w:space="0" w:color="auto"/>
              <w:right w:val="nil"/>
            </w:tcBorders>
          </w:tcPr>
          <w:p w14:paraId="1FA091DB" w14:textId="77777777" w:rsidR="00240912" w:rsidRPr="002A66FA" w:rsidRDefault="00240912" w:rsidP="00EF479F">
            <w:pPr>
              <w:jc w:val="center"/>
              <w:rPr>
                <w:i/>
                <w:iCs/>
                <w:color w:val="000000" w:themeColor="text1"/>
              </w:rPr>
            </w:pPr>
            <w:r w:rsidRPr="002A66FA">
              <w:rPr>
                <w:i/>
                <w:iCs/>
                <w:color w:val="000000" w:themeColor="text1"/>
              </w:rPr>
              <w:t>Collaborative Learning</w:t>
            </w:r>
          </w:p>
        </w:tc>
        <w:tc>
          <w:tcPr>
            <w:tcW w:w="1485" w:type="dxa"/>
            <w:tcBorders>
              <w:top w:val="single" w:sz="12" w:space="0" w:color="auto"/>
              <w:left w:val="nil"/>
              <w:bottom w:val="single" w:sz="12" w:space="0" w:color="auto"/>
              <w:right w:val="nil"/>
            </w:tcBorders>
          </w:tcPr>
          <w:p w14:paraId="6E084CDB" w14:textId="77777777" w:rsidR="00240912" w:rsidRPr="002A66FA" w:rsidRDefault="00240912" w:rsidP="00EF479F">
            <w:pPr>
              <w:jc w:val="center"/>
              <w:rPr>
                <w:color w:val="000000" w:themeColor="text1"/>
              </w:rPr>
            </w:pPr>
            <w:r w:rsidRPr="002A66FA">
              <w:rPr>
                <w:color w:val="000000" w:themeColor="text1"/>
              </w:rPr>
              <w:t>3.8%</w:t>
            </w:r>
          </w:p>
        </w:tc>
        <w:tc>
          <w:tcPr>
            <w:tcW w:w="1407" w:type="dxa"/>
            <w:tcBorders>
              <w:top w:val="single" w:sz="12" w:space="0" w:color="auto"/>
              <w:left w:val="nil"/>
              <w:bottom w:val="single" w:sz="12" w:space="0" w:color="auto"/>
              <w:right w:val="nil"/>
            </w:tcBorders>
          </w:tcPr>
          <w:p w14:paraId="4F7966A4" w14:textId="77777777" w:rsidR="00240912" w:rsidRPr="002A66FA" w:rsidRDefault="00240912" w:rsidP="00EF479F">
            <w:pPr>
              <w:jc w:val="center"/>
              <w:rPr>
                <w:color w:val="000000" w:themeColor="text1"/>
              </w:rPr>
            </w:pPr>
            <w:r w:rsidRPr="002A66FA">
              <w:rPr>
                <w:color w:val="000000" w:themeColor="text1"/>
              </w:rPr>
              <w:t>6.5%</w:t>
            </w:r>
          </w:p>
        </w:tc>
        <w:tc>
          <w:tcPr>
            <w:tcW w:w="1284" w:type="dxa"/>
            <w:tcBorders>
              <w:top w:val="single" w:sz="12" w:space="0" w:color="auto"/>
              <w:left w:val="nil"/>
              <w:bottom w:val="single" w:sz="12" w:space="0" w:color="auto"/>
              <w:right w:val="nil"/>
            </w:tcBorders>
          </w:tcPr>
          <w:p w14:paraId="7F638FCB"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2990665E"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31CE5409" w14:textId="77777777" w:rsidTr="00EF479F">
        <w:trPr>
          <w:trHeight w:val="345"/>
        </w:trPr>
        <w:tc>
          <w:tcPr>
            <w:tcW w:w="3687" w:type="dxa"/>
            <w:tcBorders>
              <w:top w:val="single" w:sz="12" w:space="0" w:color="auto"/>
              <w:left w:val="nil"/>
              <w:bottom w:val="single" w:sz="12" w:space="0" w:color="auto"/>
              <w:right w:val="nil"/>
            </w:tcBorders>
          </w:tcPr>
          <w:p w14:paraId="49D63395" w14:textId="77777777" w:rsidR="00240912" w:rsidRPr="002A66FA" w:rsidRDefault="00240912" w:rsidP="00EF479F">
            <w:pPr>
              <w:jc w:val="center"/>
              <w:rPr>
                <w:i/>
                <w:iCs/>
                <w:color w:val="000000" w:themeColor="text1"/>
              </w:rPr>
            </w:pPr>
            <w:r w:rsidRPr="002A66FA">
              <w:rPr>
                <w:i/>
                <w:iCs/>
                <w:color w:val="000000" w:themeColor="text1"/>
              </w:rPr>
              <w:t>Self-Directed Learning</w:t>
            </w:r>
          </w:p>
        </w:tc>
        <w:tc>
          <w:tcPr>
            <w:tcW w:w="1485" w:type="dxa"/>
            <w:tcBorders>
              <w:top w:val="single" w:sz="12" w:space="0" w:color="auto"/>
              <w:left w:val="nil"/>
              <w:bottom w:val="single" w:sz="12" w:space="0" w:color="auto"/>
              <w:right w:val="nil"/>
            </w:tcBorders>
          </w:tcPr>
          <w:p w14:paraId="3985C634" w14:textId="77777777" w:rsidR="00240912" w:rsidRPr="002A66FA" w:rsidRDefault="00240912" w:rsidP="00EF479F">
            <w:pPr>
              <w:jc w:val="center"/>
              <w:rPr>
                <w:color w:val="000000" w:themeColor="text1"/>
              </w:rPr>
            </w:pPr>
            <w:r w:rsidRPr="002A66FA">
              <w:rPr>
                <w:color w:val="000000" w:themeColor="text1"/>
              </w:rPr>
              <w:t>3.8%</w:t>
            </w:r>
          </w:p>
        </w:tc>
        <w:tc>
          <w:tcPr>
            <w:tcW w:w="1407" w:type="dxa"/>
            <w:tcBorders>
              <w:top w:val="single" w:sz="12" w:space="0" w:color="auto"/>
              <w:left w:val="nil"/>
              <w:bottom w:val="single" w:sz="12" w:space="0" w:color="auto"/>
              <w:right w:val="nil"/>
            </w:tcBorders>
          </w:tcPr>
          <w:p w14:paraId="5C118205" w14:textId="77777777" w:rsidR="00240912" w:rsidRPr="002A66FA" w:rsidRDefault="00240912" w:rsidP="00EF479F">
            <w:pPr>
              <w:jc w:val="center"/>
              <w:rPr>
                <w:color w:val="000000" w:themeColor="text1"/>
              </w:rPr>
            </w:pPr>
            <w:r w:rsidRPr="002A66FA">
              <w:rPr>
                <w:color w:val="000000" w:themeColor="text1"/>
              </w:rPr>
              <w:t>6.5%</w:t>
            </w:r>
          </w:p>
        </w:tc>
        <w:tc>
          <w:tcPr>
            <w:tcW w:w="1284" w:type="dxa"/>
            <w:tcBorders>
              <w:top w:val="single" w:sz="12" w:space="0" w:color="auto"/>
              <w:left w:val="nil"/>
              <w:bottom w:val="single" w:sz="12" w:space="0" w:color="auto"/>
              <w:right w:val="nil"/>
            </w:tcBorders>
          </w:tcPr>
          <w:p w14:paraId="26B5DE72"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2A239315"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52A6C3D6" w14:textId="77777777" w:rsidTr="00EF479F">
        <w:trPr>
          <w:trHeight w:val="252"/>
        </w:trPr>
        <w:tc>
          <w:tcPr>
            <w:tcW w:w="3687" w:type="dxa"/>
            <w:tcBorders>
              <w:top w:val="single" w:sz="12" w:space="0" w:color="auto"/>
              <w:left w:val="nil"/>
              <w:bottom w:val="single" w:sz="12" w:space="0" w:color="auto"/>
              <w:right w:val="nil"/>
            </w:tcBorders>
          </w:tcPr>
          <w:p w14:paraId="537ABB14" w14:textId="77777777" w:rsidR="00240912" w:rsidRPr="002A66FA" w:rsidRDefault="00240912" w:rsidP="00EF479F">
            <w:pPr>
              <w:jc w:val="center"/>
              <w:rPr>
                <w:i/>
                <w:iCs/>
                <w:color w:val="000000" w:themeColor="text1"/>
              </w:rPr>
            </w:pPr>
            <w:r w:rsidRPr="002A66FA">
              <w:rPr>
                <w:i/>
                <w:iCs/>
                <w:color w:val="000000" w:themeColor="text1"/>
              </w:rPr>
              <w:t>Brainstorming</w:t>
            </w:r>
          </w:p>
        </w:tc>
        <w:tc>
          <w:tcPr>
            <w:tcW w:w="1485" w:type="dxa"/>
            <w:tcBorders>
              <w:top w:val="single" w:sz="12" w:space="0" w:color="auto"/>
              <w:left w:val="nil"/>
              <w:bottom w:val="single" w:sz="12" w:space="0" w:color="auto"/>
              <w:right w:val="nil"/>
            </w:tcBorders>
          </w:tcPr>
          <w:p w14:paraId="2667D7FE" w14:textId="77777777" w:rsidR="00240912" w:rsidRPr="002A66FA" w:rsidRDefault="00240912" w:rsidP="00EF479F">
            <w:pPr>
              <w:jc w:val="center"/>
              <w:rPr>
                <w:color w:val="000000" w:themeColor="text1"/>
              </w:rPr>
            </w:pPr>
            <w:r w:rsidRPr="002A66FA">
              <w:rPr>
                <w:color w:val="000000" w:themeColor="text1"/>
              </w:rPr>
              <w:t>3.8%</w:t>
            </w:r>
          </w:p>
        </w:tc>
        <w:tc>
          <w:tcPr>
            <w:tcW w:w="1407" w:type="dxa"/>
            <w:tcBorders>
              <w:top w:val="single" w:sz="12" w:space="0" w:color="auto"/>
              <w:left w:val="nil"/>
              <w:bottom w:val="single" w:sz="12" w:space="0" w:color="auto"/>
              <w:right w:val="nil"/>
            </w:tcBorders>
          </w:tcPr>
          <w:p w14:paraId="78D5EA0F"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418149E5"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17FCA731"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7EC36135" w14:textId="77777777" w:rsidTr="00EF479F">
        <w:trPr>
          <w:trHeight w:val="341"/>
        </w:trPr>
        <w:tc>
          <w:tcPr>
            <w:tcW w:w="3687" w:type="dxa"/>
            <w:tcBorders>
              <w:top w:val="single" w:sz="12" w:space="0" w:color="auto"/>
              <w:left w:val="nil"/>
              <w:bottom w:val="single" w:sz="12" w:space="0" w:color="auto"/>
              <w:right w:val="nil"/>
            </w:tcBorders>
          </w:tcPr>
          <w:p w14:paraId="62B3DC0E" w14:textId="77777777" w:rsidR="00240912" w:rsidRPr="002A66FA" w:rsidRDefault="00240912" w:rsidP="00EF479F">
            <w:pPr>
              <w:jc w:val="center"/>
              <w:rPr>
                <w:color w:val="000000" w:themeColor="text1"/>
              </w:rPr>
            </w:pPr>
            <w:r w:rsidRPr="002A66FA">
              <w:rPr>
                <w:color w:val="000000" w:themeColor="text1"/>
              </w:rPr>
              <w:t>Practice Laboratory</w:t>
            </w:r>
          </w:p>
        </w:tc>
        <w:tc>
          <w:tcPr>
            <w:tcW w:w="1485" w:type="dxa"/>
            <w:tcBorders>
              <w:top w:val="single" w:sz="12" w:space="0" w:color="auto"/>
              <w:left w:val="nil"/>
              <w:bottom w:val="single" w:sz="12" w:space="0" w:color="auto"/>
              <w:right w:val="nil"/>
            </w:tcBorders>
          </w:tcPr>
          <w:p w14:paraId="290DF3D5" w14:textId="77777777" w:rsidR="00240912" w:rsidRPr="002A66FA" w:rsidRDefault="00240912" w:rsidP="00EF479F">
            <w:pPr>
              <w:jc w:val="center"/>
              <w:rPr>
                <w:color w:val="000000" w:themeColor="text1"/>
              </w:rPr>
            </w:pPr>
            <w:r w:rsidRPr="002A66FA">
              <w:rPr>
                <w:color w:val="000000" w:themeColor="text1"/>
              </w:rPr>
              <w:t>1.3%</w:t>
            </w:r>
          </w:p>
        </w:tc>
        <w:tc>
          <w:tcPr>
            <w:tcW w:w="1407" w:type="dxa"/>
            <w:tcBorders>
              <w:top w:val="single" w:sz="12" w:space="0" w:color="auto"/>
              <w:left w:val="nil"/>
              <w:bottom w:val="single" w:sz="12" w:space="0" w:color="auto"/>
              <w:right w:val="nil"/>
            </w:tcBorders>
          </w:tcPr>
          <w:p w14:paraId="174FF7B1" w14:textId="77777777" w:rsidR="00240912" w:rsidRPr="002A66FA" w:rsidRDefault="00240912" w:rsidP="00EF479F">
            <w:pPr>
              <w:jc w:val="center"/>
              <w:rPr>
                <w:color w:val="000000" w:themeColor="text1"/>
              </w:rPr>
            </w:pPr>
            <w:r w:rsidRPr="002A66FA">
              <w:rPr>
                <w:color w:val="000000" w:themeColor="text1"/>
              </w:rPr>
              <w:t>1.5%</w:t>
            </w:r>
          </w:p>
        </w:tc>
        <w:tc>
          <w:tcPr>
            <w:tcW w:w="1284" w:type="dxa"/>
            <w:tcBorders>
              <w:top w:val="single" w:sz="12" w:space="0" w:color="auto"/>
              <w:left w:val="nil"/>
              <w:bottom w:val="single" w:sz="12" w:space="0" w:color="auto"/>
              <w:right w:val="nil"/>
            </w:tcBorders>
          </w:tcPr>
          <w:p w14:paraId="71DDF573" w14:textId="77777777" w:rsidR="00240912" w:rsidRPr="002A66FA" w:rsidRDefault="00240912" w:rsidP="00EF479F">
            <w:pPr>
              <w:jc w:val="center"/>
              <w:rPr>
                <w:color w:val="000000" w:themeColor="text1"/>
              </w:rPr>
            </w:pPr>
            <w:r w:rsidRPr="002A66FA">
              <w:rPr>
                <w:color w:val="000000" w:themeColor="text1"/>
              </w:rPr>
              <w:t>7.1%</w:t>
            </w:r>
          </w:p>
        </w:tc>
        <w:tc>
          <w:tcPr>
            <w:tcW w:w="1211" w:type="dxa"/>
            <w:tcBorders>
              <w:top w:val="single" w:sz="12" w:space="0" w:color="auto"/>
              <w:left w:val="nil"/>
              <w:bottom w:val="single" w:sz="12" w:space="0" w:color="auto"/>
              <w:right w:val="nil"/>
            </w:tcBorders>
          </w:tcPr>
          <w:p w14:paraId="6B1E26CC"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28B88C30" w14:textId="77777777" w:rsidTr="00EF479F">
        <w:trPr>
          <w:trHeight w:val="261"/>
        </w:trPr>
        <w:tc>
          <w:tcPr>
            <w:tcW w:w="3687" w:type="dxa"/>
            <w:tcBorders>
              <w:top w:val="single" w:sz="12" w:space="0" w:color="auto"/>
              <w:left w:val="nil"/>
              <w:bottom w:val="single" w:sz="12" w:space="0" w:color="auto"/>
              <w:right w:val="nil"/>
            </w:tcBorders>
          </w:tcPr>
          <w:p w14:paraId="28752D42" w14:textId="77777777" w:rsidR="00240912" w:rsidRPr="002A66FA" w:rsidRDefault="00240912" w:rsidP="00EF479F">
            <w:pPr>
              <w:jc w:val="center"/>
              <w:rPr>
                <w:i/>
                <w:iCs/>
                <w:color w:val="000000" w:themeColor="text1"/>
              </w:rPr>
            </w:pPr>
            <w:r w:rsidRPr="002A66FA">
              <w:rPr>
                <w:i/>
                <w:iCs/>
                <w:color w:val="000000" w:themeColor="text1"/>
              </w:rPr>
              <w:t>Self-Learning</w:t>
            </w:r>
          </w:p>
        </w:tc>
        <w:tc>
          <w:tcPr>
            <w:tcW w:w="1485" w:type="dxa"/>
            <w:tcBorders>
              <w:top w:val="single" w:sz="12" w:space="0" w:color="auto"/>
              <w:left w:val="nil"/>
              <w:bottom w:val="single" w:sz="12" w:space="0" w:color="auto"/>
              <w:right w:val="nil"/>
            </w:tcBorders>
          </w:tcPr>
          <w:p w14:paraId="32561252" w14:textId="77777777" w:rsidR="00240912" w:rsidRPr="002A66FA" w:rsidRDefault="00240912" w:rsidP="00EF479F">
            <w:pPr>
              <w:jc w:val="center"/>
              <w:rPr>
                <w:color w:val="000000" w:themeColor="text1"/>
              </w:rPr>
            </w:pPr>
            <w:r w:rsidRPr="002A66FA">
              <w:rPr>
                <w:color w:val="000000" w:themeColor="text1"/>
              </w:rPr>
              <w:t>1.3%</w:t>
            </w:r>
          </w:p>
        </w:tc>
        <w:tc>
          <w:tcPr>
            <w:tcW w:w="1407" w:type="dxa"/>
            <w:tcBorders>
              <w:top w:val="single" w:sz="12" w:space="0" w:color="auto"/>
              <w:left w:val="nil"/>
              <w:bottom w:val="single" w:sz="12" w:space="0" w:color="auto"/>
              <w:right w:val="nil"/>
            </w:tcBorders>
          </w:tcPr>
          <w:p w14:paraId="2B09A95C"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2CB2F288"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680F2984"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7CAA2D30" w14:textId="77777777" w:rsidTr="00EF479F">
        <w:trPr>
          <w:trHeight w:val="261"/>
        </w:trPr>
        <w:tc>
          <w:tcPr>
            <w:tcW w:w="3687" w:type="dxa"/>
            <w:tcBorders>
              <w:top w:val="single" w:sz="12" w:space="0" w:color="auto"/>
              <w:left w:val="nil"/>
              <w:bottom w:val="single" w:sz="12" w:space="0" w:color="auto"/>
              <w:right w:val="nil"/>
            </w:tcBorders>
          </w:tcPr>
          <w:p w14:paraId="4AE6E21B" w14:textId="77777777" w:rsidR="00240912" w:rsidRPr="002A66FA" w:rsidRDefault="00240912" w:rsidP="00EF479F">
            <w:pPr>
              <w:jc w:val="center"/>
              <w:rPr>
                <w:i/>
                <w:iCs/>
                <w:color w:val="000000" w:themeColor="text1"/>
              </w:rPr>
            </w:pPr>
            <w:r w:rsidRPr="002A66FA">
              <w:rPr>
                <w:i/>
                <w:iCs/>
                <w:color w:val="000000" w:themeColor="text1"/>
              </w:rPr>
              <w:t>Discovery Learning</w:t>
            </w:r>
          </w:p>
        </w:tc>
        <w:tc>
          <w:tcPr>
            <w:tcW w:w="1485" w:type="dxa"/>
            <w:tcBorders>
              <w:top w:val="single" w:sz="12" w:space="0" w:color="auto"/>
              <w:left w:val="nil"/>
              <w:bottom w:val="single" w:sz="12" w:space="0" w:color="auto"/>
              <w:right w:val="nil"/>
            </w:tcBorders>
          </w:tcPr>
          <w:p w14:paraId="167D0964" w14:textId="77777777" w:rsidR="00240912" w:rsidRPr="002A66FA" w:rsidRDefault="00240912" w:rsidP="00EF479F">
            <w:pPr>
              <w:jc w:val="center"/>
              <w:rPr>
                <w:color w:val="000000" w:themeColor="text1"/>
              </w:rPr>
            </w:pPr>
            <w:r w:rsidRPr="002A66FA">
              <w:rPr>
                <w:color w:val="000000" w:themeColor="text1"/>
              </w:rPr>
              <w:t>2.6%</w:t>
            </w:r>
          </w:p>
        </w:tc>
        <w:tc>
          <w:tcPr>
            <w:tcW w:w="1407" w:type="dxa"/>
            <w:tcBorders>
              <w:top w:val="single" w:sz="12" w:space="0" w:color="auto"/>
              <w:left w:val="nil"/>
              <w:bottom w:val="single" w:sz="12" w:space="0" w:color="auto"/>
              <w:right w:val="nil"/>
            </w:tcBorders>
          </w:tcPr>
          <w:p w14:paraId="55DE042A" w14:textId="77777777" w:rsidR="00240912" w:rsidRPr="002A66FA" w:rsidRDefault="00240912" w:rsidP="00EF479F">
            <w:pPr>
              <w:jc w:val="center"/>
              <w:rPr>
                <w:color w:val="000000" w:themeColor="text1"/>
              </w:rPr>
            </w:pPr>
            <w:r w:rsidRPr="002A66FA">
              <w:rPr>
                <w:color w:val="000000" w:themeColor="text1"/>
              </w:rPr>
              <w:t>4.8%</w:t>
            </w:r>
          </w:p>
        </w:tc>
        <w:tc>
          <w:tcPr>
            <w:tcW w:w="1284" w:type="dxa"/>
            <w:tcBorders>
              <w:top w:val="single" w:sz="12" w:space="0" w:color="auto"/>
              <w:left w:val="nil"/>
              <w:bottom w:val="single" w:sz="12" w:space="0" w:color="auto"/>
              <w:right w:val="nil"/>
            </w:tcBorders>
          </w:tcPr>
          <w:p w14:paraId="415299FF"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18EAA434"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1935EAB9" w14:textId="77777777" w:rsidTr="00EF479F">
        <w:trPr>
          <w:trHeight w:val="106"/>
        </w:trPr>
        <w:tc>
          <w:tcPr>
            <w:tcW w:w="3687" w:type="dxa"/>
            <w:tcBorders>
              <w:top w:val="single" w:sz="12" w:space="0" w:color="auto"/>
              <w:left w:val="nil"/>
              <w:bottom w:val="single" w:sz="12" w:space="0" w:color="auto"/>
              <w:right w:val="nil"/>
            </w:tcBorders>
          </w:tcPr>
          <w:p w14:paraId="27948386" w14:textId="77777777" w:rsidR="00240912" w:rsidRPr="002A66FA" w:rsidRDefault="00240912" w:rsidP="00EF479F">
            <w:pPr>
              <w:jc w:val="center"/>
              <w:rPr>
                <w:i/>
                <w:iCs/>
                <w:color w:val="000000" w:themeColor="text1"/>
              </w:rPr>
            </w:pPr>
            <w:r w:rsidRPr="002A66FA">
              <w:rPr>
                <w:i/>
                <w:iCs/>
                <w:color w:val="000000" w:themeColor="text1"/>
              </w:rPr>
              <w:t>Contextual learning</w:t>
            </w:r>
          </w:p>
        </w:tc>
        <w:tc>
          <w:tcPr>
            <w:tcW w:w="1485" w:type="dxa"/>
            <w:tcBorders>
              <w:top w:val="single" w:sz="12" w:space="0" w:color="auto"/>
              <w:left w:val="nil"/>
              <w:bottom w:val="single" w:sz="12" w:space="0" w:color="auto"/>
              <w:right w:val="nil"/>
            </w:tcBorders>
          </w:tcPr>
          <w:p w14:paraId="0786738A" w14:textId="77777777" w:rsidR="00240912" w:rsidRPr="002A66FA" w:rsidRDefault="00240912" w:rsidP="00EF479F">
            <w:pPr>
              <w:jc w:val="center"/>
              <w:rPr>
                <w:color w:val="000000" w:themeColor="text1"/>
              </w:rPr>
            </w:pPr>
            <w:r w:rsidRPr="002A66FA">
              <w:rPr>
                <w:color w:val="000000" w:themeColor="text1"/>
              </w:rPr>
              <w:t>2.6%</w:t>
            </w:r>
          </w:p>
        </w:tc>
        <w:tc>
          <w:tcPr>
            <w:tcW w:w="1407" w:type="dxa"/>
            <w:tcBorders>
              <w:top w:val="single" w:sz="12" w:space="0" w:color="auto"/>
              <w:left w:val="nil"/>
              <w:bottom w:val="single" w:sz="12" w:space="0" w:color="auto"/>
              <w:right w:val="nil"/>
            </w:tcBorders>
          </w:tcPr>
          <w:p w14:paraId="4C0B3007" w14:textId="77777777" w:rsidR="00240912" w:rsidRPr="002A66FA" w:rsidRDefault="00240912" w:rsidP="00EF479F">
            <w:pPr>
              <w:jc w:val="center"/>
              <w:rPr>
                <w:color w:val="000000" w:themeColor="text1"/>
              </w:rPr>
            </w:pPr>
            <w:r w:rsidRPr="002A66FA">
              <w:rPr>
                <w:color w:val="000000" w:themeColor="text1"/>
              </w:rPr>
              <w:t>3.2%</w:t>
            </w:r>
          </w:p>
        </w:tc>
        <w:tc>
          <w:tcPr>
            <w:tcW w:w="1284" w:type="dxa"/>
            <w:tcBorders>
              <w:top w:val="single" w:sz="12" w:space="0" w:color="auto"/>
              <w:left w:val="nil"/>
              <w:bottom w:val="single" w:sz="12" w:space="0" w:color="auto"/>
              <w:right w:val="nil"/>
            </w:tcBorders>
          </w:tcPr>
          <w:p w14:paraId="643E4D8A"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45318E89"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3D61DBEA" w14:textId="77777777" w:rsidTr="00EF479F">
        <w:trPr>
          <w:trHeight w:val="69"/>
        </w:trPr>
        <w:tc>
          <w:tcPr>
            <w:tcW w:w="3687" w:type="dxa"/>
            <w:tcBorders>
              <w:top w:val="single" w:sz="12" w:space="0" w:color="auto"/>
              <w:left w:val="nil"/>
              <w:bottom w:val="single" w:sz="12" w:space="0" w:color="auto"/>
              <w:right w:val="nil"/>
            </w:tcBorders>
          </w:tcPr>
          <w:p w14:paraId="447A8396" w14:textId="77777777" w:rsidR="00240912" w:rsidRPr="002A66FA" w:rsidRDefault="00240912" w:rsidP="00EF479F">
            <w:pPr>
              <w:jc w:val="center"/>
              <w:rPr>
                <w:i/>
                <w:iCs/>
                <w:color w:val="000000" w:themeColor="text1"/>
              </w:rPr>
            </w:pPr>
            <w:r w:rsidRPr="002A66FA">
              <w:rPr>
                <w:i/>
                <w:iCs/>
                <w:color w:val="000000" w:themeColor="text1"/>
              </w:rPr>
              <w:t>Student Center Learning</w:t>
            </w:r>
          </w:p>
        </w:tc>
        <w:tc>
          <w:tcPr>
            <w:tcW w:w="1485" w:type="dxa"/>
            <w:tcBorders>
              <w:top w:val="single" w:sz="12" w:space="0" w:color="auto"/>
              <w:left w:val="nil"/>
              <w:bottom w:val="single" w:sz="12" w:space="0" w:color="auto"/>
              <w:right w:val="nil"/>
            </w:tcBorders>
          </w:tcPr>
          <w:p w14:paraId="2B16FD2A" w14:textId="77777777" w:rsidR="00240912" w:rsidRPr="002A66FA" w:rsidRDefault="00240912" w:rsidP="00EF479F">
            <w:pPr>
              <w:jc w:val="center"/>
              <w:rPr>
                <w:color w:val="000000" w:themeColor="text1"/>
              </w:rPr>
            </w:pPr>
            <w:r w:rsidRPr="002A66FA">
              <w:rPr>
                <w:color w:val="000000" w:themeColor="text1"/>
              </w:rPr>
              <w:t>1.3%</w:t>
            </w:r>
          </w:p>
        </w:tc>
        <w:tc>
          <w:tcPr>
            <w:tcW w:w="1407" w:type="dxa"/>
            <w:tcBorders>
              <w:top w:val="single" w:sz="12" w:space="0" w:color="auto"/>
              <w:left w:val="nil"/>
              <w:bottom w:val="single" w:sz="12" w:space="0" w:color="auto"/>
              <w:right w:val="nil"/>
            </w:tcBorders>
          </w:tcPr>
          <w:p w14:paraId="2BFB0EC6" w14:textId="77777777" w:rsidR="00240912" w:rsidRPr="002A66FA" w:rsidRDefault="00240912" w:rsidP="00EF479F">
            <w:pPr>
              <w:jc w:val="center"/>
              <w:rPr>
                <w:color w:val="000000" w:themeColor="text1"/>
              </w:rPr>
            </w:pPr>
            <w:r w:rsidRPr="002A66FA">
              <w:rPr>
                <w:color w:val="000000" w:themeColor="text1"/>
              </w:rPr>
              <w:t>1.6%</w:t>
            </w:r>
          </w:p>
        </w:tc>
        <w:tc>
          <w:tcPr>
            <w:tcW w:w="1284" w:type="dxa"/>
            <w:tcBorders>
              <w:top w:val="single" w:sz="12" w:space="0" w:color="auto"/>
              <w:left w:val="nil"/>
              <w:bottom w:val="single" w:sz="12" w:space="0" w:color="auto"/>
              <w:right w:val="nil"/>
            </w:tcBorders>
          </w:tcPr>
          <w:p w14:paraId="59728597"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197BCC85"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2B32F942" w14:textId="77777777" w:rsidTr="00EF479F">
        <w:trPr>
          <w:trHeight w:val="51"/>
        </w:trPr>
        <w:tc>
          <w:tcPr>
            <w:tcW w:w="3687" w:type="dxa"/>
            <w:tcBorders>
              <w:top w:val="single" w:sz="12" w:space="0" w:color="auto"/>
              <w:left w:val="nil"/>
              <w:bottom w:val="single" w:sz="12" w:space="0" w:color="auto"/>
              <w:right w:val="nil"/>
            </w:tcBorders>
          </w:tcPr>
          <w:p w14:paraId="6E3E726D" w14:textId="77777777" w:rsidR="00240912" w:rsidRPr="002A66FA" w:rsidRDefault="00240912" w:rsidP="00EF479F">
            <w:pPr>
              <w:jc w:val="center"/>
              <w:rPr>
                <w:i/>
                <w:iCs/>
                <w:color w:val="000000" w:themeColor="text1"/>
              </w:rPr>
            </w:pPr>
            <w:r w:rsidRPr="002A66FA">
              <w:rPr>
                <w:color w:val="000000" w:themeColor="text1"/>
              </w:rPr>
              <w:t>Literature Study</w:t>
            </w:r>
          </w:p>
        </w:tc>
        <w:tc>
          <w:tcPr>
            <w:tcW w:w="1485" w:type="dxa"/>
            <w:tcBorders>
              <w:top w:val="single" w:sz="12" w:space="0" w:color="auto"/>
              <w:left w:val="nil"/>
              <w:bottom w:val="single" w:sz="12" w:space="0" w:color="auto"/>
              <w:right w:val="nil"/>
            </w:tcBorders>
          </w:tcPr>
          <w:p w14:paraId="6CB8B84E"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tcPr>
          <w:p w14:paraId="05837A28" w14:textId="77777777" w:rsidR="00240912" w:rsidRPr="002A66FA" w:rsidRDefault="00240912" w:rsidP="00EF479F">
            <w:pPr>
              <w:jc w:val="center"/>
              <w:rPr>
                <w:color w:val="000000" w:themeColor="text1"/>
              </w:rPr>
            </w:pPr>
            <w:r w:rsidRPr="002A66FA">
              <w:rPr>
                <w:color w:val="000000" w:themeColor="text1"/>
              </w:rPr>
              <w:t>3.2%</w:t>
            </w:r>
          </w:p>
        </w:tc>
        <w:tc>
          <w:tcPr>
            <w:tcW w:w="1284" w:type="dxa"/>
            <w:tcBorders>
              <w:top w:val="single" w:sz="12" w:space="0" w:color="auto"/>
              <w:left w:val="nil"/>
              <w:bottom w:val="single" w:sz="12" w:space="0" w:color="auto"/>
              <w:right w:val="nil"/>
            </w:tcBorders>
          </w:tcPr>
          <w:p w14:paraId="1FF200B6"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22121817"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2B5E5A86" w14:textId="77777777" w:rsidTr="00EF479F">
        <w:trPr>
          <w:trHeight w:val="418"/>
        </w:trPr>
        <w:tc>
          <w:tcPr>
            <w:tcW w:w="3687" w:type="dxa"/>
            <w:tcBorders>
              <w:top w:val="single" w:sz="12" w:space="0" w:color="auto"/>
              <w:left w:val="nil"/>
              <w:bottom w:val="single" w:sz="12" w:space="0" w:color="auto"/>
              <w:right w:val="nil"/>
            </w:tcBorders>
          </w:tcPr>
          <w:p w14:paraId="5D9116B7" w14:textId="77777777" w:rsidR="00240912" w:rsidRPr="002A66FA" w:rsidRDefault="00240912" w:rsidP="00EF479F">
            <w:pPr>
              <w:jc w:val="center"/>
              <w:rPr>
                <w:i/>
                <w:iCs/>
                <w:color w:val="000000" w:themeColor="text1"/>
              </w:rPr>
            </w:pPr>
            <w:r w:rsidRPr="002A66FA">
              <w:rPr>
                <w:color w:val="000000" w:themeColor="text1"/>
              </w:rPr>
              <w:t>Searching internet databases and websites</w:t>
            </w:r>
          </w:p>
        </w:tc>
        <w:tc>
          <w:tcPr>
            <w:tcW w:w="1485" w:type="dxa"/>
            <w:tcBorders>
              <w:top w:val="single" w:sz="12" w:space="0" w:color="auto"/>
              <w:left w:val="nil"/>
              <w:bottom w:val="single" w:sz="12" w:space="0" w:color="auto"/>
              <w:right w:val="nil"/>
            </w:tcBorders>
            <w:vAlign w:val="center"/>
          </w:tcPr>
          <w:p w14:paraId="22215E19"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vAlign w:val="center"/>
          </w:tcPr>
          <w:p w14:paraId="7523A2F8" w14:textId="77777777" w:rsidR="00240912" w:rsidRPr="002A66FA" w:rsidRDefault="00240912" w:rsidP="00EF479F">
            <w:pPr>
              <w:jc w:val="center"/>
              <w:rPr>
                <w:color w:val="000000" w:themeColor="text1"/>
              </w:rPr>
            </w:pPr>
            <w:r w:rsidRPr="002A66FA">
              <w:rPr>
                <w:color w:val="000000" w:themeColor="text1"/>
              </w:rPr>
              <w:t>1.6%</w:t>
            </w:r>
          </w:p>
        </w:tc>
        <w:tc>
          <w:tcPr>
            <w:tcW w:w="1284" w:type="dxa"/>
            <w:tcBorders>
              <w:top w:val="single" w:sz="12" w:space="0" w:color="auto"/>
              <w:left w:val="nil"/>
              <w:bottom w:val="single" w:sz="12" w:space="0" w:color="auto"/>
              <w:right w:val="nil"/>
            </w:tcBorders>
            <w:vAlign w:val="center"/>
          </w:tcPr>
          <w:p w14:paraId="733005A4"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vAlign w:val="center"/>
          </w:tcPr>
          <w:p w14:paraId="14556708"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11F62DAA" w14:textId="77777777" w:rsidTr="00EF479F">
        <w:trPr>
          <w:trHeight w:val="51"/>
        </w:trPr>
        <w:tc>
          <w:tcPr>
            <w:tcW w:w="3687" w:type="dxa"/>
            <w:tcBorders>
              <w:top w:val="single" w:sz="12" w:space="0" w:color="auto"/>
              <w:left w:val="nil"/>
              <w:bottom w:val="single" w:sz="12" w:space="0" w:color="auto"/>
              <w:right w:val="nil"/>
            </w:tcBorders>
          </w:tcPr>
          <w:p w14:paraId="5DC39E7F" w14:textId="77777777" w:rsidR="00240912" w:rsidRPr="002A66FA" w:rsidRDefault="00240912" w:rsidP="00EF479F">
            <w:pPr>
              <w:jc w:val="center"/>
              <w:rPr>
                <w:i/>
                <w:iCs/>
                <w:color w:val="000000" w:themeColor="text1"/>
              </w:rPr>
            </w:pPr>
            <w:r w:rsidRPr="002A66FA">
              <w:rPr>
                <w:color w:val="000000" w:themeColor="text1"/>
              </w:rPr>
              <w:t>Work Field</w:t>
            </w:r>
          </w:p>
        </w:tc>
        <w:tc>
          <w:tcPr>
            <w:tcW w:w="1485" w:type="dxa"/>
            <w:tcBorders>
              <w:top w:val="single" w:sz="12" w:space="0" w:color="auto"/>
              <w:left w:val="nil"/>
              <w:bottom w:val="single" w:sz="12" w:space="0" w:color="auto"/>
              <w:right w:val="nil"/>
            </w:tcBorders>
          </w:tcPr>
          <w:p w14:paraId="34A4437B"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tcPr>
          <w:p w14:paraId="1CBD9B41" w14:textId="77777777" w:rsidR="00240912" w:rsidRPr="002A66FA" w:rsidRDefault="00240912" w:rsidP="00EF479F">
            <w:pPr>
              <w:jc w:val="center"/>
              <w:rPr>
                <w:color w:val="000000" w:themeColor="text1"/>
              </w:rPr>
            </w:pPr>
            <w:r w:rsidRPr="002A66FA">
              <w:rPr>
                <w:color w:val="000000" w:themeColor="text1"/>
              </w:rPr>
              <w:t>1.6%</w:t>
            </w:r>
          </w:p>
        </w:tc>
        <w:tc>
          <w:tcPr>
            <w:tcW w:w="1284" w:type="dxa"/>
            <w:tcBorders>
              <w:top w:val="single" w:sz="12" w:space="0" w:color="auto"/>
              <w:left w:val="nil"/>
              <w:bottom w:val="single" w:sz="12" w:space="0" w:color="auto"/>
              <w:right w:val="nil"/>
            </w:tcBorders>
          </w:tcPr>
          <w:p w14:paraId="30F9D0B9" w14:textId="77777777" w:rsidR="00240912" w:rsidRPr="002A66FA" w:rsidRDefault="00240912" w:rsidP="00EF479F">
            <w:pPr>
              <w:jc w:val="center"/>
              <w:rPr>
                <w:color w:val="000000" w:themeColor="text1"/>
              </w:rPr>
            </w:pPr>
            <w:r w:rsidRPr="002A66FA">
              <w:rPr>
                <w:color w:val="000000" w:themeColor="text1"/>
              </w:rPr>
              <w:t>0.0%</w:t>
            </w:r>
          </w:p>
        </w:tc>
        <w:tc>
          <w:tcPr>
            <w:tcW w:w="1211" w:type="dxa"/>
            <w:tcBorders>
              <w:top w:val="single" w:sz="12" w:space="0" w:color="auto"/>
              <w:left w:val="nil"/>
              <w:bottom w:val="single" w:sz="12" w:space="0" w:color="auto"/>
              <w:right w:val="nil"/>
            </w:tcBorders>
          </w:tcPr>
          <w:p w14:paraId="7AC92750"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6F2484E9" w14:textId="77777777" w:rsidTr="00EF479F">
        <w:trPr>
          <w:trHeight w:val="51"/>
        </w:trPr>
        <w:tc>
          <w:tcPr>
            <w:tcW w:w="3687" w:type="dxa"/>
            <w:tcBorders>
              <w:top w:val="single" w:sz="12" w:space="0" w:color="auto"/>
              <w:left w:val="nil"/>
              <w:bottom w:val="single" w:sz="12" w:space="0" w:color="auto"/>
              <w:right w:val="nil"/>
            </w:tcBorders>
          </w:tcPr>
          <w:p w14:paraId="2C428124" w14:textId="77777777" w:rsidR="00240912" w:rsidRPr="002A66FA" w:rsidRDefault="00240912" w:rsidP="00EF479F">
            <w:pPr>
              <w:jc w:val="center"/>
              <w:rPr>
                <w:color w:val="000000" w:themeColor="text1"/>
              </w:rPr>
            </w:pPr>
            <w:r w:rsidRPr="002A66FA">
              <w:rPr>
                <w:color w:val="000000" w:themeColor="text1"/>
              </w:rPr>
              <w:t>Independent</w:t>
            </w:r>
          </w:p>
        </w:tc>
        <w:tc>
          <w:tcPr>
            <w:tcW w:w="1485" w:type="dxa"/>
            <w:tcBorders>
              <w:top w:val="single" w:sz="12" w:space="0" w:color="auto"/>
              <w:left w:val="nil"/>
              <w:bottom w:val="single" w:sz="12" w:space="0" w:color="auto"/>
              <w:right w:val="nil"/>
            </w:tcBorders>
          </w:tcPr>
          <w:p w14:paraId="0E610644"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tcPr>
          <w:p w14:paraId="3B3A1D6B"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3F876CFC" w14:textId="77777777" w:rsidR="00240912" w:rsidRPr="002A66FA" w:rsidRDefault="00240912" w:rsidP="00EF479F">
            <w:pPr>
              <w:jc w:val="center"/>
              <w:rPr>
                <w:color w:val="000000" w:themeColor="text1"/>
              </w:rPr>
            </w:pPr>
            <w:r w:rsidRPr="002A66FA">
              <w:rPr>
                <w:color w:val="000000" w:themeColor="text1"/>
              </w:rPr>
              <w:t>7.1%</w:t>
            </w:r>
          </w:p>
        </w:tc>
        <w:tc>
          <w:tcPr>
            <w:tcW w:w="1211" w:type="dxa"/>
            <w:tcBorders>
              <w:top w:val="single" w:sz="12" w:space="0" w:color="auto"/>
              <w:left w:val="nil"/>
              <w:bottom w:val="single" w:sz="12" w:space="0" w:color="auto"/>
              <w:right w:val="nil"/>
            </w:tcBorders>
          </w:tcPr>
          <w:p w14:paraId="496CD497"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46292BF8" w14:textId="77777777" w:rsidTr="00EF479F">
        <w:trPr>
          <w:trHeight w:val="51"/>
        </w:trPr>
        <w:tc>
          <w:tcPr>
            <w:tcW w:w="3687" w:type="dxa"/>
            <w:tcBorders>
              <w:top w:val="single" w:sz="12" w:space="0" w:color="auto"/>
              <w:left w:val="nil"/>
              <w:bottom w:val="single" w:sz="12" w:space="0" w:color="auto"/>
              <w:right w:val="nil"/>
            </w:tcBorders>
          </w:tcPr>
          <w:p w14:paraId="670BD99A" w14:textId="77777777" w:rsidR="00240912" w:rsidRPr="002A66FA" w:rsidRDefault="00240912" w:rsidP="00EF479F">
            <w:pPr>
              <w:jc w:val="center"/>
              <w:rPr>
                <w:color w:val="000000" w:themeColor="text1"/>
              </w:rPr>
            </w:pPr>
            <w:r w:rsidRPr="002A66FA">
              <w:rPr>
                <w:i/>
                <w:iCs/>
                <w:color w:val="000000" w:themeColor="text1"/>
              </w:rPr>
              <w:t>Problem Solving</w:t>
            </w:r>
          </w:p>
        </w:tc>
        <w:tc>
          <w:tcPr>
            <w:tcW w:w="1485" w:type="dxa"/>
            <w:tcBorders>
              <w:top w:val="single" w:sz="12" w:space="0" w:color="auto"/>
              <w:left w:val="nil"/>
              <w:bottom w:val="single" w:sz="12" w:space="0" w:color="auto"/>
              <w:right w:val="nil"/>
            </w:tcBorders>
          </w:tcPr>
          <w:p w14:paraId="4CA7C5A2" w14:textId="77777777" w:rsidR="00240912" w:rsidRPr="002A66FA" w:rsidRDefault="00240912" w:rsidP="00EF479F">
            <w:pPr>
              <w:jc w:val="center"/>
              <w:rPr>
                <w:color w:val="000000" w:themeColor="text1"/>
              </w:rPr>
            </w:pPr>
            <w:r w:rsidRPr="002A66FA">
              <w:rPr>
                <w:color w:val="000000" w:themeColor="text1"/>
              </w:rPr>
              <w:t>0.0%</w:t>
            </w:r>
          </w:p>
        </w:tc>
        <w:tc>
          <w:tcPr>
            <w:tcW w:w="1407" w:type="dxa"/>
            <w:tcBorders>
              <w:top w:val="single" w:sz="12" w:space="0" w:color="auto"/>
              <w:left w:val="nil"/>
              <w:bottom w:val="single" w:sz="12" w:space="0" w:color="auto"/>
              <w:right w:val="nil"/>
            </w:tcBorders>
          </w:tcPr>
          <w:p w14:paraId="5B55A5C7" w14:textId="77777777" w:rsidR="00240912" w:rsidRPr="002A66FA" w:rsidRDefault="00240912" w:rsidP="00EF479F">
            <w:pPr>
              <w:jc w:val="center"/>
              <w:rPr>
                <w:color w:val="000000" w:themeColor="text1"/>
              </w:rPr>
            </w:pPr>
            <w:r w:rsidRPr="002A66FA">
              <w:rPr>
                <w:color w:val="000000" w:themeColor="text1"/>
              </w:rPr>
              <w:t>0.0%</w:t>
            </w:r>
          </w:p>
        </w:tc>
        <w:tc>
          <w:tcPr>
            <w:tcW w:w="1284" w:type="dxa"/>
            <w:tcBorders>
              <w:top w:val="single" w:sz="12" w:space="0" w:color="auto"/>
              <w:left w:val="nil"/>
              <w:bottom w:val="single" w:sz="12" w:space="0" w:color="auto"/>
              <w:right w:val="nil"/>
            </w:tcBorders>
          </w:tcPr>
          <w:p w14:paraId="7FC59988" w14:textId="77777777" w:rsidR="00240912" w:rsidRPr="002A66FA" w:rsidRDefault="00240912" w:rsidP="00EF479F">
            <w:pPr>
              <w:jc w:val="center"/>
              <w:rPr>
                <w:color w:val="000000" w:themeColor="text1"/>
              </w:rPr>
            </w:pPr>
            <w:r w:rsidRPr="002A66FA">
              <w:rPr>
                <w:color w:val="000000" w:themeColor="text1"/>
              </w:rPr>
              <w:t>7.1%</w:t>
            </w:r>
          </w:p>
        </w:tc>
        <w:tc>
          <w:tcPr>
            <w:tcW w:w="1211" w:type="dxa"/>
            <w:tcBorders>
              <w:top w:val="single" w:sz="12" w:space="0" w:color="auto"/>
              <w:left w:val="nil"/>
              <w:bottom w:val="single" w:sz="12" w:space="0" w:color="auto"/>
              <w:right w:val="nil"/>
            </w:tcBorders>
          </w:tcPr>
          <w:p w14:paraId="5A9FF93B" w14:textId="77777777" w:rsidR="00240912" w:rsidRPr="002A66FA" w:rsidRDefault="00240912" w:rsidP="00EF479F">
            <w:pPr>
              <w:jc w:val="center"/>
              <w:rPr>
                <w:color w:val="000000" w:themeColor="text1"/>
              </w:rPr>
            </w:pPr>
            <w:r w:rsidRPr="002A66FA">
              <w:rPr>
                <w:color w:val="000000" w:themeColor="text1"/>
              </w:rPr>
              <w:t>0.0%</w:t>
            </w:r>
          </w:p>
        </w:tc>
      </w:tr>
      <w:tr w:rsidR="00240912" w:rsidRPr="00761D6D" w14:paraId="2977B0D2" w14:textId="77777777" w:rsidTr="00EF479F">
        <w:trPr>
          <w:trHeight w:val="91"/>
        </w:trPr>
        <w:tc>
          <w:tcPr>
            <w:tcW w:w="3687" w:type="dxa"/>
            <w:tcBorders>
              <w:top w:val="single" w:sz="12" w:space="0" w:color="auto"/>
              <w:left w:val="nil"/>
              <w:bottom w:val="single" w:sz="12" w:space="0" w:color="auto"/>
              <w:right w:val="nil"/>
            </w:tcBorders>
          </w:tcPr>
          <w:p w14:paraId="34889346" w14:textId="77777777" w:rsidR="00240912" w:rsidRPr="002A66FA" w:rsidRDefault="00240912" w:rsidP="00EF479F">
            <w:pPr>
              <w:jc w:val="center"/>
              <w:rPr>
                <w:color w:val="000000" w:themeColor="text1"/>
              </w:rPr>
            </w:pPr>
            <w:r w:rsidRPr="002A66FA">
              <w:rPr>
                <w:color w:val="000000" w:themeColor="text1"/>
              </w:rPr>
              <w:t>Total</w:t>
            </w:r>
          </w:p>
        </w:tc>
        <w:tc>
          <w:tcPr>
            <w:tcW w:w="1485" w:type="dxa"/>
            <w:tcBorders>
              <w:top w:val="single" w:sz="12" w:space="0" w:color="auto"/>
              <w:left w:val="nil"/>
              <w:bottom w:val="single" w:sz="12" w:space="0" w:color="auto"/>
              <w:right w:val="nil"/>
            </w:tcBorders>
          </w:tcPr>
          <w:p w14:paraId="7686B786" w14:textId="77777777" w:rsidR="00240912" w:rsidRPr="002A66FA" w:rsidRDefault="00240912" w:rsidP="00EF479F">
            <w:pPr>
              <w:jc w:val="center"/>
              <w:rPr>
                <w:color w:val="000000" w:themeColor="text1"/>
              </w:rPr>
            </w:pPr>
            <w:r w:rsidRPr="002A66FA">
              <w:rPr>
                <w:color w:val="000000" w:themeColor="text1"/>
              </w:rPr>
              <w:fldChar w:fldCharType="begin"/>
            </w:r>
            <w:r w:rsidRPr="002A66FA">
              <w:rPr>
                <w:color w:val="000000" w:themeColor="text1"/>
              </w:rPr>
              <w:instrText xml:space="preserve"> =SUM(ABOVE) \# "0.00%" </w:instrText>
            </w:r>
            <w:r w:rsidRPr="002A66FA">
              <w:rPr>
                <w:color w:val="000000" w:themeColor="text1"/>
              </w:rPr>
              <w:fldChar w:fldCharType="end"/>
            </w:r>
            <w:r w:rsidRPr="002A66FA">
              <w:rPr>
                <w:color w:val="000000" w:themeColor="text1"/>
              </w:rPr>
              <w:fldChar w:fldCharType="begin"/>
            </w:r>
            <w:r w:rsidRPr="002A66FA">
              <w:rPr>
                <w:color w:val="000000" w:themeColor="text1"/>
              </w:rPr>
              <w:instrText xml:space="preserve"> =SUM(ABOVE) \# "0.00%" </w:instrText>
            </w:r>
            <w:r w:rsidRPr="002A66FA">
              <w:rPr>
                <w:color w:val="000000" w:themeColor="text1"/>
              </w:rPr>
              <w:fldChar w:fldCharType="separate"/>
            </w:r>
            <w:r w:rsidRPr="002A66FA">
              <w:rPr>
                <w:noProof/>
                <w:color w:val="000000" w:themeColor="text1"/>
              </w:rPr>
              <w:t>100%</w:t>
            </w:r>
            <w:r w:rsidRPr="002A66FA">
              <w:rPr>
                <w:color w:val="000000" w:themeColor="text1"/>
              </w:rPr>
              <w:fldChar w:fldCharType="end"/>
            </w:r>
          </w:p>
        </w:tc>
        <w:tc>
          <w:tcPr>
            <w:tcW w:w="1407" w:type="dxa"/>
            <w:tcBorders>
              <w:top w:val="single" w:sz="12" w:space="0" w:color="auto"/>
              <w:left w:val="nil"/>
              <w:bottom w:val="single" w:sz="12" w:space="0" w:color="auto"/>
              <w:right w:val="nil"/>
            </w:tcBorders>
          </w:tcPr>
          <w:p w14:paraId="293B7A61" w14:textId="77777777" w:rsidR="00240912" w:rsidRPr="002A66FA" w:rsidRDefault="00240912" w:rsidP="00EF479F">
            <w:pPr>
              <w:jc w:val="center"/>
              <w:rPr>
                <w:color w:val="000000" w:themeColor="text1"/>
              </w:rPr>
            </w:pPr>
            <w:r w:rsidRPr="002A66FA">
              <w:rPr>
                <w:color w:val="000000" w:themeColor="text1"/>
              </w:rPr>
              <w:fldChar w:fldCharType="begin"/>
            </w:r>
            <w:r w:rsidRPr="002A66FA">
              <w:rPr>
                <w:color w:val="000000" w:themeColor="text1"/>
              </w:rPr>
              <w:instrText xml:space="preserve"> =SUM(ABOVE) \# "0.00%" </w:instrText>
            </w:r>
            <w:r w:rsidRPr="002A66FA">
              <w:rPr>
                <w:color w:val="000000" w:themeColor="text1"/>
              </w:rPr>
              <w:fldChar w:fldCharType="separate"/>
            </w:r>
            <w:r w:rsidRPr="002A66FA">
              <w:rPr>
                <w:noProof/>
                <w:color w:val="000000" w:themeColor="text1"/>
              </w:rPr>
              <w:t>100%</w:t>
            </w:r>
            <w:r w:rsidRPr="002A66FA">
              <w:rPr>
                <w:color w:val="000000" w:themeColor="text1"/>
              </w:rPr>
              <w:fldChar w:fldCharType="end"/>
            </w:r>
          </w:p>
        </w:tc>
        <w:tc>
          <w:tcPr>
            <w:tcW w:w="1284" w:type="dxa"/>
            <w:tcBorders>
              <w:top w:val="single" w:sz="12" w:space="0" w:color="auto"/>
              <w:left w:val="nil"/>
              <w:bottom w:val="single" w:sz="12" w:space="0" w:color="auto"/>
              <w:right w:val="nil"/>
            </w:tcBorders>
          </w:tcPr>
          <w:p w14:paraId="69D2A7E3" w14:textId="77777777" w:rsidR="00240912" w:rsidRPr="002A66FA" w:rsidRDefault="00240912" w:rsidP="00EF479F">
            <w:pPr>
              <w:jc w:val="center"/>
              <w:rPr>
                <w:color w:val="000000" w:themeColor="text1"/>
              </w:rPr>
            </w:pPr>
            <w:r w:rsidRPr="002A66FA">
              <w:rPr>
                <w:color w:val="000000" w:themeColor="text1"/>
              </w:rPr>
              <w:fldChar w:fldCharType="begin"/>
            </w:r>
            <w:r w:rsidRPr="002A66FA">
              <w:rPr>
                <w:color w:val="000000" w:themeColor="text1"/>
              </w:rPr>
              <w:instrText xml:space="preserve"> =SUM(ABOVE) \# "0.00%" </w:instrText>
            </w:r>
            <w:r w:rsidRPr="002A66FA">
              <w:rPr>
                <w:color w:val="000000" w:themeColor="text1"/>
              </w:rPr>
              <w:fldChar w:fldCharType="separate"/>
            </w:r>
            <w:r w:rsidRPr="002A66FA">
              <w:rPr>
                <w:noProof/>
                <w:color w:val="000000" w:themeColor="text1"/>
              </w:rPr>
              <w:t>100%</w:t>
            </w:r>
            <w:r w:rsidRPr="002A66FA">
              <w:rPr>
                <w:color w:val="000000" w:themeColor="text1"/>
              </w:rPr>
              <w:fldChar w:fldCharType="end"/>
            </w:r>
          </w:p>
        </w:tc>
        <w:tc>
          <w:tcPr>
            <w:tcW w:w="1211" w:type="dxa"/>
            <w:tcBorders>
              <w:top w:val="single" w:sz="12" w:space="0" w:color="auto"/>
              <w:left w:val="nil"/>
              <w:bottom w:val="single" w:sz="12" w:space="0" w:color="auto"/>
              <w:right w:val="nil"/>
            </w:tcBorders>
          </w:tcPr>
          <w:p w14:paraId="517FA8B3" w14:textId="77777777" w:rsidR="00240912" w:rsidRPr="002A66FA" w:rsidRDefault="00240912" w:rsidP="00EF479F">
            <w:pPr>
              <w:jc w:val="center"/>
              <w:rPr>
                <w:color w:val="000000" w:themeColor="text1"/>
              </w:rPr>
            </w:pPr>
            <w:r w:rsidRPr="002A66FA">
              <w:rPr>
                <w:color w:val="000000" w:themeColor="text1"/>
              </w:rPr>
              <w:fldChar w:fldCharType="begin"/>
            </w:r>
            <w:r w:rsidRPr="002A66FA">
              <w:rPr>
                <w:color w:val="000000" w:themeColor="text1"/>
              </w:rPr>
              <w:instrText xml:space="preserve"> =SUM(ABOVE) \# "0.00" </w:instrText>
            </w:r>
            <w:r w:rsidRPr="002A66FA">
              <w:rPr>
                <w:color w:val="000000" w:themeColor="text1"/>
              </w:rPr>
              <w:fldChar w:fldCharType="separate"/>
            </w:r>
            <w:r w:rsidRPr="002A66FA">
              <w:rPr>
                <w:color w:val="000000" w:themeColor="text1"/>
              </w:rPr>
              <w:t xml:space="preserve">1 </w:t>
            </w:r>
            <w:r w:rsidRPr="002A66FA">
              <w:rPr>
                <w:noProof/>
                <w:color w:val="000000" w:themeColor="text1"/>
              </w:rPr>
              <w:t xml:space="preserve">00 </w:t>
            </w:r>
            <w:r w:rsidRPr="002A66FA">
              <w:rPr>
                <w:color w:val="000000" w:themeColor="text1"/>
              </w:rPr>
              <w:fldChar w:fldCharType="end"/>
            </w:r>
            <w:r w:rsidRPr="002A66FA">
              <w:rPr>
                <w:color w:val="000000" w:themeColor="text1"/>
              </w:rPr>
              <w:t>%</w:t>
            </w:r>
          </w:p>
        </w:tc>
      </w:tr>
    </w:tbl>
    <w:p w14:paraId="65D8E8B2" w14:textId="77777777" w:rsidR="00240912" w:rsidRDefault="00240912" w:rsidP="00240912">
      <w:pPr>
        <w:jc w:val="both"/>
        <w:rPr>
          <w:rFonts w:asciiTheme="minorHAnsi" w:hAnsiTheme="minorHAnsi" w:cstheme="minorHAnsi"/>
          <w:lang w:val="en-ID"/>
        </w:rPr>
      </w:pPr>
    </w:p>
    <w:p w14:paraId="09FB90C5" w14:textId="77777777" w:rsidR="00240912" w:rsidRDefault="00240912" w:rsidP="00240912">
      <w:pPr>
        <w:rPr>
          <w:rFonts w:asciiTheme="minorHAnsi" w:hAnsiTheme="minorHAnsi" w:cstheme="minorHAnsi"/>
          <w:lang w:val="en-ID"/>
        </w:rPr>
      </w:pPr>
    </w:p>
    <w:p w14:paraId="3EE88E92" w14:textId="27C050FA" w:rsidR="00240912" w:rsidRPr="00240912" w:rsidRDefault="00240912" w:rsidP="00240912">
      <w:pPr>
        <w:jc w:val="both"/>
        <w:rPr>
          <w:rFonts w:asciiTheme="minorHAnsi" w:hAnsiTheme="minorHAnsi" w:cstheme="minorHAnsi"/>
          <w:sz w:val="24"/>
          <w:szCs w:val="24"/>
          <w:lang w:val="en-ID"/>
        </w:rPr>
      </w:pPr>
      <w:r w:rsidRPr="00240912">
        <w:rPr>
          <w:bCs/>
          <w:sz w:val="24"/>
          <w:szCs w:val="24"/>
        </w:rPr>
        <w:t>Table 2 shows that there is still a gap between the learning methods applied by universities today and the methods expected by practitioners. The relevant method expected by practitioners that is suitable for improving student competence is the case-based learning method. While In fact, the methods used by universities today mostly use group discussion methods in improving the competence of accounting students. However, if a deeper search is carried out, it can be seen that the learning methods currently applied with appropriate learning methods according to the industrial world, which in this case are represented by practitioners, are able to reduce the portion of the lecture method in audit courses, this is because audit courses tend to carry out more practicum. Encourage students to be active, both in identifying problems and solving problems through their knowledge and skills. As well as encouraging students to be able to work together in teams because basically the implementation of audits in the industrial world is carried out in an audit team.</w:t>
      </w:r>
    </w:p>
    <w:p w14:paraId="2770A6EB" w14:textId="6CEF07BC" w:rsidR="00240912" w:rsidRDefault="00240912" w:rsidP="00240912">
      <w:pPr>
        <w:rPr>
          <w:rFonts w:asciiTheme="minorHAnsi" w:hAnsiTheme="minorHAnsi" w:cstheme="minorHAnsi"/>
          <w:sz w:val="24"/>
          <w:szCs w:val="24"/>
          <w:lang w:val="en-ID"/>
        </w:rPr>
      </w:pPr>
    </w:p>
    <w:p w14:paraId="2908A811" w14:textId="4C2455E3" w:rsidR="00C75EAE" w:rsidRDefault="00C75EAE" w:rsidP="00240912">
      <w:pPr>
        <w:rPr>
          <w:rFonts w:asciiTheme="minorHAnsi" w:hAnsiTheme="minorHAnsi" w:cstheme="minorHAnsi"/>
          <w:sz w:val="24"/>
          <w:szCs w:val="24"/>
          <w:lang w:val="en-ID"/>
        </w:rPr>
      </w:pPr>
    </w:p>
    <w:p w14:paraId="28FFCAC5" w14:textId="77777777" w:rsidR="00C75EAE" w:rsidRPr="00240912" w:rsidRDefault="00C75EAE" w:rsidP="00240912">
      <w:pPr>
        <w:rPr>
          <w:rFonts w:asciiTheme="minorHAnsi" w:hAnsiTheme="minorHAnsi" w:cstheme="minorHAnsi"/>
          <w:sz w:val="24"/>
          <w:szCs w:val="24"/>
          <w:lang w:val="en-ID"/>
        </w:rPr>
      </w:pPr>
    </w:p>
    <w:p w14:paraId="00961A39" w14:textId="77777777" w:rsidR="00240912" w:rsidRPr="00240912" w:rsidRDefault="00240912" w:rsidP="00240912">
      <w:pPr>
        <w:spacing w:before="240" w:line="259" w:lineRule="auto"/>
        <w:rPr>
          <w:b/>
          <w:sz w:val="24"/>
          <w:szCs w:val="24"/>
        </w:rPr>
      </w:pPr>
      <w:r w:rsidRPr="00240912">
        <w:rPr>
          <w:b/>
          <w:sz w:val="24"/>
          <w:szCs w:val="24"/>
        </w:rPr>
        <w:lastRenderedPageBreak/>
        <w:t>Audit Course Learning Model for Higher Education</w:t>
      </w:r>
    </w:p>
    <w:p w14:paraId="2547AF91" w14:textId="50ADE841" w:rsidR="00240912" w:rsidRPr="002A66FA" w:rsidRDefault="00240912" w:rsidP="002A66FA">
      <w:pPr>
        <w:rPr>
          <w:rFonts w:asciiTheme="minorHAnsi" w:hAnsiTheme="minorHAnsi" w:cstheme="minorHAnsi"/>
          <w:sz w:val="24"/>
          <w:szCs w:val="24"/>
          <w:lang w:val="en-ID"/>
        </w:rPr>
      </w:pPr>
      <w:r w:rsidRPr="00240912">
        <w:rPr>
          <w:bCs/>
          <w:sz w:val="24"/>
          <w:szCs w:val="24"/>
        </w:rPr>
        <w:t>The following is a design of an audit learning model that is relevant to improving competencies for accounting students in facing the disruption era:</w:t>
      </w:r>
    </w:p>
    <w:p w14:paraId="4E6EABF4" w14:textId="77777777" w:rsidR="00240912" w:rsidRDefault="00240912" w:rsidP="00240912">
      <w:r w:rsidRPr="003B22A2">
        <w:object w:dxaOrig="21011" w:dyaOrig="6252" w14:anchorId="45B0A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5.25pt;height:197.25pt" o:ole="">
            <v:imagedata r:id="rId8" o:title=""/>
          </v:shape>
          <o:OLEObject Type="Embed" ProgID="Visio.Drawing.11" ShapeID="_x0000_i1029" DrawAspect="Content" ObjectID="_1760874398" r:id="rId9"/>
        </w:object>
      </w:r>
    </w:p>
    <w:p w14:paraId="30E09A9F" w14:textId="77777777" w:rsidR="00240912" w:rsidRPr="00240912" w:rsidRDefault="00240912" w:rsidP="00240912">
      <w:pPr>
        <w:rPr>
          <w:rFonts w:asciiTheme="minorHAnsi" w:hAnsiTheme="minorHAnsi" w:cstheme="minorHAnsi"/>
          <w:lang w:val="en-ID"/>
        </w:rPr>
      </w:pPr>
    </w:p>
    <w:p w14:paraId="019A03D6" w14:textId="77777777" w:rsidR="00240912" w:rsidRPr="00240912" w:rsidRDefault="00240912" w:rsidP="00240912">
      <w:pPr>
        <w:rPr>
          <w:rFonts w:asciiTheme="minorHAnsi" w:hAnsiTheme="minorHAnsi" w:cstheme="minorHAnsi"/>
          <w:lang w:val="en-ID"/>
        </w:rPr>
      </w:pPr>
    </w:p>
    <w:p w14:paraId="52CE411C" w14:textId="5B212DBC" w:rsidR="00240912" w:rsidRPr="00240912" w:rsidRDefault="00240912" w:rsidP="00240912">
      <w:pPr>
        <w:jc w:val="center"/>
        <w:rPr>
          <w:sz w:val="24"/>
          <w:szCs w:val="24"/>
        </w:rPr>
      </w:pPr>
      <w:r w:rsidRPr="00240912">
        <w:rPr>
          <w:sz w:val="24"/>
          <w:szCs w:val="24"/>
        </w:rPr>
        <w:t xml:space="preserve">Figure </w:t>
      </w:r>
      <w:r w:rsidRPr="00240912">
        <w:rPr>
          <w:sz w:val="24"/>
          <w:szCs w:val="24"/>
        </w:rPr>
        <w:fldChar w:fldCharType="begin"/>
      </w:r>
      <w:r w:rsidRPr="00240912">
        <w:rPr>
          <w:sz w:val="24"/>
          <w:szCs w:val="24"/>
        </w:rPr>
        <w:instrText xml:space="preserve"> SEQ Figure \* ARABIC </w:instrText>
      </w:r>
      <w:r w:rsidRPr="00240912">
        <w:rPr>
          <w:sz w:val="24"/>
          <w:szCs w:val="24"/>
        </w:rPr>
        <w:fldChar w:fldCharType="separate"/>
      </w:r>
      <w:r w:rsidRPr="00240912">
        <w:rPr>
          <w:noProof/>
          <w:sz w:val="24"/>
          <w:szCs w:val="24"/>
        </w:rPr>
        <w:t>1</w:t>
      </w:r>
      <w:r w:rsidRPr="00240912">
        <w:rPr>
          <w:sz w:val="24"/>
          <w:szCs w:val="24"/>
        </w:rPr>
        <w:fldChar w:fldCharType="end"/>
      </w:r>
      <w:r w:rsidR="00C75EAE">
        <w:rPr>
          <w:sz w:val="24"/>
          <w:szCs w:val="24"/>
        </w:rPr>
        <w:t xml:space="preserve"> </w:t>
      </w:r>
      <w:r w:rsidRPr="00240912">
        <w:rPr>
          <w:sz w:val="24"/>
          <w:szCs w:val="24"/>
        </w:rPr>
        <w:t>Relevant learning models in audit courses</w:t>
      </w:r>
    </w:p>
    <w:p w14:paraId="3B000357" w14:textId="77777777" w:rsidR="00240912" w:rsidRDefault="00240912" w:rsidP="00240912">
      <w:pPr>
        <w:tabs>
          <w:tab w:val="center" w:pos="4677"/>
        </w:tabs>
        <w:rPr>
          <w:rFonts w:asciiTheme="minorHAnsi" w:hAnsiTheme="minorHAnsi" w:cstheme="minorHAnsi"/>
          <w:lang w:val="en-ID"/>
        </w:rPr>
      </w:pPr>
      <w:r>
        <w:rPr>
          <w:rFonts w:asciiTheme="minorHAnsi" w:hAnsiTheme="minorHAnsi" w:cstheme="minorHAnsi"/>
          <w:lang w:val="en-ID"/>
        </w:rPr>
        <w:tab/>
      </w:r>
    </w:p>
    <w:p w14:paraId="5E6DADB4" w14:textId="77777777" w:rsidR="00240912" w:rsidRPr="00240912" w:rsidRDefault="00240912" w:rsidP="00240912">
      <w:pPr>
        <w:rPr>
          <w:rFonts w:asciiTheme="minorHAnsi" w:hAnsiTheme="minorHAnsi" w:cstheme="minorHAnsi"/>
          <w:lang w:val="en-ID"/>
        </w:rPr>
      </w:pPr>
    </w:p>
    <w:p w14:paraId="3CC599A0" w14:textId="77777777" w:rsidR="00240912" w:rsidRPr="00240912" w:rsidRDefault="00240912" w:rsidP="00240912">
      <w:pPr>
        <w:ind w:left="425" w:firstLine="425"/>
        <w:jc w:val="both"/>
        <w:rPr>
          <w:bCs/>
          <w:sz w:val="24"/>
          <w:szCs w:val="24"/>
        </w:rPr>
      </w:pPr>
      <w:r w:rsidRPr="00240912">
        <w:rPr>
          <w:bCs/>
          <w:sz w:val="24"/>
          <w:szCs w:val="24"/>
        </w:rPr>
        <w:t>Figure 1 shows that in the Basics of Auditing course, the relevant learning methods for universities that are in accordance with the needs of the industry, in this case represented by practitioners, are lecture, group discussion, and cooperative learning methods. The use of lecture, group discussion, and cooperative learning methods is because most of the material taught in the Audit Basics course is theoretical. So that the method is relevant to be used for Higher Education related to the Basics of Audit course. Furthermore, in the Advanced Audit course, the relevant methods used by universities that are in accordance with industry needs are group discussion and simulation learning methods. The use of group discussion and simulation methods because in the Advance Audit course in addition to being theoretical, the Advanced Audit course begins to introduce how to practice audit procedures so that these learning methods are relevant to use for Higher Education.</w:t>
      </w:r>
    </w:p>
    <w:p w14:paraId="14C8C1AC" w14:textId="4CDC5C16" w:rsidR="00240912" w:rsidRPr="00240912" w:rsidRDefault="00240912" w:rsidP="00240912">
      <w:pPr>
        <w:ind w:left="425" w:firstLine="425"/>
        <w:jc w:val="both"/>
        <w:rPr>
          <w:bCs/>
        </w:rPr>
      </w:pPr>
      <w:r w:rsidRPr="00240912">
        <w:rPr>
          <w:bCs/>
          <w:sz w:val="24"/>
          <w:szCs w:val="24"/>
        </w:rPr>
        <w:t>In the Practicum Audit course, the use of methods that are relevant for universities in accordance with industry needs are case-based learning and project-based learning methods. The use of case-based learning and project-based learning methods is because this audit course emphasizes more on real audit practice. In this Audit Practicum course emphasizes practice related to a real audit case, students are required to be able to solve the case in accordance with audit procedures. So that in this Audit Practicum course, the relevant methods used for Higher Education are case-based learning and project-based learning methods</w:t>
      </w:r>
      <w:r w:rsidRPr="00E20062">
        <w:rPr>
          <w:bCs/>
        </w:rPr>
        <w:t>.</w:t>
      </w:r>
    </w:p>
    <w:p w14:paraId="386E8850" w14:textId="77777777" w:rsidR="00240912" w:rsidRDefault="00240912" w:rsidP="00240912">
      <w:pPr>
        <w:rPr>
          <w:rFonts w:asciiTheme="minorHAnsi" w:hAnsiTheme="minorHAnsi" w:cstheme="minorHAnsi"/>
          <w:lang w:val="en-ID"/>
        </w:rPr>
      </w:pPr>
    </w:p>
    <w:p w14:paraId="6FC7414D" w14:textId="74BAAC3D" w:rsidR="00240912" w:rsidRPr="00240912" w:rsidRDefault="00240912" w:rsidP="00240912">
      <w:pPr>
        <w:rPr>
          <w:rFonts w:asciiTheme="minorHAnsi" w:hAnsiTheme="minorHAnsi" w:cstheme="minorHAnsi"/>
          <w:lang w:val="en-ID"/>
        </w:rPr>
        <w:sectPr w:rsidR="00240912" w:rsidRPr="00240912" w:rsidSect="00240912">
          <w:pgSz w:w="11906" w:h="16838" w:code="9"/>
          <w:pgMar w:top="1418" w:right="1276" w:bottom="1418" w:left="1276" w:header="720" w:footer="720" w:gutter="0"/>
          <w:pgNumType w:start="1"/>
          <w:cols w:space="720"/>
          <w:docGrid w:linePitch="326"/>
        </w:sectPr>
      </w:pPr>
    </w:p>
    <w:p w14:paraId="7E065416" w14:textId="77777777" w:rsidR="00240912" w:rsidRPr="00240912" w:rsidRDefault="00240912" w:rsidP="00240912">
      <w:pPr>
        <w:jc w:val="both"/>
        <w:rPr>
          <w:sz w:val="24"/>
          <w:szCs w:val="24"/>
          <w:lang w:val="en-ID"/>
        </w:rPr>
      </w:pPr>
    </w:p>
    <w:p w14:paraId="7CABA3A8" w14:textId="1235758A" w:rsidR="0005632D" w:rsidRDefault="00D90634" w:rsidP="0005632D">
      <w:pPr>
        <w:rPr>
          <w:b/>
          <w:sz w:val="24"/>
          <w:szCs w:val="24"/>
        </w:rPr>
      </w:pPr>
      <w:r w:rsidRPr="00616047">
        <w:rPr>
          <w:b/>
          <w:sz w:val="24"/>
          <w:szCs w:val="24"/>
        </w:rPr>
        <w:t>CONCLUSION</w:t>
      </w:r>
    </w:p>
    <w:p w14:paraId="27EAD725" w14:textId="77777777" w:rsidR="00240912" w:rsidRPr="0005632D" w:rsidRDefault="00240912" w:rsidP="0005632D">
      <w:pPr>
        <w:rPr>
          <w:b/>
          <w:sz w:val="24"/>
          <w:szCs w:val="24"/>
        </w:rPr>
      </w:pPr>
    </w:p>
    <w:p w14:paraId="287D0D52" w14:textId="77777777" w:rsidR="00C75EAE" w:rsidRDefault="00240912" w:rsidP="00C75EAE">
      <w:pPr>
        <w:pStyle w:val="ListParagraph"/>
        <w:spacing w:line="240" w:lineRule="auto"/>
        <w:ind w:left="0" w:firstLine="426"/>
        <w:jc w:val="both"/>
        <w:rPr>
          <w:rFonts w:ascii="Times New Roman" w:hAnsi="Times New Roman"/>
          <w:bCs/>
          <w:sz w:val="24"/>
          <w:szCs w:val="24"/>
          <w:lang w:val="en-US"/>
        </w:rPr>
      </w:pPr>
      <w:r w:rsidRPr="00240912">
        <w:rPr>
          <w:rFonts w:ascii="Times New Roman" w:hAnsi="Times New Roman"/>
          <w:bCs/>
          <w:sz w:val="24"/>
          <w:szCs w:val="24"/>
          <w:lang w:val="en-US"/>
        </w:rPr>
        <w:t>In this study, there are five competencies that are the main focus, namely intellectual competence, technical and functional competence, organizational and management competence, interpersonal and communication competence, and personal competence. The results showed that universities have successfully accommodated intellectual competencies that are relevant for accounting students in facing the disruption era, especially in the ability of knowledge and understanding. Furthermore, technical and functional competencies, namely decision-making and risk analysis skills, have also been well accommodated in accordance with industry needs. However, there are differences in organizational and management competencies, where universities prioritize strategic planning skills because this competency has a close relationship with the accounting</w:t>
      </w:r>
      <w:r w:rsidR="00C75EAE">
        <w:rPr>
          <w:rFonts w:ascii="Times New Roman" w:hAnsi="Times New Roman"/>
          <w:bCs/>
          <w:sz w:val="24"/>
          <w:szCs w:val="24"/>
          <w:lang w:val="en-US"/>
        </w:rPr>
        <w:t xml:space="preserve"> </w:t>
      </w:r>
      <w:r w:rsidRPr="00C75EAE">
        <w:rPr>
          <w:rFonts w:ascii="Times New Roman" w:hAnsi="Times New Roman"/>
          <w:bCs/>
          <w:sz w:val="24"/>
          <w:szCs w:val="24"/>
          <w:lang w:val="en-US"/>
        </w:rPr>
        <w:t>profession. Therefore, strategic planning skills are very relevant to achieve business goals efficiently. Meanwhile, industry prioritizes the ability to organize and delegate because the complexity of the industry requires an organized and efficient system. Interpersonal and communication competencies that have been accommodated by universities are the ability to work with teams, which is in line with industry needs. Personal competencies, namely in terms of ethics, the College has relatively managed to accommodate in accordance with industry needs. Overall, universities have tried to adjust and accommodate these competencies to meet industry needs in the era of disruption.</w:t>
      </w:r>
      <w:r w:rsidR="00C75EAE">
        <w:rPr>
          <w:rFonts w:ascii="Times New Roman" w:hAnsi="Times New Roman"/>
          <w:bCs/>
          <w:sz w:val="24"/>
          <w:szCs w:val="24"/>
          <w:lang w:val="en-US"/>
        </w:rPr>
        <w:t xml:space="preserve"> </w:t>
      </w:r>
      <w:r w:rsidRPr="00C75EAE">
        <w:rPr>
          <w:rFonts w:ascii="Times New Roman" w:hAnsi="Times New Roman"/>
          <w:bCs/>
          <w:sz w:val="24"/>
          <w:szCs w:val="24"/>
          <w:lang w:val="en-US"/>
        </w:rPr>
        <w:t>This is</w:t>
      </w:r>
      <w:r w:rsidR="00C75EAE">
        <w:rPr>
          <w:rFonts w:ascii="Times New Roman" w:hAnsi="Times New Roman"/>
          <w:bCs/>
          <w:sz w:val="24"/>
          <w:szCs w:val="24"/>
          <w:lang w:val="en-US"/>
        </w:rPr>
        <w:t xml:space="preserve"> </w:t>
      </w:r>
      <w:r w:rsidRPr="00C75EAE">
        <w:rPr>
          <w:rFonts w:ascii="Times New Roman" w:hAnsi="Times New Roman"/>
          <w:bCs/>
          <w:sz w:val="24"/>
          <w:szCs w:val="24"/>
          <w:lang w:val="en-US"/>
        </w:rPr>
        <w:t>important so that students can be ready to face changes and challenges in the industrial world after graduating from Higher Education.</w:t>
      </w:r>
    </w:p>
    <w:p w14:paraId="62DD3FB1" w14:textId="77777777" w:rsidR="00C75EAE" w:rsidRDefault="00240912" w:rsidP="00C75EAE">
      <w:pPr>
        <w:pStyle w:val="ListParagraph"/>
        <w:spacing w:line="240" w:lineRule="auto"/>
        <w:ind w:left="0" w:firstLine="426"/>
        <w:jc w:val="both"/>
        <w:rPr>
          <w:rFonts w:ascii="Times New Roman" w:hAnsi="Times New Roman"/>
          <w:bCs/>
          <w:sz w:val="24"/>
          <w:szCs w:val="24"/>
          <w:lang w:val="en-US"/>
        </w:rPr>
      </w:pPr>
      <w:r w:rsidRPr="00C75EAE">
        <w:rPr>
          <w:rFonts w:ascii="Times New Roman" w:hAnsi="Times New Roman"/>
          <w:bCs/>
          <w:sz w:val="24"/>
          <w:szCs w:val="24"/>
          <w:lang w:val="en-US"/>
        </w:rPr>
        <w:t xml:space="preserve">Furthermore, regarding audit learning methods that are relevant to improving accounting students' competencies, there is a gap between the learning methods applied by universities and those expected by practitioners, to develop accounting students' competencies. Universities state that the group discussion learning method is the most relevant, while the industrial world, in this case represented by practitioners, tends to consider case-based learning methods more relevant. Nevertheless, this study shows that universities have reduced the portion of the lecture method in audit courses, because audit courses tend to be more practicum, encourage students to be active, both in identifying problems and solving problems, encourage students to be able to work together in teams because basically the implementation of audits is a team job. </w:t>
      </w:r>
    </w:p>
    <w:p w14:paraId="5FB25D7D" w14:textId="7AD89BC8" w:rsidR="00DA73F9" w:rsidRPr="00C75EAE" w:rsidRDefault="00240912" w:rsidP="00C75EAE">
      <w:pPr>
        <w:pStyle w:val="ListParagraph"/>
        <w:spacing w:line="240" w:lineRule="auto"/>
        <w:ind w:left="0" w:firstLine="426"/>
        <w:jc w:val="both"/>
        <w:rPr>
          <w:rFonts w:ascii="Times New Roman" w:hAnsi="Times New Roman"/>
          <w:bCs/>
          <w:sz w:val="24"/>
          <w:szCs w:val="24"/>
          <w:lang w:val="en-US"/>
        </w:rPr>
      </w:pPr>
      <w:r w:rsidRPr="00C75EAE">
        <w:rPr>
          <w:rFonts w:ascii="Times New Roman" w:hAnsi="Times New Roman"/>
          <w:bCs/>
          <w:sz w:val="24"/>
          <w:szCs w:val="24"/>
          <w:lang w:val="en-US"/>
        </w:rPr>
        <w:t>Finally, the relevant learning model used by universities to develop student competencies in facing the disruption era is in the Fundamentals of Auditing course, a method that is relevant for universities. lectures, group discussions, and cooperative learning. Furthermore, in the Advanced Audit course, the relevant learning methods for Higher Education are group discussion and simulation learning methods. Learning methods in audit practicum courses that are relevant to universities are case-based learning and project-based learning methods.</w:t>
      </w:r>
    </w:p>
    <w:p w14:paraId="58B96F2F" w14:textId="77777777" w:rsidR="00EE7C89" w:rsidRPr="00BE5C1C" w:rsidRDefault="00EE7C89" w:rsidP="0005632D">
      <w:pPr>
        <w:tabs>
          <w:tab w:val="left" w:pos="567"/>
        </w:tabs>
        <w:jc w:val="both"/>
        <w:rPr>
          <w:sz w:val="24"/>
          <w:szCs w:val="24"/>
        </w:rPr>
      </w:pPr>
    </w:p>
    <w:p w14:paraId="5CEB31B1" w14:textId="77777777" w:rsidR="00EA127F" w:rsidRPr="0086725E" w:rsidRDefault="00EA127F" w:rsidP="00FF4522">
      <w:pPr>
        <w:rPr>
          <w:b/>
          <w:bCs/>
          <w:sz w:val="24"/>
          <w:szCs w:val="24"/>
        </w:rPr>
      </w:pPr>
    </w:p>
    <w:p w14:paraId="45DE486A" w14:textId="687CADDD" w:rsidR="00C35B8F" w:rsidRDefault="00F33C08" w:rsidP="00FF4522">
      <w:pPr>
        <w:rPr>
          <w:rStyle w:val="apple-style-span"/>
          <w:b/>
          <w:color w:val="000000"/>
          <w:sz w:val="24"/>
          <w:szCs w:val="24"/>
          <w:lang w:val="pt-BR"/>
        </w:rPr>
      </w:pPr>
      <w:r w:rsidRPr="0086725E">
        <w:rPr>
          <w:rStyle w:val="apple-style-span"/>
          <w:b/>
          <w:color w:val="000000"/>
          <w:sz w:val="24"/>
          <w:szCs w:val="24"/>
          <w:lang w:val="pt-BR"/>
        </w:rPr>
        <w:t xml:space="preserve">REFERENCES </w:t>
      </w:r>
    </w:p>
    <w:p w14:paraId="6974EFBF"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Beard, D. F. (1998). The status of internships/cooperative education experiences in accounting education. </w:t>
      </w:r>
      <w:r w:rsidRPr="006F1355">
        <w:rPr>
          <w:i/>
          <w:iCs/>
          <w:noProof/>
          <w:sz w:val="24"/>
          <w:szCs w:val="24"/>
        </w:rPr>
        <w:t>Journal of Accounting Education</w:t>
      </w:r>
      <w:r w:rsidRPr="006F1355">
        <w:rPr>
          <w:noProof/>
          <w:sz w:val="24"/>
          <w:szCs w:val="24"/>
        </w:rPr>
        <w:t xml:space="preserve">, </w:t>
      </w:r>
      <w:r w:rsidRPr="006F1355">
        <w:rPr>
          <w:i/>
          <w:iCs/>
          <w:noProof/>
          <w:sz w:val="24"/>
          <w:szCs w:val="24"/>
        </w:rPr>
        <w:t>16</w:t>
      </w:r>
      <w:r w:rsidRPr="006F1355">
        <w:rPr>
          <w:noProof/>
          <w:sz w:val="24"/>
          <w:szCs w:val="24"/>
        </w:rPr>
        <w:t>(3–4), 507–516. https://doi.org/10.1016/s0748-5751(98)00021-9</w:t>
      </w:r>
    </w:p>
    <w:p w14:paraId="461E5C39"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Carrera, B. (2010). </w:t>
      </w:r>
      <w:r w:rsidRPr="006F1355">
        <w:rPr>
          <w:i/>
          <w:iCs/>
          <w:noProof/>
          <w:sz w:val="24"/>
          <w:szCs w:val="24"/>
        </w:rPr>
        <w:t>Diseño Del Sistema Académico Por Competencias De La Escuela De Turismo Y Hospitalidad De La Pontificia Universidad Católica Del Ecuador.</w:t>
      </w:r>
      <w:r w:rsidRPr="006F1355">
        <w:rPr>
          <w:noProof/>
          <w:sz w:val="24"/>
          <w:szCs w:val="24"/>
        </w:rPr>
        <w:t xml:space="preserve"> </w:t>
      </w:r>
      <w:r w:rsidRPr="006F1355">
        <w:rPr>
          <w:i/>
          <w:iCs/>
          <w:noProof/>
          <w:sz w:val="24"/>
          <w:szCs w:val="24"/>
        </w:rPr>
        <w:t>April</w:t>
      </w:r>
      <w:r w:rsidRPr="006F1355">
        <w:rPr>
          <w:noProof/>
          <w:sz w:val="24"/>
          <w:szCs w:val="24"/>
        </w:rPr>
        <w:t>. https://doi.org/10.4206/gest.tur.2010.n13-05</w:t>
      </w:r>
    </w:p>
    <w:p w14:paraId="15C4D32C"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Dyball, M. C., Reid, A., Ros</w:t>
      </w:r>
      <w:bookmarkStart w:id="0" w:name="_GoBack"/>
      <w:bookmarkEnd w:id="0"/>
      <w:r w:rsidRPr="006F1355">
        <w:rPr>
          <w:noProof/>
          <w:sz w:val="24"/>
          <w:szCs w:val="24"/>
        </w:rPr>
        <w:t xml:space="preserve">s, P., &amp; Schoch, H. (2010). Compulsory group work – </w:t>
      </w:r>
      <w:r w:rsidRPr="006F1355">
        <w:rPr>
          <w:noProof/>
          <w:sz w:val="24"/>
          <w:szCs w:val="24"/>
        </w:rPr>
        <w:lastRenderedPageBreak/>
        <w:t xml:space="preserve">accounting students’ conceptions and suggestions. </w:t>
      </w:r>
      <w:r w:rsidRPr="006F1355">
        <w:rPr>
          <w:i/>
          <w:iCs/>
          <w:noProof/>
          <w:sz w:val="24"/>
          <w:szCs w:val="24"/>
        </w:rPr>
        <w:t>Asian Review of Accounting Asian Review of Accounting Asian Review of Accounting</w:t>
      </w:r>
      <w:r w:rsidRPr="006F1355">
        <w:rPr>
          <w:noProof/>
          <w:sz w:val="24"/>
          <w:szCs w:val="24"/>
        </w:rPr>
        <w:t xml:space="preserve">, </w:t>
      </w:r>
      <w:r w:rsidRPr="006F1355">
        <w:rPr>
          <w:i/>
          <w:iCs/>
          <w:noProof/>
          <w:sz w:val="24"/>
          <w:szCs w:val="24"/>
        </w:rPr>
        <w:t>23</w:t>
      </w:r>
      <w:r w:rsidRPr="006F1355">
        <w:rPr>
          <w:noProof/>
          <w:sz w:val="24"/>
          <w:szCs w:val="24"/>
        </w:rPr>
        <w:t>(3), 92–105. http://dx.doi.org/10.1108/ARA-11-2013-0076%5Cnhttp://dx.doi.org/10.1108/ARA-01-2014-0016%5Cnhttp://dx.doi.org/10.1108/ARA-04-2014-0050%5Cnwww.emeraldinsight.com/1321-7348.htm</w:t>
      </w:r>
    </w:p>
    <w:p w14:paraId="3AE5F801"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Irving, J. H. (2011). Integrating research into an undergraduate accounting course. </w:t>
      </w:r>
      <w:r w:rsidRPr="006F1355">
        <w:rPr>
          <w:i/>
          <w:iCs/>
          <w:noProof/>
          <w:sz w:val="24"/>
          <w:szCs w:val="24"/>
        </w:rPr>
        <w:t>Issues in Accounting Education</w:t>
      </w:r>
      <w:r w:rsidRPr="006F1355">
        <w:rPr>
          <w:noProof/>
          <w:sz w:val="24"/>
          <w:szCs w:val="24"/>
        </w:rPr>
        <w:t xml:space="preserve">, </w:t>
      </w:r>
      <w:r w:rsidRPr="006F1355">
        <w:rPr>
          <w:i/>
          <w:iCs/>
          <w:noProof/>
          <w:sz w:val="24"/>
          <w:szCs w:val="24"/>
        </w:rPr>
        <w:t>26</w:t>
      </w:r>
      <w:r w:rsidRPr="006F1355">
        <w:rPr>
          <w:noProof/>
          <w:sz w:val="24"/>
          <w:szCs w:val="24"/>
        </w:rPr>
        <w:t>(2), 287–303. https://doi.org/10.2308/iace-10016</w:t>
      </w:r>
    </w:p>
    <w:p w14:paraId="236820F9"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James, K. (2008). A Critical Theory and Postmodernist approach to the teaching of accounting theory. </w:t>
      </w:r>
      <w:r w:rsidRPr="006F1355">
        <w:rPr>
          <w:i/>
          <w:iCs/>
          <w:noProof/>
          <w:sz w:val="24"/>
          <w:szCs w:val="24"/>
        </w:rPr>
        <w:t>Critical Perspectives on Accounting</w:t>
      </w:r>
      <w:r w:rsidRPr="006F1355">
        <w:rPr>
          <w:noProof/>
          <w:sz w:val="24"/>
          <w:szCs w:val="24"/>
        </w:rPr>
        <w:t xml:space="preserve">, </w:t>
      </w:r>
      <w:r w:rsidRPr="006F1355">
        <w:rPr>
          <w:i/>
          <w:iCs/>
          <w:noProof/>
          <w:sz w:val="24"/>
          <w:szCs w:val="24"/>
        </w:rPr>
        <w:t>19</w:t>
      </w:r>
      <w:r w:rsidRPr="006F1355">
        <w:rPr>
          <w:noProof/>
          <w:sz w:val="24"/>
          <w:szCs w:val="24"/>
        </w:rPr>
        <w:t>(5), 643–676. https://doi.org/10.1016/j.cpa.2006.11.004</w:t>
      </w:r>
    </w:p>
    <w:p w14:paraId="6CC5A56E"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Lam, J. Y. C., Chan, R. K. H., &amp; Yan, K. Y. K. (2015). A report on the online learning experience of students in accounting course. </w:t>
      </w:r>
      <w:r w:rsidRPr="006F1355">
        <w:rPr>
          <w:i/>
          <w:iCs/>
          <w:noProof/>
          <w:sz w:val="24"/>
          <w:szCs w:val="24"/>
        </w:rPr>
        <w:t>International Journal of Services and Standards</w:t>
      </w:r>
      <w:r w:rsidRPr="006F1355">
        <w:rPr>
          <w:noProof/>
          <w:sz w:val="24"/>
          <w:szCs w:val="24"/>
        </w:rPr>
        <w:t xml:space="preserve">, </w:t>
      </w:r>
      <w:r w:rsidRPr="006F1355">
        <w:rPr>
          <w:i/>
          <w:iCs/>
          <w:noProof/>
          <w:sz w:val="24"/>
          <w:szCs w:val="24"/>
        </w:rPr>
        <w:t>10</w:t>
      </w:r>
      <w:r w:rsidRPr="006F1355">
        <w:rPr>
          <w:noProof/>
          <w:sz w:val="24"/>
          <w:szCs w:val="24"/>
        </w:rPr>
        <w:t>(4), 192–210. https://doi.org/10.1504/IJSS.2015.072453</w:t>
      </w:r>
    </w:p>
    <w:p w14:paraId="53711496" w14:textId="77777777" w:rsidR="00240912"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Luis, J., &amp; R, I. D. L. (2021). </w:t>
      </w:r>
      <w:r w:rsidRPr="006F1355">
        <w:rPr>
          <w:i/>
          <w:iCs/>
          <w:noProof/>
          <w:sz w:val="24"/>
          <w:szCs w:val="24"/>
        </w:rPr>
        <w:t>Model to Develop Skills in Accounting Students for a 4 . 0 Industry and 2030 Agenda : From an International Perspective</w:t>
      </w:r>
      <w:r w:rsidRPr="006F1355">
        <w:rPr>
          <w:noProof/>
          <w:sz w:val="24"/>
          <w:szCs w:val="24"/>
        </w:rPr>
        <w:t>. 1–31.</w:t>
      </w:r>
    </w:p>
    <w:p w14:paraId="636A21C0" w14:textId="2DAFFC5C" w:rsidR="00DA73F9" w:rsidRPr="006F1355" w:rsidRDefault="00240912" w:rsidP="00240912">
      <w:pPr>
        <w:widowControl w:val="0"/>
        <w:autoSpaceDE w:val="0"/>
        <w:autoSpaceDN w:val="0"/>
        <w:adjustRightInd w:val="0"/>
        <w:ind w:left="850" w:hanging="480"/>
        <w:jc w:val="both"/>
        <w:rPr>
          <w:noProof/>
          <w:sz w:val="24"/>
          <w:szCs w:val="24"/>
        </w:rPr>
      </w:pPr>
      <w:r w:rsidRPr="006F1355">
        <w:rPr>
          <w:noProof/>
          <w:sz w:val="24"/>
          <w:szCs w:val="24"/>
        </w:rPr>
        <w:t xml:space="preserve">Mosteanu, N. R., &amp; Faccia, A. (2020). Digital systems and new challenges of financial management – fintech, XBRL, blockchain and cryptocurrencies. </w:t>
      </w:r>
      <w:r w:rsidRPr="006F1355">
        <w:rPr>
          <w:i/>
          <w:iCs/>
          <w:noProof/>
          <w:sz w:val="24"/>
          <w:szCs w:val="24"/>
        </w:rPr>
        <w:t>Quality - Access to Success</w:t>
      </w:r>
      <w:r w:rsidRPr="006F1355">
        <w:rPr>
          <w:noProof/>
          <w:sz w:val="24"/>
          <w:szCs w:val="24"/>
        </w:rPr>
        <w:t xml:space="preserve">, </w:t>
      </w:r>
      <w:r w:rsidRPr="006F1355">
        <w:rPr>
          <w:i/>
          <w:iCs/>
          <w:noProof/>
          <w:sz w:val="24"/>
          <w:szCs w:val="24"/>
        </w:rPr>
        <w:t>21</w:t>
      </w:r>
      <w:r w:rsidRPr="006F1355">
        <w:rPr>
          <w:noProof/>
          <w:sz w:val="24"/>
          <w:szCs w:val="24"/>
        </w:rPr>
        <w:t>(174), 159–166.</w:t>
      </w:r>
    </w:p>
    <w:p w14:paraId="799DC13A" w14:textId="77777777" w:rsidR="00231A19" w:rsidRPr="006F1355" w:rsidRDefault="00231A19" w:rsidP="00FF4522">
      <w:pPr>
        <w:jc w:val="both"/>
        <w:rPr>
          <w:color w:val="000000"/>
          <w:sz w:val="24"/>
          <w:szCs w:val="24"/>
        </w:rPr>
      </w:pPr>
    </w:p>
    <w:sectPr w:rsidR="00231A19" w:rsidRPr="006F1355" w:rsidSect="008E1DCB">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4512B" w14:textId="77777777" w:rsidR="00341645" w:rsidRDefault="00341645">
      <w:r>
        <w:separator/>
      </w:r>
    </w:p>
  </w:endnote>
  <w:endnote w:type="continuationSeparator" w:id="0">
    <w:p w14:paraId="06AC388C" w14:textId="77777777" w:rsidR="00341645" w:rsidRDefault="0034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172902"/>
      <w:docPartObj>
        <w:docPartGallery w:val="Page Numbers (Bottom of Page)"/>
        <w:docPartUnique/>
      </w:docPartObj>
    </w:sdtPr>
    <w:sdtEndPr>
      <w:rPr>
        <w:color w:val="808080" w:themeColor="background1" w:themeShade="80"/>
        <w:spacing w:val="60"/>
      </w:rPr>
    </w:sdtEndPr>
    <w:sdtContent>
      <w:p w14:paraId="48F6028D" w14:textId="77777777" w:rsidR="008E1DCB" w:rsidRDefault="008E1DCB" w:rsidP="008E1DCB">
        <w:pPr>
          <w:pStyle w:val="Footer"/>
          <w:pBdr>
            <w:top w:val="single" w:sz="4" w:space="1" w:color="D9D9D9" w:themeColor="background1" w:themeShade="D9"/>
          </w:pBdr>
        </w:pPr>
        <w:r w:rsidRPr="006A4E3A">
          <w:fldChar w:fldCharType="begin"/>
        </w:r>
        <w:r w:rsidRPr="003C51CE">
          <w:instrText xml:space="preserve"> PAGE   \* MERGEFORMAT </w:instrText>
        </w:r>
        <w:r w:rsidRPr="006A4E3A">
          <w:fldChar w:fldCharType="separate"/>
        </w:r>
        <w:r w:rsidR="00DA73F9">
          <w:rPr>
            <w:noProof/>
          </w:rPr>
          <w:t>2</w:t>
        </w:r>
        <w:r w:rsidRPr="006A4E3A">
          <w:rPr>
            <w:noProof/>
          </w:rPr>
          <w:fldChar w:fldCharType="end"/>
        </w:r>
        <w:r w:rsidRPr="006A4E3A">
          <w:t xml:space="preserve"> | </w:t>
        </w:r>
        <w:r>
          <w:rPr>
            <w:lang w:val="id-ID"/>
          </w:rPr>
          <w:t xml:space="preserve">The International Journal of Business Review (The Jobs </w:t>
        </w:r>
        <w:proofErr w:type="gramStart"/>
        <w:r>
          <w:rPr>
            <w:lang w:val="id-ID"/>
          </w:rPr>
          <w:t xml:space="preserve">Review) </w:t>
        </w:r>
        <w:r w:rsidRPr="006A4E3A">
          <w:t xml:space="preserve"> Vol.</w:t>
        </w:r>
        <w:proofErr w:type="gramEnd"/>
        <w:r>
          <w:rPr>
            <w:lang w:val="id-ID"/>
          </w:rPr>
          <w:t>1</w:t>
        </w:r>
        <w:r>
          <w:t xml:space="preserve"> | No.</w:t>
        </w:r>
        <w:r>
          <w:rPr>
            <w:lang w:val="id-ID"/>
          </w:rPr>
          <w:t>1</w:t>
        </w:r>
        <w:r w:rsidRPr="006A4E3A">
          <w:t xml:space="preserve"> | 201</w:t>
        </w:r>
        <w:r>
          <w:rPr>
            <w:lang w:val="id-ID"/>
          </w:rPr>
          <w:t>8</w:t>
        </w:r>
        <w:r w:rsidRPr="006A4E3A">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44126"/>
      <w:docPartObj>
        <w:docPartGallery w:val="Page Numbers (Bottom of Page)"/>
        <w:docPartUnique/>
      </w:docPartObj>
    </w:sdtPr>
    <w:sdtEndPr>
      <w:rPr>
        <w:color w:val="808080" w:themeColor="background1" w:themeShade="80"/>
        <w:spacing w:val="60"/>
      </w:rPr>
    </w:sdtEndPr>
    <w:sdtContent>
      <w:p w14:paraId="68048BB0" w14:textId="77777777" w:rsidR="0086725E" w:rsidRPr="008E1DCB" w:rsidRDefault="008E1DCB" w:rsidP="008E1DCB">
        <w:pPr>
          <w:pStyle w:val="Footer"/>
          <w:pBdr>
            <w:top w:val="single" w:sz="4" w:space="1" w:color="D9D9D9" w:themeColor="background1" w:themeShade="D9"/>
          </w:pBdr>
          <w:jc w:val="right"/>
        </w:pPr>
        <w:r w:rsidRPr="006A4E3A">
          <w:fldChar w:fldCharType="begin"/>
        </w:r>
        <w:r w:rsidRPr="003C51CE">
          <w:instrText xml:space="preserve"> PAGE   \* MERGEFORMAT </w:instrText>
        </w:r>
        <w:r w:rsidRPr="006A4E3A">
          <w:fldChar w:fldCharType="separate"/>
        </w:r>
        <w:r w:rsidR="00DA73F9">
          <w:rPr>
            <w:noProof/>
          </w:rPr>
          <w:t>1</w:t>
        </w:r>
        <w:r w:rsidRPr="006A4E3A">
          <w:rPr>
            <w:noProof/>
          </w:rPr>
          <w:fldChar w:fldCharType="end"/>
        </w:r>
        <w:r w:rsidRPr="006A4E3A">
          <w:t xml:space="preserve"> | </w:t>
        </w:r>
        <w:r>
          <w:rPr>
            <w:lang w:val="id-ID"/>
          </w:rPr>
          <w:t>The International Journal of Business Review (The Jobs Review)</w:t>
        </w:r>
        <w:r w:rsidRPr="006A4E3A">
          <w:t xml:space="preserve"> Vol.</w:t>
        </w:r>
        <w:r>
          <w:rPr>
            <w:lang w:val="id-ID"/>
          </w:rPr>
          <w:t>1</w:t>
        </w:r>
        <w:r>
          <w:t xml:space="preserve"> | No.</w:t>
        </w:r>
        <w:r>
          <w:rPr>
            <w:lang w:val="id-ID"/>
          </w:rPr>
          <w:t>1</w:t>
        </w:r>
        <w:r w:rsidRPr="006A4E3A">
          <w:t xml:space="preserve"> | 201</w:t>
        </w:r>
        <w:r>
          <w:rPr>
            <w:lang w:val="id-ID"/>
          </w:rPr>
          <w:t>8</w:t>
        </w:r>
        <w:r w:rsidRPr="006A4E3A">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769401"/>
      <w:docPartObj>
        <w:docPartGallery w:val="Page Numbers (Bottom of Page)"/>
        <w:docPartUnique/>
      </w:docPartObj>
    </w:sdtPr>
    <w:sdtEndPr>
      <w:rPr>
        <w:color w:val="808080" w:themeColor="background1" w:themeShade="80"/>
        <w:spacing w:val="60"/>
      </w:rPr>
    </w:sdtEndPr>
    <w:sdtContent>
      <w:p w14:paraId="60F4747A" w14:textId="77777777" w:rsidR="003B62F8" w:rsidRPr="006A4E3A" w:rsidRDefault="003B62F8" w:rsidP="003B62F8">
        <w:pPr>
          <w:pStyle w:val="Footer"/>
          <w:pBdr>
            <w:top w:val="single" w:sz="4" w:space="1" w:color="D9D9D9" w:themeColor="background1" w:themeShade="D9"/>
          </w:pBdr>
          <w:jc w:val="right"/>
        </w:pPr>
        <w:r w:rsidRPr="006A4E3A">
          <w:fldChar w:fldCharType="begin"/>
        </w:r>
        <w:r w:rsidRPr="003C51CE">
          <w:instrText xml:space="preserve"> PAGE   \* MERGEFORMAT </w:instrText>
        </w:r>
        <w:r w:rsidRPr="006A4E3A">
          <w:fldChar w:fldCharType="separate"/>
        </w:r>
        <w:r w:rsidR="008E1DCB">
          <w:rPr>
            <w:noProof/>
          </w:rPr>
          <w:t>1</w:t>
        </w:r>
        <w:r w:rsidRPr="006A4E3A">
          <w:rPr>
            <w:noProof/>
          </w:rPr>
          <w:fldChar w:fldCharType="end"/>
        </w:r>
        <w:r w:rsidRPr="006A4E3A">
          <w:t xml:space="preserve"> | </w:t>
        </w:r>
        <w:r>
          <w:rPr>
            <w:lang w:val="id-ID"/>
          </w:rPr>
          <w:t>The International Journal of Business Review (The Jobs Review)</w:t>
        </w:r>
        <w:r w:rsidRPr="006A4E3A">
          <w:t xml:space="preserve"> Vol.</w:t>
        </w:r>
        <w:r>
          <w:rPr>
            <w:lang w:val="id-ID"/>
          </w:rPr>
          <w:t>1</w:t>
        </w:r>
        <w:r>
          <w:t xml:space="preserve"> | No.</w:t>
        </w:r>
        <w:r>
          <w:rPr>
            <w:lang w:val="id-ID"/>
          </w:rPr>
          <w:t>1</w:t>
        </w:r>
        <w:r w:rsidRPr="006A4E3A">
          <w:t xml:space="preserve"> | 201</w:t>
        </w:r>
        <w:r>
          <w:rPr>
            <w:lang w:val="id-ID"/>
          </w:rPr>
          <w:t>8</w:t>
        </w:r>
        <w:r w:rsidRPr="006A4E3A">
          <w:t xml:space="preserve">  </w:t>
        </w:r>
      </w:p>
    </w:sdtContent>
  </w:sdt>
  <w:p w14:paraId="1D254B2F" w14:textId="77777777" w:rsidR="00097958" w:rsidRPr="003B62F8" w:rsidRDefault="00097958" w:rsidP="003B6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ABBD1" w14:textId="77777777" w:rsidR="00341645" w:rsidRDefault="00341645">
      <w:r>
        <w:separator/>
      </w:r>
    </w:p>
  </w:footnote>
  <w:footnote w:type="continuationSeparator" w:id="0">
    <w:p w14:paraId="128781A8" w14:textId="77777777" w:rsidR="00341645" w:rsidRDefault="0034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3B34" w14:textId="77777777" w:rsidR="003B62F8" w:rsidRPr="004E732F" w:rsidRDefault="00DA73F9" w:rsidP="004E732F">
    <w:pPr>
      <w:jc w:val="center"/>
      <w:rPr>
        <w:b/>
        <w:sz w:val="28"/>
        <w:szCs w:val="28"/>
      </w:rPr>
    </w:pPr>
    <w:r>
      <w:rPr>
        <w:i/>
        <w:lang w:val="id-ID"/>
      </w:rPr>
      <w:t>NAME FIRST AUTHOR, SECOND AUTHOR</w:t>
    </w:r>
    <w:r w:rsidR="004E732F" w:rsidRPr="004E732F">
      <w:rPr>
        <w:i/>
        <w:lang w:val="id-ID"/>
      </w:rPr>
      <w:t>/</w:t>
    </w:r>
    <w:r w:rsidR="004E732F" w:rsidRPr="004E732F">
      <w:rPr>
        <w:i/>
      </w:rPr>
      <w:t xml:space="preserve">The  </w:t>
    </w:r>
    <w:r>
      <w:rPr>
        <w:i/>
        <w:lang w:val="id-ID"/>
      </w:rPr>
      <w:t>title of researc</w:t>
    </w:r>
    <w:r w:rsidR="004E732F" w:rsidRPr="003B62F8">
      <w:rPr>
        <w:i/>
        <w:sz w:val="24"/>
        <w:szCs w:val="24"/>
        <w:vertAlign w:val="superscript"/>
        <w:lang w:val="id-ID"/>
      </w:rPr>
      <w:t xml:space="preserve"> </w:t>
    </w:r>
  </w:p>
  <w:p w14:paraId="1D7CF5C3" w14:textId="77777777" w:rsidR="003B62F8" w:rsidRPr="003B62F8" w:rsidRDefault="003B62F8" w:rsidP="003B62F8">
    <w:pPr>
      <w:jc w:val="center"/>
      <w:rPr>
        <w:i/>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9A56E" w14:textId="7510A52A" w:rsidR="00097958" w:rsidRDefault="003B62F8" w:rsidP="003B62F8">
    <w:pPr>
      <w:pStyle w:val="Header"/>
      <w:jc w:val="center"/>
      <w:rPr>
        <w:i/>
        <w:color w:val="000000" w:themeColor="text1"/>
        <w:lang w:val="id-ID"/>
      </w:rPr>
    </w:pPr>
    <w:r>
      <w:rPr>
        <w:i/>
        <w:color w:val="000000" w:themeColor="text1"/>
        <w:lang w:val="id-ID"/>
      </w:rPr>
      <w:t>THE INTERNATIONAL JOURNAL OF BUSINESS REVIEW (THE JOBS REVIEW)</w:t>
    </w:r>
    <w:r w:rsidRPr="00A934D6">
      <w:rPr>
        <w:i/>
        <w:color w:val="000000" w:themeColor="text1"/>
        <w:lang w:val="en-GB"/>
      </w:rPr>
      <w:t xml:space="preserve">, </w:t>
    </w:r>
    <w:r w:rsidR="00AA7D8F">
      <w:rPr>
        <w:i/>
        <w:color w:val="000000" w:themeColor="text1"/>
      </w:rPr>
      <w:t>3</w:t>
    </w:r>
    <w:r w:rsidRPr="00A934D6">
      <w:rPr>
        <w:i/>
        <w:color w:val="000000" w:themeColor="text1"/>
        <w:lang w:val="id-ID"/>
      </w:rPr>
      <w:t xml:space="preserve"> (</w:t>
    </w:r>
    <w:r>
      <w:rPr>
        <w:i/>
        <w:color w:val="000000" w:themeColor="text1"/>
        <w:lang w:val="id-ID"/>
      </w:rPr>
      <w:t>1</w:t>
    </w:r>
    <w:r w:rsidRPr="00A934D6">
      <w:rPr>
        <w:i/>
        <w:color w:val="000000" w:themeColor="text1"/>
        <w:lang w:val="id-ID"/>
      </w:rPr>
      <w:t xml:space="preserve">), </w:t>
    </w:r>
    <w:r w:rsidRPr="00A934D6">
      <w:rPr>
        <w:i/>
        <w:color w:val="000000" w:themeColor="text1"/>
        <w:lang w:val="en-GB"/>
      </w:rPr>
      <w:t>20</w:t>
    </w:r>
    <w:r w:rsidR="00AA7D8F">
      <w:rPr>
        <w:i/>
        <w:color w:val="000000" w:themeColor="text1"/>
        <w:lang w:val="en-GB"/>
      </w:rPr>
      <w:t>20</w:t>
    </w:r>
    <w:r w:rsidRPr="00A934D6">
      <w:rPr>
        <w:i/>
        <w:color w:val="000000" w:themeColor="text1"/>
        <w:lang w:val="en-GB"/>
      </w:rPr>
      <w:t xml:space="preserve">, </w:t>
    </w:r>
    <w:r w:rsidR="0005632D">
      <w:rPr>
        <w:i/>
        <w:color w:val="000000" w:themeColor="text1"/>
        <w:lang w:val="id-ID"/>
      </w:rPr>
      <w:t>1</w:t>
    </w:r>
    <w:r w:rsidR="00C5337C">
      <w:rPr>
        <w:i/>
        <w:color w:val="000000" w:themeColor="text1"/>
        <w:lang w:val="id-ID"/>
      </w:rPr>
      <w:t>-7</w:t>
    </w:r>
  </w:p>
  <w:p w14:paraId="00EC6526" w14:textId="77777777" w:rsidR="008E1DCB" w:rsidRPr="003B62F8" w:rsidRDefault="008E1DCB" w:rsidP="003B62F8">
    <w:pPr>
      <w:pStyle w:val="Header"/>
      <w:jc w:val="center"/>
      <w:rPr>
        <w:i/>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CCE5" w14:textId="77777777" w:rsidR="003B62F8" w:rsidRPr="00A934D6" w:rsidRDefault="003B62F8" w:rsidP="003B62F8">
    <w:pPr>
      <w:pStyle w:val="Header"/>
      <w:jc w:val="center"/>
      <w:rPr>
        <w:i/>
        <w:lang w:val="id-ID"/>
      </w:rPr>
    </w:pPr>
    <w:r>
      <w:rPr>
        <w:i/>
        <w:color w:val="000000" w:themeColor="text1"/>
        <w:lang w:val="id-ID"/>
      </w:rPr>
      <w:t>THE INTERNATIONAL JOURNAL OF BUSINESS REVIEW (THE JOBS REVIEW)</w:t>
    </w:r>
    <w:r w:rsidRPr="00A934D6">
      <w:rPr>
        <w:i/>
        <w:color w:val="000000" w:themeColor="text1"/>
        <w:lang w:val="en-GB"/>
      </w:rPr>
      <w:t xml:space="preserve">, </w:t>
    </w:r>
    <w:r>
      <w:rPr>
        <w:i/>
        <w:color w:val="000000" w:themeColor="text1"/>
        <w:lang w:val="id-ID"/>
      </w:rPr>
      <w:t>1</w:t>
    </w:r>
    <w:r w:rsidRPr="00A934D6">
      <w:rPr>
        <w:i/>
        <w:color w:val="000000" w:themeColor="text1"/>
        <w:lang w:val="id-ID"/>
      </w:rPr>
      <w:t xml:space="preserve"> (</w:t>
    </w:r>
    <w:r>
      <w:rPr>
        <w:i/>
        <w:color w:val="000000" w:themeColor="text1"/>
        <w:lang w:val="id-ID"/>
      </w:rPr>
      <w:t>1</w:t>
    </w:r>
    <w:r w:rsidRPr="00A934D6">
      <w:rPr>
        <w:i/>
        <w:color w:val="000000" w:themeColor="text1"/>
        <w:lang w:val="id-ID"/>
      </w:rPr>
      <w:t xml:space="preserve">), </w:t>
    </w:r>
    <w:r w:rsidRPr="00A934D6">
      <w:rPr>
        <w:i/>
        <w:color w:val="000000" w:themeColor="text1"/>
        <w:lang w:val="en-GB"/>
      </w:rPr>
      <w:t>201</w:t>
    </w:r>
    <w:r>
      <w:rPr>
        <w:i/>
        <w:color w:val="000000" w:themeColor="text1"/>
        <w:lang w:val="id-ID"/>
      </w:rPr>
      <w:t>8</w:t>
    </w:r>
    <w:r w:rsidRPr="00A934D6">
      <w:rPr>
        <w:i/>
        <w:color w:val="000000" w:themeColor="text1"/>
        <w:lang w:val="en-GB"/>
      </w:rPr>
      <w:t xml:space="preserve">, </w:t>
    </w:r>
    <w:r>
      <w:rPr>
        <w:i/>
        <w:color w:val="000000" w:themeColor="text1"/>
        <w:lang w:val="id-ID"/>
      </w:rPr>
      <w:t>1101-1110</w:t>
    </w:r>
  </w:p>
  <w:p w14:paraId="0D8F1C53" w14:textId="77777777" w:rsidR="00097958" w:rsidRPr="005469E9" w:rsidRDefault="00097958"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DD0"/>
    <w:multiLevelType w:val="hybridMultilevel"/>
    <w:tmpl w:val="344A6410"/>
    <w:lvl w:ilvl="0" w:tplc="4C827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41F71"/>
    <w:multiLevelType w:val="hybridMultilevel"/>
    <w:tmpl w:val="C1CC497E"/>
    <w:lvl w:ilvl="0" w:tplc="CB44A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C0A15"/>
    <w:multiLevelType w:val="hybridMultilevel"/>
    <w:tmpl w:val="2EE46614"/>
    <w:lvl w:ilvl="0" w:tplc="B9521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82E05"/>
    <w:multiLevelType w:val="hybridMultilevel"/>
    <w:tmpl w:val="10063202"/>
    <w:lvl w:ilvl="0" w:tplc="F954D48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FF0501F"/>
    <w:multiLevelType w:val="multilevel"/>
    <w:tmpl w:val="84FAE0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C14051"/>
    <w:multiLevelType w:val="hybridMultilevel"/>
    <w:tmpl w:val="842280D8"/>
    <w:lvl w:ilvl="0" w:tplc="4A0405C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C4405"/>
    <w:multiLevelType w:val="hybridMultilevel"/>
    <w:tmpl w:val="589A6426"/>
    <w:lvl w:ilvl="0" w:tplc="9D24ED82">
      <w:start w:val="1"/>
      <w:numFmt w:val="decimal"/>
      <w:lvlText w:val="%1."/>
      <w:lvlJc w:val="left"/>
      <w:pPr>
        <w:ind w:left="1260" w:hanging="360"/>
      </w:pPr>
      <w:rPr>
        <w:rFonts w:asciiTheme="majorHAnsi" w:eastAsiaTheme="majorEastAsia" w:hAnsiTheme="majorHAnsi" w:cstheme="maj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37CBD"/>
    <w:multiLevelType w:val="hybridMultilevel"/>
    <w:tmpl w:val="203025E0"/>
    <w:lvl w:ilvl="0" w:tplc="A79E0C66">
      <w:start w:val="1"/>
      <w:numFmt w:val="decimal"/>
      <w:lvlText w:val="%1."/>
      <w:lvlJc w:val="left"/>
      <w:pPr>
        <w:ind w:left="1080" w:hanging="360"/>
      </w:pPr>
      <w:rPr>
        <w:rFonts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26C70"/>
    <w:multiLevelType w:val="hybridMultilevel"/>
    <w:tmpl w:val="82D4A0A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91F5F5C"/>
    <w:multiLevelType w:val="hybridMultilevel"/>
    <w:tmpl w:val="1BA4E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7A205D"/>
    <w:multiLevelType w:val="hybridMultilevel"/>
    <w:tmpl w:val="02BEA652"/>
    <w:lvl w:ilvl="0" w:tplc="6F8C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1372B1"/>
    <w:multiLevelType w:val="hybridMultilevel"/>
    <w:tmpl w:val="DD521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13E2F"/>
    <w:multiLevelType w:val="multilevel"/>
    <w:tmpl w:val="84FAE0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4CB0AAA"/>
    <w:multiLevelType w:val="hybridMultilevel"/>
    <w:tmpl w:val="7AD6C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F5573"/>
    <w:multiLevelType w:val="hybridMultilevel"/>
    <w:tmpl w:val="A118B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6D366E72"/>
    <w:multiLevelType w:val="hybridMultilevel"/>
    <w:tmpl w:val="1CCC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00070"/>
    <w:multiLevelType w:val="hybridMultilevel"/>
    <w:tmpl w:val="030C4A6C"/>
    <w:lvl w:ilvl="0" w:tplc="00389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31"/>
  </w:num>
  <w:num w:numId="4">
    <w:abstractNumId w:val="17"/>
  </w:num>
  <w:num w:numId="5">
    <w:abstractNumId w:val="21"/>
  </w:num>
  <w:num w:numId="6">
    <w:abstractNumId w:val="27"/>
  </w:num>
  <w:num w:numId="7">
    <w:abstractNumId w:val="23"/>
  </w:num>
  <w:num w:numId="8">
    <w:abstractNumId w:val="20"/>
  </w:num>
  <w:num w:numId="9">
    <w:abstractNumId w:val="13"/>
  </w:num>
  <w:num w:numId="10">
    <w:abstractNumId w:val="4"/>
  </w:num>
  <w:num w:numId="11">
    <w:abstractNumId w:val="3"/>
  </w:num>
  <w:num w:numId="12">
    <w:abstractNumId w:val="9"/>
  </w:num>
  <w:num w:numId="13">
    <w:abstractNumId w:val="5"/>
  </w:num>
  <w:num w:numId="14">
    <w:abstractNumId w:val="10"/>
  </w:num>
  <w:num w:numId="15">
    <w:abstractNumId w:val="29"/>
  </w:num>
  <w:num w:numId="16">
    <w:abstractNumId w:val="12"/>
  </w:num>
  <w:num w:numId="17">
    <w:abstractNumId w:val="28"/>
  </w:num>
  <w:num w:numId="18">
    <w:abstractNumId w:val="33"/>
  </w:num>
  <w:num w:numId="19">
    <w:abstractNumId w:val="32"/>
  </w:num>
  <w:num w:numId="20">
    <w:abstractNumId w:val="2"/>
  </w:num>
  <w:num w:numId="21">
    <w:abstractNumId w:val="26"/>
  </w:num>
  <w:num w:numId="22">
    <w:abstractNumId w:val="0"/>
  </w:num>
  <w:num w:numId="23">
    <w:abstractNumId w:val="8"/>
  </w:num>
  <w:num w:numId="24">
    <w:abstractNumId w:val="22"/>
  </w:num>
  <w:num w:numId="25">
    <w:abstractNumId w:val="14"/>
  </w:num>
  <w:num w:numId="26">
    <w:abstractNumId w:val="1"/>
  </w:num>
  <w:num w:numId="27">
    <w:abstractNumId w:val="30"/>
  </w:num>
  <w:num w:numId="28">
    <w:abstractNumId w:val="6"/>
  </w:num>
  <w:num w:numId="29">
    <w:abstractNumId w:val="11"/>
  </w:num>
  <w:num w:numId="30">
    <w:abstractNumId w:val="18"/>
  </w:num>
  <w:num w:numId="31">
    <w:abstractNumId w:val="16"/>
  </w:num>
  <w:num w:numId="32">
    <w:abstractNumId w:val="15"/>
  </w:num>
  <w:num w:numId="33">
    <w:abstractNumId w:val="7"/>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46D"/>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5632D"/>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270C"/>
    <w:rsid w:val="000B5480"/>
    <w:rsid w:val="000B682B"/>
    <w:rsid w:val="000C03DA"/>
    <w:rsid w:val="000C1F9F"/>
    <w:rsid w:val="000C4B17"/>
    <w:rsid w:val="000C5444"/>
    <w:rsid w:val="000C730A"/>
    <w:rsid w:val="000D099B"/>
    <w:rsid w:val="000D50C8"/>
    <w:rsid w:val="000D5E49"/>
    <w:rsid w:val="000D6591"/>
    <w:rsid w:val="000D6BC3"/>
    <w:rsid w:val="000E0AE1"/>
    <w:rsid w:val="000E0C84"/>
    <w:rsid w:val="000E0CE9"/>
    <w:rsid w:val="000E0E3C"/>
    <w:rsid w:val="000E1C9D"/>
    <w:rsid w:val="000E28E0"/>
    <w:rsid w:val="000E46C5"/>
    <w:rsid w:val="000E4FD6"/>
    <w:rsid w:val="000E708C"/>
    <w:rsid w:val="000F01F6"/>
    <w:rsid w:val="000F07D9"/>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1196"/>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53FC"/>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0912"/>
    <w:rsid w:val="0024180A"/>
    <w:rsid w:val="0024268D"/>
    <w:rsid w:val="00250442"/>
    <w:rsid w:val="00250A66"/>
    <w:rsid w:val="00253CEA"/>
    <w:rsid w:val="00254EC2"/>
    <w:rsid w:val="002550AB"/>
    <w:rsid w:val="00256322"/>
    <w:rsid w:val="002575A8"/>
    <w:rsid w:val="00260476"/>
    <w:rsid w:val="00261B88"/>
    <w:rsid w:val="00262192"/>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4E3F"/>
    <w:rsid w:val="002A66F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069"/>
    <w:rsid w:val="002F6BBA"/>
    <w:rsid w:val="002F6DFA"/>
    <w:rsid w:val="002F7C5F"/>
    <w:rsid w:val="0030038F"/>
    <w:rsid w:val="00302D7F"/>
    <w:rsid w:val="00303445"/>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1645"/>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6C07"/>
    <w:rsid w:val="003772AC"/>
    <w:rsid w:val="003809A3"/>
    <w:rsid w:val="00380E65"/>
    <w:rsid w:val="00381E56"/>
    <w:rsid w:val="003826FF"/>
    <w:rsid w:val="00393D9D"/>
    <w:rsid w:val="00393E61"/>
    <w:rsid w:val="00396D02"/>
    <w:rsid w:val="003A0041"/>
    <w:rsid w:val="003A1C3E"/>
    <w:rsid w:val="003A2970"/>
    <w:rsid w:val="003A2E5E"/>
    <w:rsid w:val="003A5088"/>
    <w:rsid w:val="003A7D80"/>
    <w:rsid w:val="003B0E46"/>
    <w:rsid w:val="003B14AA"/>
    <w:rsid w:val="003B19C7"/>
    <w:rsid w:val="003B25A5"/>
    <w:rsid w:val="003B3120"/>
    <w:rsid w:val="003B3537"/>
    <w:rsid w:val="003B4DB4"/>
    <w:rsid w:val="003B567E"/>
    <w:rsid w:val="003B62F8"/>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38BD"/>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6BDD"/>
    <w:rsid w:val="00427072"/>
    <w:rsid w:val="0043297E"/>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742"/>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E732F"/>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69E9"/>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11D7"/>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C1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0F8"/>
    <w:rsid w:val="005D464B"/>
    <w:rsid w:val="005D7D3A"/>
    <w:rsid w:val="005D7EB1"/>
    <w:rsid w:val="005E6EF7"/>
    <w:rsid w:val="005E736A"/>
    <w:rsid w:val="005E75FC"/>
    <w:rsid w:val="005F042D"/>
    <w:rsid w:val="005F3D1C"/>
    <w:rsid w:val="005F534C"/>
    <w:rsid w:val="005F75F8"/>
    <w:rsid w:val="006044C7"/>
    <w:rsid w:val="006123B6"/>
    <w:rsid w:val="00613977"/>
    <w:rsid w:val="00616047"/>
    <w:rsid w:val="0061627D"/>
    <w:rsid w:val="006206C7"/>
    <w:rsid w:val="00622EC4"/>
    <w:rsid w:val="0062488B"/>
    <w:rsid w:val="006327F1"/>
    <w:rsid w:val="00636167"/>
    <w:rsid w:val="00636AC3"/>
    <w:rsid w:val="00644417"/>
    <w:rsid w:val="00647075"/>
    <w:rsid w:val="00651B08"/>
    <w:rsid w:val="00652EBE"/>
    <w:rsid w:val="006549EF"/>
    <w:rsid w:val="00655C14"/>
    <w:rsid w:val="00656420"/>
    <w:rsid w:val="00662070"/>
    <w:rsid w:val="0066237A"/>
    <w:rsid w:val="006628A9"/>
    <w:rsid w:val="006639BE"/>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1355"/>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073C"/>
    <w:rsid w:val="00731AEB"/>
    <w:rsid w:val="00740C36"/>
    <w:rsid w:val="00741A8F"/>
    <w:rsid w:val="00742008"/>
    <w:rsid w:val="00743BA0"/>
    <w:rsid w:val="00747DFD"/>
    <w:rsid w:val="00754329"/>
    <w:rsid w:val="007547A1"/>
    <w:rsid w:val="00756A93"/>
    <w:rsid w:val="0075769A"/>
    <w:rsid w:val="00764F74"/>
    <w:rsid w:val="00765DEF"/>
    <w:rsid w:val="00766E46"/>
    <w:rsid w:val="00770E6E"/>
    <w:rsid w:val="00771A7C"/>
    <w:rsid w:val="0077230A"/>
    <w:rsid w:val="00772725"/>
    <w:rsid w:val="00773EB7"/>
    <w:rsid w:val="007751AA"/>
    <w:rsid w:val="00777AD7"/>
    <w:rsid w:val="00790645"/>
    <w:rsid w:val="007912CE"/>
    <w:rsid w:val="0079451D"/>
    <w:rsid w:val="007A04C8"/>
    <w:rsid w:val="007A3102"/>
    <w:rsid w:val="007A3B30"/>
    <w:rsid w:val="007A3FC0"/>
    <w:rsid w:val="007A49BA"/>
    <w:rsid w:val="007A609F"/>
    <w:rsid w:val="007A737A"/>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05DA"/>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6725E"/>
    <w:rsid w:val="0087156B"/>
    <w:rsid w:val="00872D7E"/>
    <w:rsid w:val="008752ED"/>
    <w:rsid w:val="008754E6"/>
    <w:rsid w:val="0087776F"/>
    <w:rsid w:val="0088233C"/>
    <w:rsid w:val="0088280A"/>
    <w:rsid w:val="00883EB7"/>
    <w:rsid w:val="00890BFB"/>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1DCB"/>
    <w:rsid w:val="008E3FAA"/>
    <w:rsid w:val="008E737C"/>
    <w:rsid w:val="008F05B8"/>
    <w:rsid w:val="008F0C9D"/>
    <w:rsid w:val="008F0D5A"/>
    <w:rsid w:val="008F1C12"/>
    <w:rsid w:val="008F5A4B"/>
    <w:rsid w:val="008F5EF9"/>
    <w:rsid w:val="008F5F6F"/>
    <w:rsid w:val="00900EC1"/>
    <w:rsid w:val="00901214"/>
    <w:rsid w:val="00901831"/>
    <w:rsid w:val="00904D6D"/>
    <w:rsid w:val="00904EC8"/>
    <w:rsid w:val="00906951"/>
    <w:rsid w:val="0091187A"/>
    <w:rsid w:val="00912FBC"/>
    <w:rsid w:val="00913D3B"/>
    <w:rsid w:val="00913F75"/>
    <w:rsid w:val="00914E94"/>
    <w:rsid w:val="00916E1C"/>
    <w:rsid w:val="00921D05"/>
    <w:rsid w:val="0092257C"/>
    <w:rsid w:val="00923121"/>
    <w:rsid w:val="009314C3"/>
    <w:rsid w:val="009317FD"/>
    <w:rsid w:val="00933027"/>
    <w:rsid w:val="009406FF"/>
    <w:rsid w:val="00941203"/>
    <w:rsid w:val="009416C1"/>
    <w:rsid w:val="0094367D"/>
    <w:rsid w:val="00943FA1"/>
    <w:rsid w:val="00945A5C"/>
    <w:rsid w:val="00946389"/>
    <w:rsid w:val="0094738D"/>
    <w:rsid w:val="00950EF7"/>
    <w:rsid w:val="0095202B"/>
    <w:rsid w:val="00954DC1"/>
    <w:rsid w:val="00955462"/>
    <w:rsid w:val="00956EB6"/>
    <w:rsid w:val="00957212"/>
    <w:rsid w:val="00957C11"/>
    <w:rsid w:val="009617A9"/>
    <w:rsid w:val="009665BE"/>
    <w:rsid w:val="009673AB"/>
    <w:rsid w:val="00970E84"/>
    <w:rsid w:val="00971153"/>
    <w:rsid w:val="00975F8A"/>
    <w:rsid w:val="00981036"/>
    <w:rsid w:val="00981E5F"/>
    <w:rsid w:val="00983846"/>
    <w:rsid w:val="00984109"/>
    <w:rsid w:val="00990CC8"/>
    <w:rsid w:val="0099227E"/>
    <w:rsid w:val="009949C5"/>
    <w:rsid w:val="009A19B2"/>
    <w:rsid w:val="009B3EC0"/>
    <w:rsid w:val="009B5FE8"/>
    <w:rsid w:val="009B62B1"/>
    <w:rsid w:val="009B76C2"/>
    <w:rsid w:val="009C080D"/>
    <w:rsid w:val="009C5293"/>
    <w:rsid w:val="009C5B69"/>
    <w:rsid w:val="009D18A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5885"/>
    <w:rsid w:val="00A662A3"/>
    <w:rsid w:val="00A6697F"/>
    <w:rsid w:val="00A71C8A"/>
    <w:rsid w:val="00A71ED6"/>
    <w:rsid w:val="00A7337E"/>
    <w:rsid w:val="00A77E76"/>
    <w:rsid w:val="00A80090"/>
    <w:rsid w:val="00A85A64"/>
    <w:rsid w:val="00A93118"/>
    <w:rsid w:val="00A9411E"/>
    <w:rsid w:val="00AA3EC5"/>
    <w:rsid w:val="00AA48F5"/>
    <w:rsid w:val="00AA4B39"/>
    <w:rsid w:val="00AA512B"/>
    <w:rsid w:val="00AA608B"/>
    <w:rsid w:val="00AA77C0"/>
    <w:rsid w:val="00AA7D8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11B"/>
    <w:rsid w:val="00B06669"/>
    <w:rsid w:val="00B06F09"/>
    <w:rsid w:val="00B07DF0"/>
    <w:rsid w:val="00B14782"/>
    <w:rsid w:val="00B14B32"/>
    <w:rsid w:val="00B14BA4"/>
    <w:rsid w:val="00B14C9C"/>
    <w:rsid w:val="00B14E05"/>
    <w:rsid w:val="00B162E1"/>
    <w:rsid w:val="00B17156"/>
    <w:rsid w:val="00B17A29"/>
    <w:rsid w:val="00B17D85"/>
    <w:rsid w:val="00B201F8"/>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1646"/>
    <w:rsid w:val="00BA2419"/>
    <w:rsid w:val="00BB0F2F"/>
    <w:rsid w:val="00BB1607"/>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AF1"/>
    <w:rsid w:val="00BD218A"/>
    <w:rsid w:val="00BD399A"/>
    <w:rsid w:val="00BD557E"/>
    <w:rsid w:val="00BD5B18"/>
    <w:rsid w:val="00BD5F64"/>
    <w:rsid w:val="00BE0201"/>
    <w:rsid w:val="00BE3232"/>
    <w:rsid w:val="00BE520C"/>
    <w:rsid w:val="00BE5C1C"/>
    <w:rsid w:val="00BF16AD"/>
    <w:rsid w:val="00BF2C8B"/>
    <w:rsid w:val="00BF34A7"/>
    <w:rsid w:val="00BF3B14"/>
    <w:rsid w:val="00BF6218"/>
    <w:rsid w:val="00BF74D7"/>
    <w:rsid w:val="00C00EA2"/>
    <w:rsid w:val="00C011EE"/>
    <w:rsid w:val="00C02535"/>
    <w:rsid w:val="00C0352A"/>
    <w:rsid w:val="00C0425B"/>
    <w:rsid w:val="00C05811"/>
    <w:rsid w:val="00C07BEF"/>
    <w:rsid w:val="00C1015B"/>
    <w:rsid w:val="00C103A1"/>
    <w:rsid w:val="00C10A10"/>
    <w:rsid w:val="00C10D6A"/>
    <w:rsid w:val="00C10EC0"/>
    <w:rsid w:val="00C11252"/>
    <w:rsid w:val="00C122C9"/>
    <w:rsid w:val="00C1311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54A7"/>
    <w:rsid w:val="00C4781B"/>
    <w:rsid w:val="00C50166"/>
    <w:rsid w:val="00C502FF"/>
    <w:rsid w:val="00C5337C"/>
    <w:rsid w:val="00C55BED"/>
    <w:rsid w:val="00C55D03"/>
    <w:rsid w:val="00C55F3E"/>
    <w:rsid w:val="00C57311"/>
    <w:rsid w:val="00C61929"/>
    <w:rsid w:val="00C62E71"/>
    <w:rsid w:val="00C63059"/>
    <w:rsid w:val="00C631FE"/>
    <w:rsid w:val="00C63C08"/>
    <w:rsid w:val="00C63CD8"/>
    <w:rsid w:val="00C66CCC"/>
    <w:rsid w:val="00C676A4"/>
    <w:rsid w:val="00C700B6"/>
    <w:rsid w:val="00C7182A"/>
    <w:rsid w:val="00C72659"/>
    <w:rsid w:val="00C734AC"/>
    <w:rsid w:val="00C73BD7"/>
    <w:rsid w:val="00C7581C"/>
    <w:rsid w:val="00C75EAE"/>
    <w:rsid w:val="00C80CAC"/>
    <w:rsid w:val="00C8516B"/>
    <w:rsid w:val="00C854C1"/>
    <w:rsid w:val="00C85B81"/>
    <w:rsid w:val="00C9178F"/>
    <w:rsid w:val="00C91A28"/>
    <w:rsid w:val="00C93F76"/>
    <w:rsid w:val="00C9655A"/>
    <w:rsid w:val="00C96FCA"/>
    <w:rsid w:val="00C9754D"/>
    <w:rsid w:val="00C975DF"/>
    <w:rsid w:val="00CA5D84"/>
    <w:rsid w:val="00CA71D6"/>
    <w:rsid w:val="00CB2A94"/>
    <w:rsid w:val="00CC1960"/>
    <w:rsid w:val="00CC28AA"/>
    <w:rsid w:val="00CC3AC7"/>
    <w:rsid w:val="00CD7835"/>
    <w:rsid w:val="00CE1CF3"/>
    <w:rsid w:val="00CE2077"/>
    <w:rsid w:val="00CE70F3"/>
    <w:rsid w:val="00CE7659"/>
    <w:rsid w:val="00CF0E18"/>
    <w:rsid w:val="00CF29A4"/>
    <w:rsid w:val="00CF2F2E"/>
    <w:rsid w:val="00CF624D"/>
    <w:rsid w:val="00CF6E34"/>
    <w:rsid w:val="00D030ED"/>
    <w:rsid w:val="00D066D9"/>
    <w:rsid w:val="00D076EF"/>
    <w:rsid w:val="00D108C5"/>
    <w:rsid w:val="00D10D7A"/>
    <w:rsid w:val="00D1187F"/>
    <w:rsid w:val="00D11C2D"/>
    <w:rsid w:val="00D1618D"/>
    <w:rsid w:val="00D167B1"/>
    <w:rsid w:val="00D16D1B"/>
    <w:rsid w:val="00D21F66"/>
    <w:rsid w:val="00D243F5"/>
    <w:rsid w:val="00D24B66"/>
    <w:rsid w:val="00D24C22"/>
    <w:rsid w:val="00D31492"/>
    <w:rsid w:val="00D3478B"/>
    <w:rsid w:val="00D35E12"/>
    <w:rsid w:val="00D4010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42B"/>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634"/>
    <w:rsid w:val="00D90EA9"/>
    <w:rsid w:val="00D941C3"/>
    <w:rsid w:val="00D94A99"/>
    <w:rsid w:val="00D95324"/>
    <w:rsid w:val="00D95482"/>
    <w:rsid w:val="00DA0390"/>
    <w:rsid w:val="00DA1940"/>
    <w:rsid w:val="00DA3C3C"/>
    <w:rsid w:val="00DA73F9"/>
    <w:rsid w:val="00DB05EC"/>
    <w:rsid w:val="00DB166E"/>
    <w:rsid w:val="00DB2154"/>
    <w:rsid w:val="00DB3D8C"/>
    <w:rsid w:val="00DB43B8"/>
    <w:rsid w:val="00DB7BD1"/>
    <w:rsid w:val="00DB7C8A"/>
    <w:rsid w:val="00DC2DC5"/>
    <w:rsid w:val="00DC341B"/>
    <w:rsid w:val="00DD35E7"/>
    <w:rsid w:val="00DD5486"/>
    <w:rsid w:val="00DD650E"/>
    <w:rsid w:val="00DD7968"/>
    <w:rsid w:val="00DE0B7E"/>
    <w:rsid w:val="00DE1418"/>
    <w:rsid w:val="00DE2205"/>
    <w:rsid w:val="00DE3399"/>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AD1"/>
    <w:rsid w:val="00E23F00"/>
    <w:rsid w:val="00E2599A"/>
    <w:rsid w:val="00E2694D"/>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27"/>
    <w:rsid w:val="00E96737"/>
    <w:rsid w:val="00EA0668"/>
    <w:rsid w:val="00EA127F"/>
    <w:rsid w:val="00EA1F53"/>
    <w:rsid w:val="00EA3044"/>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6A8E"/>
    <w:rsid w:val="00EE005A"/>
    <w:rsid w:val="00EE05CF"/>
    <w:rsid w:val="00EE10AE"/>
    <w:rsid w:val="00EE2DA2"/>
    <w:rsid w:val="00EE4290"/>
    <w:rsid w:val="00EE589E"/>
    <w:rsid w:val="00EE76D0"/>
    <w:rsid w:val="00EE7C89"/>
    <w:rsid w:val="00EF1185"/>
    <w:rsid w:val="00EF6C79"/>
    <w:rsid w:val="00EF754D"/>
    <w:rsid w:val="00F01435"/>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A18"/>
    <w:rsid w:val="00F64CD4"/>
    <w:rsid w:val="00F65AB2"/>
    <w:rsid w:val="00F6759A"/>
    <w:rsid w:val="00F72518"/>
    <w:rsid w:val="00F73E78"/>
    <w:rsid w:val="00F740C2"/>
    <w:rsid w:val="00F75357"/>
    <w:rsid w:val="00F7591E"/>
    <w:rsid w:val="00F75EF9"/>
    <w:rsid w:val="00F77A9B"/>
    <w:rsid w:val="00F82A19"/>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2E28"/>
    <w:rsid w:val="00FB763A"/>
    <w:rsid w:val="00FB79C0"/>
    <w:rsid w:val="00FC2EB8"/>
    <w:rsid w:val="00FC5C43"/>
    <w:rsid w:val="00FD1598"/>
    <w:rsid w:val="00FD1930"/>
    <w:rsid w:val="00FD576E"/>
    <w:rsid w:val="00FD596B"/>
    <w:rsid w:val="00FE31A7"/>
    <w:rsid w:val="00FE58CC"/>
    <w:rsid w:val="00FE75A9"/>
    <w:rsid w:val="00FF058D"/>
    <w:rsid w:val="00FF1D8E"/>
    <w:rsid w:val="00FF2440"/>
    <w:rsid w:val="00FF322C"/>
    <w:rsid w:val="00FF4522"/>
    <w:rsid w:val="00FF4CFD"/>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572E4"/>
  <w15:docId w15:val="{F32AA1EF-1BFF-47F0-A8DD-8BB06140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uiPriority w:val="99"/>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kripsi,Body Text Char1,Char Char2,List Paragraph2,List Paragraph1,spasi 2 taiiii,SUB SUB 32,norma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skripsi Char,Body Text Char1 Char,Char Char2 Char,List Paragraph2 Char,List Paragraph1 Char,spasi 2 taiiii Char,SUB SUB 32 Char,normal Char"/>
    <w:basedOn w:val="DefaultParagraphFont"/>
    <w:link w:val="ListParagraph"/>
    <w:uiPriority w:val="34"/>
    <w:locked/>
    <w:rsid w:val="00636AC3"/>
    <w:rPr>
      <w:rFonts w:ascii="Calibri" w:hAnsi="Calibri"/>
      <w:sz w:val="22"/>
      <w:szCs w:val="22"/>
      <w:lang w:val="en-GB" w:eastAsia="en-GB"/>
    </w:rPr>
  </w:style>
  <w:style w:type="character" w:customStyle="1" w:styleId="TitleChar">
    <w:name w:val="Title Char"/>
    <w:basedOn w:val="DefaultParagraphFont"/>
    <w:link w:val="Title"/>
    <w:uiPriority w:val="10"/>
    <w:rsid w:val="00D90634"/>
    <w:rPr>
      <w:b/>
      <w:bCs/>
      <w:sz w:val="28"/>
      <w:szCs w:val="24"/>
      <w:lang w:val="id-ID"/>
    </w:rPr>
  </w:style>
  <w:style w:type="paragraph" w:styleId="Bibliography">
    <w:name w:val="Bibliography"/>
    <w:basedOn w:val="Normal"/>
    <w:next w:val="Normal"/>
    <w:uiPriority w:val="37"/>
    <w:unhideWhenUsed/>
    <w:rsid w:val="00C11252"/>
    <w:pPr>
      <w:spacing w:after="200" w:line="276" w:lineRule="auto"/>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3B62F8"/>
  </w:style>
  <w:style w:type="character" w:customStyle="1" w:styleId="FooterChar">
    <w:name w:val="Footer Char"/>
    <w:basedOn w:val="DefaultParagraphFont"/>
    <w:link w:val="Footer"/>
    <w:uiPriority w:val="99"/>
    <w:rsid w:val="003B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62498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54D2-AAF6-4A0F-AEC7-A2307A6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6</cp:revision>
  <cp:lastPrinted>2018-07-06T16:09:00Z</cp:lastPrinted>
  <dcterms:created xsi:type="dcterms:W3CDTF">2023-11-07T07:40:00Z</dcterms:created>
  <dcterms:modified xsi:type="dcterms:W3CDTF">2023-11-07T08:00:00Z</dcterms:modified>
</cp:coreProperties>
</file>